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Default Extension="png" ContentType="image/png"/>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
        <w:rPr>
          <w:rFonts w:ascii="Times New Roman"/>
        </w:rPr>
      </w:pPr>
      <w:r>
        <w:rPr>
          <w:rFonts w:ascii="Times New Roman"/>
        </w:rPr>
        <w:drawing>
          <wp:inline distT="0" distB="0" distL="0" distR="0">
            <wp:extent cx="7524051" cy="10649331"/>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24051" cy="10649331"/>
                    </a:xfrm>
                    <a:prstGeom prst="rect">
                      <a:avLst/>
                    </a:prstGeom>
                  </pic:spPr>
                </pic:pic>
              </a:graphicData>
            </a:graphic>
          </wp:inline>
        </w:drawing>
      </w:r>
      <w:r>
        <w:rPr>
          <w:rFonts w:ascii="Times New Roman"/>
        </w:rPr>
      </w:r>
    </w:p>
    <w:p>
      <w:pPr>
        <w:spacing w:after="0"/>
        <w:rPr>
          <w:rFonts w:ascii="Times New Roman"/>
        </w:rPr>
        <w:sectPr>
          <w:type w:val="continuous"/>
          <w:pgSz w:w="11900" w:h="16840"/>
          <w:pgMar w:top="0" w:bottom="0" w:left="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1"/>
        </w:rPr>
      </w:pPr>
    </w:p>
    <w:p>
      <w:pPr>
        <w:pStyle w:val="Heading3"/>
        <w:spacing w:before="69"/>
        <w:ind w:left="139" w:right="44"/>
        <w:jc w:val="left"/>
      </w:pPr>
      <w:r>
        <w:rPr/>
        <w:t>Quality information</w:t>
      </w:r>
    </w:p>
    <w:p>
      <w:pPr>
        <w:pStyle w:val="BodyText"/>
        <w:spacing w:before="9"/>
        <w:rPr>
          <w:b/>
          <w:sz w:val="23"/>
        </w:rPr>
      </w:pPr>
    </w:p>
    <w:p>
      <w:pPr>
        <w:tabs>
          <w:tab w:pos="2127" w:val="left" w:leader="none"/>
          <w:tab w:pos="3567" w:val="left" w:leader="none"/>
          <w:tab w:pos="5151" w:val="left" w:leader="none"/>
          <w:tab w:pos="6735" w:val="left" w:leader="none"/>
          <w:tab w:pos="8175" w:val="left" w:leader="none"/>
        </w:tabs>
        <w:spacing w:before="0"/>
        <w:ind w:left="255" w:right="44" w:firstLine="0"/>
        <w:jc w:val="left"/>
        <w:rPr>
          <w:b/>
          <w:sz w:val="16"/>
        </w:rPr>
      </w:pPr>
      <w:r>
        <w:rPr>
          <w:b/>
          <w:w w:val="105"/>
          <w:sz w:val="16"/>
        </w:rPr>
        <w:t>Document</w:t>
      </w:r>
      <w:r>
        <w:rPr>
          <w:b/>
          <w:spacing w:val="-26"/>
          <w:w w:val="105"/>
          <w:sz w:val="16"/>
        </w:rPr>
        <w:t> </w:t>
      </w:r>
      <w:r>
        <w:rPr>
          <w:b/>
          <w:w w:val="105"/>
          <w:sz w:val="16"/>
        </w:rPr>
        <w:t>name</w:t>
        <w:tab/>
        <w:t>Ref</w:t>
        <w:tab/>
        <w:t>Prepared</w:t>
      </w:r>
      <w:r>
        <w:rPr>
          <w:b/>
          <w:spacing w:val="-16"/>
          <w:w w:val="105"/>
          <w:sz w:val="16"/>
        </w:rPr>
        <w:t> </w:t>
      </w:r>
      <w:r>
        <w:rPr>
          <w:b/>
          <w:w w:val="105"/>
          <w:sz w:val="16"/>
        </w:rPr>
        <w:t>for</w:t>
        <w:tab/>
        <w:t>Prepared</w:t>
      </w:r>
      <w:r>
        <w:rPr>
          <w:b/>
          <w:spacing w:val="-17"/>
          <w:w w:val="105"/>
          <w:sz w:val="16"/>
        </w:rPr>
        <w:t> </w:t>
      </w:r>
      <w:r>
        <w:rPr>
          <w:b/>
          <w:w w:val="105"/>
          <w:sz w:val="16"/>
        </w:rPr>
        <w:t>by</w:t>
        <w:tab/>
        <w:t>Date</w:t>
        <w:tab/>
      </w:r>
      <w:r>
        <w:rPr>
          <w:b/>
          <w:sz w:val="16"/>
        </w:rPr>
        <w:t>Reviewed</w:t>
      </w:r>
      <w:r>
        <w:rPr>
          <w:b/>
          <w:spacing w:val="-3"/>
          <w:sz w:val="16"/>
        </w:rPr>
        <w:t> </w:t>
      </w:r>
      <w:r>
        <w:rPr>
          <w:b/>
          <w:sz w:val="16"/>
        </w:rPr>
        <w:t>by</w:t>
      </w:r>
    </w:p>
    <w:p>
      <w:pPr>
        <w:pStyle w:val="BodyText"/>
        <w:spacing w:before="4"/>
        <w:rPr>
          <w:b/>
          <w:sz w:val="11"/>
        </w:rPr>
      </w:pPr>
      <w:r>
        <w:rPr/>
        <w:pict>
          <v:group style="position:absolute;margin-left:52.899998pt;margin-top:8.484158pt;width:488.2pt;height:2.2pt;mso-position-horizontal-relative:page;mso-position-vertical-relative:paragraph;z-index:0;mso-wrap-distance-left:0;mso-wrap-distance-right:0" coordorigin="1058,170" coordsize="9764,44">
            <v:line style="position:absolute" from="1080,192" to="2952,192" stroked="true" strokeweight="2.16pt" strokecolor="#000000"/>
            <v:line style="position:absolute" from="2952,192" to="2995,192" stroked="true" strokeweight="2.16pt" strokecolor="#000000"/>
            <v:line style="position:absolute" from="2995,192" to="4392,192" stroked="true" strokeweight="2.16pt" strokecolor="#000000"/>
            <v:line style="position:absolute" from="4392,192" to="4435,192" stroked="true" strokeweight="2.16pt" strokecolor="#000000"/>
            <v:line style="position:absolute" from="4435,192" to="5976,192" stroked="true" strokeweight="2.16pt" strokecolor="#000000"/>
            <v:line style="position:absolute" from="5976,192" to="6019,192" stroked="true" strokeweight="2.16pt" strokecolor="#000000"/>
            <v:line style="position:absolute" from="6019,192" to="7560,192" stroked="true" strokeweight="2.16pt" strokecolor="#000000"/>
            <v:line style="position:absolute" from="7560,192" to="7603,192" stroked="true" strokeweight="2.16pt" strokecolor="#000000"/>
            <v:line style="position:absolute" from="7603,192" to="9000,192" stroked="true" strokeweight="2.16pt" strokecolor="#000000"/>
            <v:line style="position:absolute" from="9000,192" to="9043,192" stroked="true" strokeweight="2.16pt" strokecolor="#000000"/>
            <v:line style="position:absolute" from="9043,192" to="10800,192" stroked="true" strokeweight="2.16pt" strokecolor="#000000"/>
            <w10:wrap type="topAndBottom"/>
          </v:group>
        </w:pict>
      </w:r>
    </w:p>
    <w:p>
      <w:pPr>
        <w:spacing w:after="0"/>
        <w:rPr>
          <w:sz w:val="11"/>
        </w:rPr>
        <w:sectPr>
          <w:headerReference w:type="default" r:id="rId6"/>
          <w:footerReference w:type="default" r:id="rId7"/>
          <w:pgSz w:w="11900" w:h="16840"/>
          <w:pgMar w:header="320" w:footer="306" w:top="520" w:bottom="500" w:left="940" w:right="960"/>
        </w:sectPr>
      </w:pPr>
    </w:p>
    <w:p>
      <w:pPr>
        <w:spacing w:line="266" w:lineRule="auto" w:before="115"/>
        <w:ind w:left="255" w:right="-13" w:firstLine="0"/>
        <w:jc w:val="left"/>
        <w:rPr>
          <w:sz w:val="16"/>
        </w:rPr>
      </w:pPr>
      <w:r>
        <w:rPr>
          <w:w w:val="105"/>
          <w:sz w:val="16"/>
        </w:rPr>
        <w:t>Environmental Report for</w:t>
      </w:r>
      <w:r>
        <w:rPr>
          <w:spacing w:val="-13"/>
          <w:w w:val="105"/>
          <w:sz w:val="16"/>
        </w:rPr>
        <w:t> </w:t>
      </w:r>
      <w:r>
        <w:rPr>
          <w:w w:val="105"/>
          <w:sz w:val="16"/>
        </w:rPr>
        <w:t>the</w:t>
      </w:r>
      <w:r>
        <w:rPr>
          <w:spacing w:val="-14"/>
          <w:w w:val="105"/>
          <w:sz w:val="16"/>
        </w:rPr>
        <w:t> </w:t>
      </w:r>
      <w:r>
        <w:rPr>
          <w:w w:val="105"/>
          <w:sz w:val="16"/>
        </w:rPr>
        <w:t>St</w:t>
      </w:r>
      <w:r>
        <w:rPr>
          <w:spacing w:val="-14"/>
          <w:w w:val="105"/>
          <w:sz w:val="16"/>
        </w:rPr>
        <w:t> </w:t>
      </w:r>
      <w:r>
        <w:rPr>
          <w:w w:val="105"/>
          <w:sz w:val="16"/>
        </w:rPr>
        <w:t>Mary</w:t>
      </w:r>
      <w:r>
        <w:rPr>
          <w:spacing w:val="-14"/>
          <w:w w:val="105"/>
          <w:sz w:val="16"/>
        </w:rPr>
        <w:t> </w:t>
      </w:r>
      <w:r>
        <w:rPr>
          <w:w w:val="105"/>
          <w:sz w:val="16"/>
        </w:rPr>
        <w:t>Bourne </w:t>
      </w:r>
      <w:r>
        <w:rPr>
          <w:sz w:val="16"/>
        </w:rPr>
        <w:t>Neighbourhood</w:t>
      </w:r>
      <w:r>
        <w:rPr>
          <w:spacing w:val="29"/>
          <w:sz w:val="16"/>
        </w:rPr>
        <w:t> </w:t>
      </w:r>
      <w:r>
        <w:rPr>
          <w:sz w:val="16"/>
        </w:rPr>
        <w:t>Plan</w:t>
      </w:r>
    </w:p>
    <w:p>
      <w:pPr>
        <w:pStyle w:val="BodyText"/>
        <w:rPr>
          <w:sz w:val="16"/>
        </w:rPr>
      </w:pPr>
      <w:r>
        <w:rPr/>
        <w:br w:type="column"/>
      </w:r>
      <w:r>
        <w:rPr>
          <w:sz w:val="16"/>
        </w:rPr>
      </w:r>
    </w:p>
    <w:p>
      <w:pPr>
        <w:tabs>
          <w:tab w:pos="1629" w:val="left" w:leader="none"/>
        </w:tabs>
        <w:spacing w:line="139" w:lineRule="auto" w:before="95"/>
        <w:ind w:left="1629" w:right="0" w:hanging="1440"/>
        <w:jc w:val="left"/>
        <w:rPr>
          <w:sz w:val="16"/>
        </w:rPr>
      </w:pPr>
      <w:r>
        <w:rPr>
          <w:w w:val="105"/>
          <w:position w:val="-9"/>
          <w:sz w:val="16"/>
        </w:rPr>
        <w:t>60479935</w:t>
        <w:tab/>
      </w:r>
      <w:r>
        <w:rPr>
          <w:w w:val="105"/>
          <w:sz w:val="16"/>
        </w:rPr>
        <w:t>St</w:t>
      </w:r>
      <w:r>
        <w:rPr>
          <w:spacing w:val="-25"/>
          <w:w w:val="105"/>
          <w:sz w:val="16"/>
        </w:rPr>
        <w:t> </w:t>
      </w:r>
      <w:r>
        <w:rPr>
          <w:w w:val="105"/>
          <w:sz w:val="16"/>
        </w:rPr>
        <w:t>Mary</w:t>
      </w:r>
      <w:r>
        <w:rPr>
          <w:spacing w:val="-25"/>
          <w:w w:val="105"/>
          <w:sz w:val="16"/>
        </w:rPr>
        <w:t> </w:t>
      </w:r>
      <w:r>
        <w:rPr>
          <w:w w:val="105"/>
          <w:sz w:val="16"/>
        </w:rPr>
        <w:t>Bourne</w:t>
      </w:r>
      <w:r>
        <w:rPr>
          <w:w w:val="102"/>
          <w:sz w:val="16"/>
        </w:rPr>
        <w:t> </w:t>
      </w:r>
      <w:r>
        <w:rPr>
          <w:sz w:val="16"/>
        </w:rPr>
        <w:t>Parish</w:t>
      </w:r>
      <w:r>
        <w:rPr>
          <w:spacing w:val="7"/>
          <w:sz w:val="16"/>
        </w:rPr>
        <w:t> </w:t>
      </w:r>
      <w:r>
        <w:rPr>
          <w:sz w:val="16"/>
        </w:rPr>
        <w:t>Council</w:t>
      </w:r>
    </w:p>
    <w:p>
      <w:pPr>
        <w:spacing w:line="266" w:lineRule="auto" w:before="12"/>
        <w:ind w:left="255" w:right="-16" w:firstLine="0"/>
        <w:jc w:val="left"/>
        <w:rPr>
          <w:sz w:val="16"/>
        </w:rPr>
      </w:pPr>
      <w:r>
        <w:rPr/>
        <w:br w:type="column"/>
      </w:r>
      <w:r>
        <w:rPr>
          <w:w w:val="105"/>
          <w:sz w:val="16"/>
        </w:rPr>
        <w:t>Nick</w:t>
      </w:r>
      <w:r>
        <w:rPr>
          <w:spacing w:val="-27"/>
          <w:w w:val="105"/>
          <w:sz w:val="16"/>
        </w:rPr>
        <w:t> </w:t>
      </w:r>
      <w:r>
        <w:rPr>
          <w:w w:val="105"/>
          <w:sz w:val="16"/>
        </w:rPr>
        <w:t>Chisholm- Batten Principal Consultant</w:t>
      </w:r>
    </w:p>
    <w:p>
      <w:pPr>
        <w:pStyle w:val="BodyText"/>
        <w:spacing w:before="7"/>
        <w:rPr>
          <w:sz w:val="26"/>
        </w:rPr>
      </w:pPr>
      <w:r>
        <w:rPr/>
        <w:br w:type="column"/>
      </w:r>
      <w:r>
        <w:rPr>
          <w:sz w:val="26"/>
        </w:rPr>
      </w:r>
    </w:p>
    <w:p>
      <w:pPr>
        <w:tabs>
          <w:tab w:pos="1695" w:val="left" w:leader="none"/>
        </w:tabs>
        <w:spacing w:before="0"/>
        <w:ind w:left="255" w:right="0" w:firstLine="0"/>
        <w:jc w:val="left"/>
        <w:rPr>
          <w:sz w:val="16"/>
        </w:rPr>
      </w:pPr>
      <w:r>
        <w:rPr>
          <w:w w:val="105"/>
          <w:sz w:val="16"/>
        </w:rPr>
        <w:t>30</w:t>
      </w:r>
      <w:r>
        <w:rPr>
          <w:w w:val="105"/>
          <w:position w:val="7"/>
          <w:sz w:val="10"/>
        </w:rPr>
        <w:t>th</w:t>
      </w:r>
      <w:r>
        <w:rPr>
          <w:spacing w:val="5"/>
          <w:w w:val="105"/>
          <w:position w:val="7"/>
          <w:sz w:val="10"/>
        </w:rPr>
        <w:t> </w:t>
      </w:r>
      <w:r>
        <w:rPr>
          <w:w w:val="105"/>
          <w:sz w:val="16"/>
        </w:rPr>
        <w:t>March</w:t>
      </w:r>
      <w:r>
        <w:rPr>
          <w:spacing w:val="-14"/>
          <w:w w:val="105"/>
          <w:sz w:val="16"/>
        </w:rPr>
        <w:t> </w:t>
      </w:r>
      <w:r>
        <w:rPr>
          <w:w w:val="105"/>
          <w:sz w:val="16"/>
        </w:rPr>
        <w:t>2016</w:t>
        <w:tab/>
        <w:t>Alex</w:t>
      </w:r>
      <w:r>
        <w:rPr>
          <w:spacing w:val="-32"/>
          <w:w w:val="105"/>
          <w:sz w:val="16"/>
        </w:rPr>
        <w:t> </w:t>
      </w:r>
      <w:r>
        <w:rPr>
          <w:w w:val="105"/>
          <w:sz w:val="16"/>
        </w:rPr>
        <w:t>White</w:t>
      </w:r>
    </w:p>
    <w:p>
      <w:pPr>
        <w:spacing w:after="0"/>
        <w:jc w:val="left"/>
        <w:rPr>
          <w:sz w:val="16"/>
        </w:rPr>
        <w:sectPr>
          <w:type w:val="continuous"/>
          <w:pgSz w:w="11900" w:h="16840"/>
          <w:pgMar w:top="0" w:bottom="0" w:left="940" w:right="960"/>
          <w:cols w:num="4" w:equalWidth="0">
            <w:col w:w="1898" w:space="40"/>
            <w:col w:w="2754" w:space="205"/>
            <w:col w:w="1362" w:space="222"/>
            <w:col w:w="3519"/>
          </w:cols>
        </w:sectPr>
      </w:pPr>
    </w:p>
    <w:p>
      <w:pPr>
        <w:pStyle w:val="BodyText"/>
        <w:spacing w:before="3"/>
        <w:rPr>
          <w:sz w:val="3"/>
        </w:rPr>
      </w:pPr>
    </w:p>
    <w:p>
      <w:pPr>
        <w:pStyle w:val="BodyText"/>
        <w:spacing w:line="29" w:lineRule="exact"/>
        <w:ind w:left="125"/>
        <w:rPr>
          <w:sz w:val="2"/>
        </w:rPr>
      </w:pPr>
      <w:r>
        <w:rPr>
          <w:position w:val="0"/>
          <w:sz w:val="2"/>
        </w:rPr>
        <w:pict>
          <v:group style="width:487.45pt;height:1.45pt;mso-position-horizontal-relative:char;mso-position-vertical-relative:line" coordorigin="0,0" coordsize="9749,29">
            <v:line style="position:absolute" from="15,15" to="1886,15" stroked="true" strokeweight="1.44pt" strokecolor="#000000"/>
            <v:line style="position:absolute" from="1872,15" to="1901,15" stroked="true" strokeweight="1.44pt" strokecolor="#000000"/>
            <v:line style="position:absolute" from="1901,15" to="3326,15" stroked="true" strokeweight="1.44pt" strokecolor="#000000"/>
            <v:line style="position:absolute" from="3312,15" to="3341,15" stroked="true" strokeweight="1.44pt" strokecolor="#000000"/>
            <v:line style="position:absolute" from="3341,15" to="4910,15" stroked="true" strokeweight="1.44pt" strokecolor="#000000"/>
            <v:line style="position:absolute" from="4896,15" to="4925,15" stroked="true" strokeweight="1.44pt" strokecolor="#000000"/>
            <v:line style="position:absolute" from="4925,15" to="6494,15" stroked="true" strokeweight="1.44pt" strokecolor="#000000"/>
            <v:line style="position:absolute" from="6480,15" to="6509,15" stroked="true" strokeweight="1.44pt" strokecolor="#000000"/>
            <v:line style="position:absolute" from="6509,15" to="7935,15" stroked="true" strokeweight="1.44pt" strokecolor="#000000"/>
            <v:line style="position:absolute" from="7920,15" to="7949,15" stroked="true" strokeweight="1.44pt" strokecolor="#000000"/>
            <v:line style="position:absolute" from="7949,15" to="9734,15" stroked="true" strokeweight="1.44pt" strokecolor="#000000"/>
          </v:group>
        </w:pict>
      </w:r>
      <w:r>
        <w:rPr>
          <w:position w:val="0"/>
          <w:sz w:val="2"/>
        </w:rPr>
      </w:r>
    </w:p>
    <w:p>
      <w:pPr>
        <w:pStyle w:val="BodyText"/>
      </w:pPr>
    </w:p>
    <w:p>
      <w:pPr>
        <w:pStyle w:val="BodyText"/>
        <w:rPr>
          <w:sz w:val="27"/>
        </w:rPr>
      </w:pPr>
    </w:p>
    <w:p>
      <w:pPr>
        <w:pStyle w:val="Heading3"/>
        <w:spacing w:before="69"/>
        <w:ind w:left="139" w:right="44"/>
        <w:jc w:val="left"/>
      </w:pPr>
      <w:r>
        <w:rPr/>
        <w:t>Revision history</w:t>
      </w:r>
    </w:p>
    <w:p>
      <w:pPr>
        <w:pStyle w:val="BodyText"/>
        <w:spacing w:before="9"/>
        <w:rPr>
          <w:b/>
          <w:sz w:val="23"/>
        </w:rPr>
      </w:pPr>
    </w:p>
    <w:p>
      <w:pPr>
        <w:tabs>
          <w:tab w:pos="2127" w:val="left" w:leader="none"/>
          <w:tab w:pos="3567" w:val="left" w:leader="none"/>
          <w:tab w:pos="5151" w:val="left" w:leader="none"/>
          <w:tab w:pos="6735" w:val="left" w:leader="none"/>
        </w:tabs>
        <w:spacing w:before="0"/>
        <w:ind w:left="255" w:right="44" w:firstLine="0"/>
        <w:jc w:val="left"/>
        <w:rPr>
          <w:b/>
          <w:sz w:val="16"/>
        </w:rPr>
      </w:pPr>
      <w:r>
        <w:rPr>
          <w:b/>
          <w:sz w:val="16"/>
        </w:rPr>
        <w:t>Revision</w:t>
        <w:tab/>
        <w:t>Revision</w:t>
      </w:r>
      <w:r>
        <w:rPr>
          <w:b/>
          <w:spacing w:val="-9"/>
          <w:sz w:val="16"/>
        </w:rPr>
        <w:t> </w:t>
      </w:r>
      <w:r>
        <w:rPr>
          <w:b/>
          <w:sz w:val="16"/>
        </w:rPr>
        <w:t>date</w:t>
        <w:tab/>
        <w:t>Details</w:t>
        <w:tab/>
        <w:t>Name</w:t>
        <w:tab/>
        <w:t>Position</w:t>
      </w:r>
    </w:p>
    <w:p>
      <w:pPr>
        <w:pStyle w:val="BodyText"/>
        <w:spacing w:before="4"/>
        <w:rPr>
          <w:b/>
          <w:sz w:val="11"/>
        </w:rPr>
      </w:pPr>
      <w:r>
        <w:rPr/>
        <w:pict>
          <v:group style="position:absolute;margin-left:52.899998pt;margin-top:8.484219pt;width:488.2pt;height:2.2pt;mso-position-horizontal-relative:page;mso-position-vertical-relative:paragraph;z-index:1072;mso-wrap-distance-left:0;mso-wrap-distance-right:0" coordorigin="1058,170" coordsize="9764,44">
            <v:line style="position:absolute" from="1080,192" to="2952,192" stroked="true" strokeweight="2.16pt" strokecolor="#000000"/>
            <v:line style="position:absolute" from="2952,192" to="2995,192" stroked="true" strokeweight="2.16pt" strokecolor="#000000"/>
            <v:line style="position:absolute" from="2995,192" to="4392,192" stroked="true" strokeweight="2.16pt" strokecolor="#000000"/>
            <v:line style="position:absolute" from="4392,192" to="4435,192" stroked="true" strokeweight="2.16pt" strokecolor="#000000"/>
            <v:line style="position:absolute" from="4435,192" to="5976,192" stroked="true" strokeweight="2.16pt" strokecolor="#000000"/>
            <v:line style="position:absolute" from="5976,192" to="6019,192" stroked="true" strokeweight="2.16pt" strokecolor="#000000"/>
            <v:line style="position:absolute" from="6019,192" to="7560,192" stroked="true" strokeweight="2.16pt" strokecolor="#000000"/>
            <v:line style="position:absolute" from="7560,192" to="7603,192" stroked="true" strokeweight="2.16pt" strokecolor="#000000"/>
            <v:line style="position:absolute" from="7603,192" to="10800,192" stroked="true" strokeweight="2.16pt" strokecolor="#000000"/>
            <w10:wrap type="topAndBottom"/>
          </v:group>
        </w:pict>
      </w:r>
    </w:p>
    <w:p>
      <w:pPr>
        <w:spacing w:after="0"/>
        <w:rPr>
          <w:sz w:val="11"/>
        </w:rPr>
        <w:sectPr>
          <w:type w:val="continuous"/>
          <w:pgSz w:w="11900" w:h="16840"/>
          <w:pgMar w:top="0" w:bottom="0" w:left="940" w:right="960"/>
        </w:sectPr>
      </w:pPr>
    </w:p>
    <w:p>
      <w:pPr>
        <w:spacing w:line="107" w:lineRule="exact" w:before="0"/>
        <w:ind w:left="0" w:right="0" w:firstLine="0"/>
        <w:jc w:val="right"/>
        <w:rPr>
          <w:sz w:val="10"/>
        </w:rPr>
      </w:pPr>
      <w:r>
        <w:rPr>
          <w:w w:val="115"/>
          <w:sz w:val="10"/>
        </w:rPr>
        <w:t>st</w:t>
      </w:r>
    </w:p>
    <w:p>
      <w:pPr>
        <w:pStyle w:val="ListParagraph"/>
        <w:numPr>
          <w:ilvl w:val="0"/>
          <w:numId w:val="1"/>
        </w:numPr>
        <w:tabs>
          <w:tab w:pos="2128" w:val="left" w:leader="none"/>
        </w:tabs>
        <w:spacing w:line="27" w:lineRule="exact" w:before="0" w:after="0"/>
        <w:ind w:left="5151" w:right="0" w:hanging="4896"/>
        <w:jc w:val="left"/>
        <w:rPr>
          <w:sz w:val="16"/>
        </w:rPr>
      </w:pPr>
      <w:r>
        <w:rPr/>
        <w:pict>
          <v:shape style="position:absolute;margin-left:225.359909pt;margin-top:-3.709623pt;width:4.8pt;height:8.0500pt;mso-position-horizontal-relative:page;mso-position-vertical-relative:paragraph;z-index:1168" type="#_x0000_t202" filled="false" stroked="false">
            <v:textbox inset="0,0,0,0">
              <w:txbxContent>
                <w:p>
                  <w:pPr>
                    <w:spacing w:line="161" w:lineRule="exact" w:before="0"/>
                    <w:ind w:left="0" w:right="0" w:firstLine="0"/>
                    <w:jc w:val="left"/>
                    <w:rPr>
                      <w:sz w:val="16"/>
                    </w:rPr>
                  </w:pPr>
                  <w:r>
                    <w:rPr>
                      <w:w w:val="106"/>
                      <w:sz w:val="16"/>
                    </w:rPr>
                    <w:t>1</w:t>
                  </w:r>
                </w:p>
              </w:txbxContent>
            </v:textbox>
            <w10:wrap type="none"/>
          </v:shape>
        </w:pict>
      </w:r>
      <w:r>
        <w:rPr>
          <w:w w:val="105"/>
          <w:sz w:val="16"/>
        </w:rPr>
        <w:t>18</w:t>
      </w:r>
      <w:r>
        <w:rPr>
          <w:w w:val="105"/>
          <w:position w:val="7"/>
          <w:sz w:val="10"/>
        </w:rPr>
        <w:t>th </w:t>
      </w:r>
      <w:r>
        <w:rPr>
          <w:w w:val="105"/>
          <w:sz w:val="16"/>
        </w:rPr>
        <w:t>March</w:t>
      </w:r>
      <w:r>
        <w:rPr>
          <w:spacing w:val="-4"/>
          <w:w w:val="105"/>
          <w:sz w:val="16"/>
        </w:rPr>
        <w:t> </w:t>
      </w:r>
      <w:r>
        <w:rPr>
          <w:w w:val="105"/>
          <w:sz w:val="16"/>
        </w:rPr>
        <w:t>2016</w:t>
      </w:r>
    </w:p>
    <w:p>
      <w:pPr>
        <w:spacing w:line="121" w:lineRule="exact" w:before="12"/>
        <w:ind w:left="-6" w:right="-13" w:firstLine="0"/>
        <w:jc w:val="left"/>
        <w:rPr>
          <w:sz w:val="16"/>
        </w:rPr>
      </w:pPr>
      <w:r>
        <w:rPr/>
        <w:br w:type="column"/>
      </w:r>
      <w:r>
        <w:rPr>
          <w:w w:val="110"/>
          <w:sz w:val="16"/>
        </w:rPr>
        <w:t>draft</w:t>
      </w:r>
      <w:r>
        <w:rPr>
          <w:spacing w:val="-22"/>
          <w:w w:val="110"/>
          <w:sz w:val="16"/>
        </w:rPr>
        <w:t> </w:t>
      </w:r>
      <w:r>
        <w:rPr>
          <w:w w:val="110"/>
          <w:sz w:val="16"/>
        </w:rPr>
        <w:t>for</w:t>
      </w:r>
      <w:r>
        <w:rPr>
          <w:spacing w:val="-23"/>
          <w:w w:val="110"/>
          <w:sz w:val="16"/>
        </w:rPr>
        <w:t> </w:t>
      </w:r>
      <w:r>
        <w:rPr>
          <w:w w:val="110"/>
          <w:sz w:val="16"/>
        </w:rPr>
        <w:t>client</w:t>
      </w:r>
    </w:p>
    <w:p>
      <w:pPr>
        <w:spacing w:line="121" w:lineRule="exact" w:before="12"/>
        <w:ind w:left="255" w:right="0" w:firstLine="0"/>
        <w:jc w:val="left"/>
        <w:rPr>
          <w:sz w:val="16"/>
        </w:rPr>
      </w:pPr>
      <w:r>
        <w:rPr/>
        <w:br w:type="column"/>
      </w:r>
      <w:r>
        <w:rPr>
          <w:w w:val="105"/>
          <w:sz w:val="16"/>
        </w:rPr>
        <w:t>Nick Chisholm-</w:t>
      </w:r>
    </w:p>
    <w:p>
      <w:pPr>
        <w:spacing w:after="0" w:line="121" w:lineRule="exact"/>
        <w:jc w:val="left"/>
        <w:rPr>
          <w:sz w:val="16"/>
        </w:rPr>
        <w:sectPr>
          <w:type w:val="continuous"/>
          <w:pgSz w:w="11900" w:h="16840"/>
          <w:pgMar w:top="0" w:bottom="0" w:left="940" w:right="960"/>
          <w:cols w:num="3" w:equalWidth="0">
            <w:col w:w="3751" w:space="40"/>
            <w:col w:w="1023" w:space="82"/>
            <w:col w:w="5104"/>
          </w:cols>
        </w:sectPr>
      </w:pPr>
    </w:p>
    <w:p>
      <w:pPr>
        <w:spacing w:before="83"/>
        <w:ind w:left="0" w:right="0" w:firstLine="0"/>
        <w:jc w:val="right"/>
        <w:rPr>
          <w:sz w:val="16"/>
        </w:rPr>
      </w:pPr>
      <w:r>
        <w:rPr/>
        <w:pict>
          <v:shape style="position:absolute;margin-left:54pt;margin-top:16.213448pt;width:486pt;height:.1pt;mso-position-horizontal-relative:page;mso-position-vertical-relative:paragraph;z-index:1144" coordorigin="1080,324" coordsize="9720,0" path="m1080,324l2952,324m2952,324l2957,324m2957,324l4392,324m4392,324l4397,324m4397,324l5976,324m5976,324l5981,324m5981,324l7560,324m7560,324l7565,324m7565,324l10800,324e" filled="false" stroked="true" strokeweight=".24pt" strokecolor="#000000">
            <v:path arrowok="t"/>
            <w10:wrap type="none"/>
          </v:shape>
        </w:pict>
      </w:r>
      <w:r>
        <w:rPr>
          <w:w w:val="105"/>
          <w:sz w:val="16"/>
        </w:rPr>
        <w:t>comment</w:t>
      </w:r>
    </w:p>
    <w:p>
      <w:pPr>
        <w:tabs>
          <w:tab w:pos="2426" w:val="left" w:leader="none"/>
        </w:tabs>
        <w:spacing w:line="264" w:lineRule="exact" w:before="0"/>
        <w:ind w:left="842" w:right="0" w:firstLine="0"/>
        <w:jc w:val="left"/>
        <w:rPr>
          <w:sz w:val="16"/>
        </w:rPr>
      </w:pPr>
      <w:r>
        <w:rPr/>
        <w:br w:type="column"/>
      </w:r>
      <w:r>
        <w:rPr>
          <w:w w:val="105"/>
          <w:position w:val="-9"/>
          <w:sz w:val="16"/>
        </w:rPr>
        <w:t>Batten</w:t>
        <w:tab/>
      </w:r>
      <w:r>
        <w:rPr>
          <w:spacing w:val="-1"/>
          <w:w w:val="105"/>
          <w:sz w:val="16"/>
        </w:rPr>
        <w:t>Principal</w:t>
      </w:r>
      <w:r>
        <w:rPr>
          <w:spacing w:val="-27"/>
          <w:w w:val="105"/>
          <w:sz w:val="16"/>
        </w:rPr>
        <w:t> </w:t>
      </w:r>
      <w:r>
        <w:rPr>
          <w:w w:val="105"/>
          <w:sz w:val="16"/>
        </w:rPr>
        <w:t>Consultant</w:t>
      </w:r>
    </w:p>
    <w:p>
      <w:pPr>
        <w:spacing w:after="0" w:line="264" w:lineRule="exact"/>
        <w:jc w:val="left"/>
        <w:rPr>
          <w:sz w:val="16"/>
        </w:rPr>
        <w:sectPr>
          <w:type w:val="continuous"/>
          <w:pgSz w:w="11900" w:h="16840"/>
          <w:pgMar w:top="0" w:bottom="0" w:left="940" w:right="960"/>
          <w:cols w:num="2" w:equalWidth="0">
            <w:col w:w="4269" w:space="40"/>
            <w:col w:w="5691"/>
          </w:cols>
        </w:sectPr>
      </w:pPr>
    </w:p>
    <w:p>
      <w:pPr>
        <w:pStyle w:val="BodyText"/>
        <w:spacing w:before="2"/>
        <w:rPr>
          <w:sz w:val="18"/>
        </w:rPr>
      </w:pPr>
    </w:p>
    <w:p>
      <w:pPr>
        <w:pStyle w:val="ListParagraph"/>
        <w:numPr>
          <w:ilvl w:val="0"/>
          <w:numId w:val="1"/>
        </w:numPr>
        <w:tabs>
          <w:tab w:pos="2128" w:val="left" w:leader="none"/>
          <w:tab w:pos="3567" w:val="left" w:leader="none"/>
          <w:tab w:pos="5151" w:val="left" w:leader="none"/>
        </w:tabs>
        <w:spacing w:line="134" w:lineRule="auto" w:before="0" w:after="0"/>
        <w:ind w:left="5151" w:right="0" w:hanging="4896"/>
        <w:jc w:val="left"/>
        <w:rPr>
          <w:sz w:val="16"/>
        </w:rPr>
      </w:pPr>
      <w:r>
        <w:rPr>
          <w:w w:val="105"/>
          <w:sz w:val="16"/>
        </w:rPr>
        <w:t>30</w:t>
      </w:r>
      <w:r>
        <w:rPr>
          <w:w w:val="105"/>
          <w:position w:val="7"/>
          <w:sz w:val="10"/>
        </w:rPr>
        <w:t>th</w:t>
      </w:r>
      <w:r>
        <w:rPr>
          <w:spacing w:val="8"/>
          <w:w w:val="105"/>
          <w:position w:val="7"/>
          <w:sz w:val="10"/>
        </w:rPr>
        <w:t> </w:t>
      </w:r>
      <w:r>
        <w:rPr>
          <w:w w:val="105"/>
          <w:sz w:val="16"/>
        </w:rPr>
        <w:t>March</w:t>
      </w:r>
      <w:r>
        <w:rPr>
          <w:spacing w:val="-11"/>
          <w:w w:val="105"/>
          <w:sz w:val="16"/>
        </w:rPr>
        <w:t> </w:t>
      </w:r>
      <w:r>
        <w:rPr>
          <w:w w:val="105"/>
          <w:sz w:val="16"/>
        </w:rPr>
        <w:t>2016</w:t>
        <w:tab/>
        <w:t>Consultation</w:t>
      </w:r>
      <w:r>
        <w:rPr>
          <w:spacing w:val="-13"/>
          <w:w w:val="105"/>
          <w:sz w:val="16"/>
        </w:rPr>
        <w:t> </w:t>
      </w:r>
      <w:r>
        <w:rPr>
          <w:w w:val="105"/>
          <w:sz w:val="16"/>
        </w:rPr>
        <w:t>draft</w:t>
        <w:tab/>
      </w:r>
      <w:r>
        <w:rPr>
          <w:w w:val="105"/>
          <w:position w:val="10"/>
          <w:sz w:val="16"/>
        </w:rPr>
        <w:t>Nick</w:t>
      </w:r>
      <w:r>
        <w:rPr>
          <w:spacing w:val="-30"/>
          <w:w w:val="105"/>
          <w:position w:val="10"/>
          <w:sz w:val="16"/>
        </w:rPr>
        <w:t> </w:t>
      </w:r>
      <w:r>
        <w:rPr>
          <w:w w:val="105"/>
          <w:position w:val="10"/>
          <w:sz w:val="16"/>
        </w:rPr>
        <w:t>Chisholm-</w:t>
      </w:r>
      <w:r>
        <w:rPr>
          <w:w w:val="117"/>
          <w:position w:val="10"/>
          <w:sz w:val="16"/>
        </w:rPr>
        <w:t> </w:t>
      </w:r>
      <w:r>
        <w:rPr>
          <w:w w:val="105"/>
          <w:sz w:val="16"/>
        </w:rPr>
        <w:t>Batten</w:t>
      </w:r>
    </w:p>
    <w:p>
      <w:pPr>
        <w:pStyle w:val="BodyText"/>
        <w:spacing w:before="1"/>
        <w:rPr>
          <w:sz w:val="21"/>
        </w:rPr>
      </w:pPr>
      <w:r>
        <w:rPr/>
        <w:br w:type="column"/>
      </w:r>
      <w:r>
        <w:rPr>
          <w:sz w:val="21"/>
        </w:rPr>
      </w:r>
    </w:p>
    <w:p>
      <w:pPr>
        <w:spacing w:before="0"/>
        <w:ind w:left="255" w:right="0" w:firstLine="0"/>
        <w:jc w:val="left"/>
        <w:rPr>
          <w:sz w:val="16"/>
        </w:rPr>
      </w:pPr>
      <w:r>
        <w:rPr>
          <w:w w:val="105"/>
          <w:sz w:val="16"/>
        </w:rPr>
        <w:t>Principal Consultant</w:t>
      </w:r>
    </w:p>
    <w:p>
      <w:pPr>
        <w:spacing w:after="0"/>
        <w:jc w:val="left"/>
        <w:rPr>
          <w:sz w:val="16"/>
        </w:rPr>
        <w:sectPr>
          <w:type w:val="continuous"/>
          <w:pgSz w:w="11900" w:h="16840"/>
          <w:pgMar w:top="0" w:bottom="0" w:left="940" w:right="960"/>
          <w:cols w:num="2" w:equalWidth="0">
            <w:col w:w="6258" w:space="222"/>
            <w:col w:w="3520"/>
          </w:cols>
        </w:sectPr>
      </w:pPr>
    </w:p>
    <w:p>
      <w:pPr>
        <w:pStyle w:val="BodyText"/>
        <w:rPr>
          <w:sz w:val="6"/>
        </w:rPr>
      </w:pPr>
    </w:p>
    <w:p>
      <w:pPr>
        <w:pStyle w:val="BodyText"/>
        <w:spacing w:line="20" w:lineRule="exact"/>
        <w:ind w:left="137"/>
        <w:rPr>
          <w:sz w:val="2"/>
        </w:rPr>
      </w:pPr>
      <w:r>
        <w:rPr>
          <w:sz w:val="2"/>
        </w:rPr>
        <w:pict>
          <v:group style="width:486.25pt;height:.25pt;mso-position-horizontal-relative:char;mso-position-vertical-relative:line" coordorigin="0,0" coordsize="9725,5">
            <v:line style="position:absolute" from="3,2" to="1874,2" stroked="true" strokeweight=".24pt" strokecolor="#000000"/>
            <v:line style="position:absolute" from="1874,2" to="1879,2" stroked="true" strokeweight=".24pt" strokecolor="#000000"/>
            <v:line style="position:absolute" from="1879,2" to="3314,2" stroked="true" strokeweight=".24pt" strokecolor="#000000"/>
            <v:line style="position:absolute" from="3314,2" to="3319,2" stroked="true" strokeweight=".24pt" strokecolor="#000000"/>
            <v:line style="position:absolute" from="3319,2" to="4898,2" stroked="true" strokeweight=".24pt" strokecolor="#000000"/>
            <v:line style="position:absolute" from="4898,2" to="4903,2" stroked="true" strokeweight=".24pt" strokecolor="#000000"/>
            <v:line style="position:absolute" from="4903,2" to="6482,2" stroked="true" strokeweight=".24pt" strokecolor="#000000"/>
            <v:line style="position:absolute" from="6483,2" to="6487,2" stroked="true" strokeweight=".24pt" strokecolor="#000000"/>
            <v:line style="position:absolute" from="6487,2" to="9722,2" stroked="true" strokeweight=".24pt" strokecolor="#000000"/>
          </v:group>
        </w:pict>
      </w:r>
      <w:r>
        <w:rPr>
          <w:sz w:val="2"/>
        </w:rPr>
      </w:r>
    </w:p>
    <w:p>
      <w:pPr>
        <w:pStyle w:val="BodyText"/>
      </w:pPr>
    </w:p>
    <w:p>
      <w:pPr>
        <w:pStyle w:val="BodyText"/>
        <w:spacing w:before="7"/>
        <w:rPr>
          <w:sz w:val="10"/>
        </w:rPr>
      </w:pPr>
      <w:r>
        <w:rPr/>
        <w:pict>
          <v:group style="position:absolute;margin-left:53.274998pt;margin-top:8.056686pt;width:487.45pt;height:1.45pt;mso-position-horizontal-relative:page;mso-position-vertical-relative:paragraph;z-index:1120;mso-wrap-distance-left:0;mso-wrap-distance-right:0" coordorigin="1065,161" coordsize="9749,29">
            <v:line style="position:absolute" from="1080,176" to="2952,176" stroked="true" strokeweight="1.44pt" strokecolor="#000000"/>
            <v:line style="position:absolute" from="2938,176" to="2966,176" stroked="true" strokeweight="1.44pt" strokecolor="#000000"/>
            <v:line style="position:absolute" from="2966,176" to="4392,176" stroked="true" strokeweight="1.44pt" strokecolor="#000000"/>
            <v:line style="position:absolute" from="4378,176" to="4406,176" stroked="true" strokeweight="1.44pt" strokecolor="#000000"/>
            <v:line style="position:absolute" from="4406,176" to="5976,176" stroked="true" strokeweight="1.44pt" strokecolor="#000000"/>
            <v:line style="position:absolute" from="5962,176" to="5990,176" stroked="true" strokeweight="1.44pt" strokecolor="#000000"/>
            <v:line style="position:absolute" from="5990,176" to="7560,176" stroked="true" strokeweight="1.44pt" strokecolor="#000000"/>
            <v:line style="position:absolute" from="7546,176" to="7574,176" stroked="true" strokeweight="1.44pt" strokecolor="#000000"/>
            <v:line style="position:absolute" from="7574,176" to="10800,176" stroked="true" strokeweight="1.44pt" strokecolor="#000000"/>
            <w10:wrap type="topAndBottom"/>
          </v:group>
        </w:pict>
      </w:r>
    </w:p>
    <w:p>
      <w:pPr>
        <w:pStyle w:val="BodyText"/>
      </w:pPr>
    </w:p>
    <w:p>
      <w:pPr>
        <w:pStyle w:val="BodyText"/>
        <w:spacing w:before="7"/>
        <w:rPr>
          <w:sz w:val="19"/>
        </w:rPr>
      </w:pPr>
    </w:p>
    <w:p>
      <w:pPr>
        <w:spacing w:line="266" w:lineRule="auto" w:before="1"/>
        <w:ind w:left="139" w:right="245" w:firstLine="0"/>
        <w:jc w:val="both"/>
        <w:rPr>
          <w:sz w:val="14"/>
        </w:rPr>
      </w:pPr>
      <w:r>
        <w:rPr>
          <w:w w:val="105"/>
          <w:sz w:val="14"/>
        </w:rPr>
        <w:t>This</w:t>
      </w:r>
      <w:r>
        <w:rPr>
          <w:spacing w:val="-16"/>
          <w:w w:val="105"/>
          <w:sz w:val="14"/>
        </w:rPr>
        <w:t> </w:t>
      </w:r>
      <w:r>
        <w:rPr>
          <w:w w:val="105"/>
          <w:sz w:val="14"/>
        </w:rPr>
        <w:t>document</w:t>
      </w:r>
      <w:r>
        <w:rPr>
          <w:spacing w:val="-15"/>
          <w:w w:val="105"/>
          <w:sz w:val="14"/>
        </w:rPr>
        <w:t> </w:t>
      </w:r>
      <w:r>
        <w:rPr>
          <w:w w:val="105"/>
          <w:sz w:val="14"/>
        </w:rPr>
        <w:t>has</w:t>
      </w:r>
      <w:r>
        <w:rPr>
          <w:spacing w:val="-16"/>
          <w:w w:val="105"/>
          <w:sz w:val="14"/>
        </w:rPr>
        <w:t> </w:t>
      </w:r>
      <w:r>
        <w:rPr>
          <w:w w:val="105"/>
          <w:sz w:val="14"/>
        </w:rPr>
        <w:t>been</w:t>
      </w:r>
      <w:r>
        <w:rPr>
          <w:spacing w:val="-15"/>
          <w:w w:val="105"/>
          <w:sz w:val="14"/>
        </w:rPr>
        <w:t> </w:t>
      </w:r>
      <w:r>
        <w:rPr>
          <w:w w:val="105"/>
          <w:sz w:val="14"/>
        </w:rPr>
        <w:t>prepared</w:t>
      </w:r>
      <w:r>
        <w:rPr>
          <w:spacing w:val="-14"/>
          <w:w w:val="105"/>
          <w:sz w:val="14"/>
        </w:rPr>
        <w:t> </w:t>
      </w:r>
      <w:r>
        <w:rPr>
          <w:w w:val="105"/>
          <w:sz w:val="14"/>
        </w:rPr>
        <w:t>by</w:t>
      </w:r>
      <w:r>
        <w:rPr>
          <w:spacing w:val="-14"/>
          <w:w w:val="105"/>
          <w:sz w:val="14"/>
        </w:rPr>
        <w:t> </w:t>
      </w:r>
      <w:r>
        <w:rPr>
          <w:w w:val="105"/>
          <w:sz w:val="14"/>
        </w:rPr>
        <w:t>AECOM</w:t>
      </w:r>
      <w:r>
        <w:rPr>
          <w:spacing w:val="-15"/>
          <w:w w:val="105"/>
          <w:sz w:val="14"/>
        </w:rPr>
        <w:t> </w:t>
      </w:r>
      <w:r>
        <w:rPr>
          <w:w w:val="105"/>
          <w:sz w:val="14"/>
        </w:rPr>
        <w:t>Limited</w:t>
      </w:r>
      <w:r>
        <w:rPr>
          <w:spacing w:val="-14"/>
          <w:w w:val="105"/>
          <w:sz w:val="14"/>
        </w:rPr>
        <w:t> </w:t>
      </w:r>
      <w:r>
        <w:rPr>
          <w:w w:val="105"/>
          <w:sz w:val="14"/>
        </w:rPr>
        <w:t>for</w:t>
      </w:r>
      <w:r>
        <w:rPr>
          <w:spacing w:val="-16"/>
          <w:w w:val="105"/>
          <w:sz w:val="14"/>
        </w:rPr>
        <w:t> </w:t>
      </w:r>
      <w:r>
        <w:rPr>
          <w:w w:val="105"/>
          <w:sz w:val="14"/>
        </w:rPr>
        <w:t>the</w:t>
      </w:r>
      <w:r>
        <w:rPr>
          <w:spacing w:val="-15"/>
          <w:w w:val="105"/>
          <w:sz w:val="14"/>
        </w:rPr>
        <w:t> </w:t>
      </w:r>
      <w:r>
        <w:rPr>
          <w:w w:val="105"/>
          <w:sz w:val="14"/>
        </w:rPr>
        <w:t>sole</w:t>
      </w:r>
      <w:r>
        <w:rPr>
          <w:spacing w:val="-15"/>
          <w:w w:val="105"/>
          <w:sz w:val="14"/>
        </w:rPr>
        <w:t> </w:t>
      </w:r>
      <w:r>
        <w:rPr>
          <w:w w:val="105"/>
          <w:sz w:val="14"/>
        </w:rPr>
        <w:t>use</w:t>
      </w:r>
      <w:r>
        <w:rPr>
          <w:spacing w:val="-15"/>
          <w:w w:val="105"/>
          <w:sz w:val="14"/>
        </w:rPr>
        <w:t> </w:t>
      </w:r>
      <w:r>
        <w:rPr>
          <w:w w:val="105"/>
          <w:sz w:val="14"/>
        </w:rPr>
        <w:t>of</w:t>
      </w:r>
      <w:r>
        <w:rPr>
          <w:spacing w:val="-14"/>
          <w:w w:val="105"/>
          <w:sz w:val="14"/>
        </w:rPr>
        <w:t> </w:t>
      </w:r>
      <w:r>
        <w:rPr>
          <w:w w:val="105"/>
          <w:sz w:val="14"/>
        </w:rPr>
        <w:t>our</w:t>
      </w:r>
      <w:r>
        <w:rPr>
          <w:spacing w:val="-13"/>
          <w:w w:val="105"/>
          <w:sz w:val="14"/>
        </w:rPr>
        <w:t> </w:t>
      </w:r>
      <w:r>
        <w:rPr>
          <w:w w:val="105"/>
          <w:sz w:val="14"/>
        </w:rPr>
        <w:t>client</w:t>
      </w:r>
      <w:r>
        <w:rPr>
          <w:spacing w:val="-15"/>
          <w:w w:val="105"/>
          <w:sz w:val="14"/>
        </w:rPr>
        <w:t> </w:t>
      </w:r>
      <w:r>
        <w:rPr>
          <w:w w:val="105"/>
          <w:sz w:val="14"/>
        </w:rPr>
        <w:t>(the</w:t>
      </w:r>
      <w:r>
        <w:rPr>
          <w:spacing w:val="-15"/>
          <w:w w:val="105"/>
          <w:sz w:val="14"/>
        </w:rPr>
        <w:t> </w:t>
      </w:r>
      <w:r>
        <w:rPr>
          <w:w w:val="105"/>
          <w:sz w:val="14"/>
        </w:rPr>
        <w:t>“Client”)</w:t>
      </w:r>
      <w:r>
        <w:rPr>
          <w:spacing w:val="-13"/>
          <w:w w:val="105"/>
          <w:sz w:val="14"/>
        </w:rPr>
        <w:t> </w:t>
      </w:r>
      <w:r>
        <w:rPr>
          <w:w w:val="105"/>
          <w:sz w:val="14"/>
        </w:rPr>
        <w:t>and</w:t>
      </w:r>
      <w:r>
        <w:rPr>
          <w:spacing w:val="-14"/>
          <w:w w:val="105"/>
          <w:sz w:val="14"/>
        </w:rPr>
        <w:t> </w:t>
      </w:r>
      <w:r>
        <w:rPr>
          <w:w w:val="105"/>
          <w:sz w:val="14"/>
        </w:rPr>
        <w:t>in</w:t>
      </w:r>
      <w:r>
        <w:rPr>
          <w:spacing w:val="-13"/>
          <w:w w:val="105"/>
          <w:sz w:val="14"/>
        </w:rPr>
        <w:t> </w:t>
      </w:r>
      <w:r>
        <w:rPr>
          <w:w w:val="105"/>
          <w:sz w:val="14"/>
        </w:rPr>
        <w:t>accordance</w:t>
      </w:r>
      <w:r>
        <w:rPr>
          <w:spacing w:val="-13"/>
          <w:w w:val="105"/>
          <w:sz w:val="14"/>
        </w:rPr>
        <w:t> </w:t>
      </w:r>
      <w:r>
        <w:rPr>
          <w:w w:val="105"/>
          <w:sz w:val="14"/>
        </w:rPr>
        <w:t>with</w:t>
      </w:r>
      <w:r>
        <w:rPr>
          <w:spacing w:val="-15"/>
          <w:w w:val="105"/>
          <w:sz w:val="14"/>
        </w:rPr>
        <w:t> </w:t>
      </w:r>
      <w:r>
        <w:rPr>
          <w:w w:val="105"/>
          <w:sz w:val="14"/>
        </w:rPr>
        <w:t>generally</w:t>
      </w:r>
      <w:r>
        <w:rPr>
          <w:spacing w:val="-14"/>
          <w:w w:val="105"/>
          <w:sz w:val="14"/>
        </w:rPr>
        <w:t> </w:t>
      </w:r>
      <w:r>
        <w:rPr>
          <w:w w:val="105"/>
          <w:sz w:val="14"/>
        </w:rPr>
        <w:t>accepted</w:t>
      </w:r>
      <w:r>
        <w:rPr>
          <w:spacing w:val="-14"/>
          <w:w w:val="105"/>
          <w:sz w:val="14"/>
        </w:rPr>
        <w:t> </w:t>
      </w:r>
      <w:r>
        <w:rPr>
          <w:w w:val="105"/>
          <w:sz w:val="14"/>
        </w:rPr>
        <w:t>consultancy principles,</w:t>
      </w:r>
      <w:r>
        <w:rPr>
          <w:spacing w:val="-14"/>
          <w:w w:val="105"/>
          <w:sz w:val="14"/>
        </w:rPr>
        <w:t> </w:t>
      </w:r>
      <w:r>
        <w:rPr>
          <w:w w:val="105"/>
          <w:sz w:val="14"/>
        </w:rPr>
        <w:t>the</w:t>
      </w:r>
      <w:r>
        <w:rPr>
          <w:spacing w:val="-14"/>
          <w:w w:val="105"/>
          <w:sz w:val="14"/>
        </w:rPr>
        <w:t> </w:t>
      </w:r>
      <w:r>
        <w:rPr>
          <w:w w:val="105"/>
          <w:sz w:val="14"/>
        </w:rPr>
        <w:t>budget</w:t>
      </w:r>
      <w:r>
        <w:rPr>
          <w:spacing w:val="-14"/>
          <w:w w:val="105"/>
          <w:sz w:val="14"/>
        </w:rPr>
        <w:t> </w:t>
      </w:r>
      <w:r>
        <w:rPr>
          <w:w w:val="105"/>
          <w:sz w:val="14"/>
        </w:rPr>
        <w:t>for</w:t>
      </w:r>
      <w:r>
        <w:rPr>
          <w:spacing w:val="-12"/>
          <w:w w:val="105"/>
          <w:sz w:val="14"/>
        </w:rPr>
        <w:t> </w:t>
      </w:r>
      <w:r>
        <w:rPr>
          <w:w w:val="105"/>
          <w:sz w:val="14"/>
        </w:rPr>
        <w:t>fees</w:t>
      </w:r>
      <w:r>
        <w:rPr>
          <w:spacing w:val="-15"/>
          <w:w w:val="105"/>
          <w:sz w:val="14"/>
        </w:rPr>
        <w:t> </w:t>
      </w:r>
      <w:r>
        <w:rPr>
          <w:w w:val="105"/>
          <w:sz w:val="14"/>
        </w:rPr>
        <w:t>and</w:t>
      </w:r>
      <w:r>
        <w:rPr>
          <w:spacing w:val="-13"/>
          <w:w w:val="105"/>
          <w:sz w:val="14"/>
        </w:rPr>
        <w:t> </w:t>
      </w:r>
      <w:r>
        <w:rPr>
          <w:w w:val="105"/>
          <w:sz w:val="14"/>
        </w:rPr>
        <w:t>the</w:t>
      </w:r>
      <w:r>
        <w:rPr>
          <w:spacing w:val="-12"/>
          <w:w w:val="105"/>
          <w:sz w:val="14"/>
        </w:rPr>
        <w:t> </w:t>
      </w:r>
      <w:r>
        <w:rPr>
          <w:w w:val="105"/>
          <w:sz w:val="14"/>
        </w:rPr>
        <w:t>terms</w:t>
      </w:r>
      <w:r>
        <w:rPr>
          <w:spacing w:val="-15"/>
          <w:w w:val="105"/>
          <w:sz w:val="14"/>
        </w:rPr>
        <w:t> </w:t>
      </w:r>
      <w:r>
        <w:rPr>
          <w:w w:val="105"/>
          <w:sz w:val="14"/>
        </w:rPr>
        <w:t>of</w:t>
      </w:r>
      <w:r>
        <w:rPr>
          <w:spacing w:val="-15"/>
          <w:w w:val="105"/>
          <w:sz w:val="14"/>
        </w:rPr>
        <w:t> </w:t>
      </w:r>
      <w:r>
        <w:rPr>
          <w:w w:val="105"/>
          <w:sz w:val="14"/>
        </w:rPr>
        <w:t>reference</w:t>
      </w:r>
      <w:r>
        <w:rPr>
          <w:spacing w:val="-12"/>
          <w:w w:val="105"/>
          <w:sz w:val="14"/>
        </w:rPr>
        <w:t> </w:t>
      </w:r>
      <w:r>
        <w:rPr>
          <w:w w:val="105"/>
          <w:sz w:val="14"/>
        </w:rPr>
        <w:t>agreed</w:t>
      </w:r>
      <w:r>
        <w:rPr>
          <w:spacing w:val="-13"/>
          <w:w w:val="105"/>
          <w:sz w:val="14"/>
        </w:rPr>
        <w:t> </w:t>
      </w:r>
      <w:r>
        <w:rPr>
          <w:w w:val="105"/>
          <w:sz w:val="14"/>
        </w:rPr>
        <w:t>between</w:t>
      </w:r>
      <w:r>
        <w:rPr>
          <w:spacing w:val="-14"/>
          <w:w w:val="105"/>
          <w:sz w:val="14"/>
        </w:rPr>
        <w:t> </w:t>
      </w:r>
      <w:r>
        <w:rPr>
          <w:w w:val="105"/>
          <w:sz w:val="14"/>
        </w:rPr>
        <w:t>AECOM</w:t>
      </w:r>
      <w:r>
        <w:rPr>
          <w:spacing w:val="-14"/>
          <w:w w:val="105"/>
          <w:sz w:val="14"/>
        </w:rPr>
        <w:t> </w:t>
      </w:r>
      <w:r>
        <w:rPr>
          <w:w w:val="105"/>
          <w:sz w:val="14"/>
        </w:rPr>
        <w:t>Limited</w:t>
      </w:r>
      <w:r>
        <w:rPr>
          <w:spacing w:val="-13"/>
          <w:w w:val="105"/>
          <w:sz w:val="14"/>
        </w:rPr>
        <w:t> </w:t>
      </w:r>
      <w:r>
        <w:rPr>
          <w:w w:val="105"/>
          <w:sz w:val="14"/>
        </w:rPr>
        <w:t>and</w:t>
      </w:r>
      <w:r>
        <w:rPr>
          <w:spacing w:val="-13"/>
          <w:w w:val="105"/>
          <w:sz w:val="14"/>
        </w:rPr>
        <w:t> </w:t>
      </w:r>
      <w:r>
        <w:rPr>
          <w:w w:val="105"/>
          <w:sz w:val="14"/>
        </w:rPr>
        <w:t>the</w:t>
      </w:r>
      <w:r>
        <w:rPr>
          <w:spacing w:val="-14"/>
          <w:w w:val="105"/>
          <w:sz w:val="14"/>
        </w:rPr>
        <w:t> </w:t>
      </w:r>
      <w:r>
        <w:rPr>
          <w:w w:val="105"/>
          <w:sz w:val="14"/>
        </w:rPr>
        <w:t>Client.</w:t>
      </w:r>
      <w:r>
        <w:rPr>
          <w:spacing w:val="-12"/>
          <w:w w:val="105"/>
          <w:sz w:val="14"/>
        </w:rPr>
        <w:t> </w:t>
      </w:r>
      <w:r>
        <w:rPr>
          <w:w w:val="105"/>
          <w:sz w:val="14"/>
        </w:rPr>
        <w:t>Any</w:t>
      </w:r>
      <w:r>
        <w:rPr>
          <w:spacing w:val="-15"/>
          <w:w w:val="105"/>
          <w:sz w:val="14"/>
        </w:rPr>
        <w:t> </w:t>
      </w:r>
      <w:r>
        <w:rPr>
          <w:w w:val="105"/>
          <w:sz w:val="14"/>
        </w:rPr>
        <w:t>information</w:t>
      </w:r>
      <w:r>
        <w:rPr>
          <w:spacing w:val="-14"/>
          <w:w w:val="105"/>
          <w:sz w:val="14"/>
        </w:rPr>
        <w:t> </w:t>
      </w:r>
      <w:r>
        <w:rPr>
          <w:w w:val="105"/>
          <w:sz w:val="14"/>
        </w:rPr>
        <w:t>provided</w:t>
      </w:r>
      <w:r>
        <w:rPr>
          <w:spacing w:val="-13"/>
          <w:w w:val="105"/>
          <w:sz w:val="14"/>
        </w:rPr>
        <w:t> </w:t>
      </w:r>
      <w:r>
        <w:rPr>
          <w:w w:val="105"/>
          <w:sz w:val="14"/>
        </w:rPr>
        <w:t>by</w:t>
      </w:r>
      <w:r>
        <w:rPr>
          <w:spacing w:val="-15"/>
          <w:w w:val="105"/>
          <w:sz w:val="14"/>
        </w:rPr>
        <w:t> </w:t>
      </w:r>
      <w:r>
        <w:rPr>
          <w:w w:val="105"/>
          <w:sz w:val="14"/>
        </w:rPr>
        <w:t>third</w:t>
      </w:r>
      <w:r>
        <w:rPr>
          <w:spacing w:val="-13"/>
          <w:w w:val="105"/>
          <w:sz w:val="14"/>
        </w:rPr>
        <w:t> </w:t>
      </w:r>
      <w:r>
        <w:rPr>
          <w:w w:val="105"/>
          <w:sz w:val="14"/>
        </w:rPr>
        <w:t>parties</w:t>
      </w:r>
      <w:r>
        <w:rPr>
          <w:spacing w:val="-15"/>
          <w:w w:val="105"/>
          <w:sz w:val="14"/>
        </w:rPr>
        <w:t> </w:t>
      </w:r>
      <w:r>
        <w:rPr>
          <w:w w:val="105"/>
          <w:sz w:val="14"/>
        </w:rPr>
        <w:t>and referred</w:t>
      </w:r>
      <w:r>
        <w:rPr>
          <w:spacing w:val="-14"/>
          <w:w w:val="105"/>
          <w:sz w:val="14"/>
        </w:rPr>
        <w:t> </w:t>
      </w:r>
      <w:r>
        <w:rPr>
          <w:w w:val="105"/>
          <w:sz w:val="14"/>
        </w:rPr>
        <w:t>to</w:t>
      </w:r>
      <w:r>
        <w:rPr>
          <w:spacing w:val="-12"/>
          <w:w w:val="105"/>
          <w:sz w:val="14"/>
        </w:rPr>
        <w:t> </w:t>
      </w:r>
      <w:r>
        <w:rPr>
          <w:w w:val="105"/>
          <w:sz w:val="14"/>
        </w:rPr>
        <w:t>herein</w:t>
      </w:r>
      <w:r>
        <w:rPr>
          <w:spacing w:val="-14"/>
          <w:w w:val="105"/>
          <w:sz w:val="14"/>
        </w:rPr>
        <w:t> </w:t>
      </w:r>
      <w:r>
        <w:rPr>
          <w:w w:val="105"/>
          <w:sz w:val="14"/>
        </w:rPr>
        <w:t>has</w:t>
      </w:r>
      <w:r>
        <w:rPr>
          <w:spacing w:val="-15"/>
          <w:w w:val="105"/>
          <w:sz w:val="14"/>
        </w:rPr>
        <w:t> </w:t>
      </w:r>
      <w:r>
        <w:rPr>
          <w:w w:val="105"/>
          <w:sz w:val="14"/>
        </w:rPr>
        <w:t>not</w:t>
      </w:r>
      <w:r>
        <w:rPr>
          <w:spacing w:val="-14"/>
          <w:w w:val="105"/>
          <w:sz w:val="14"/>
        </w:rPr>
        <w:t> </w:t>
      </w:r>
      <w:r>
        <w:rPr>
          <w:w w:val="105"/>
          <w:sz w:val="14"/>
        </w:rPr>
        <w:t>been</w:t>
      </w:r>
      <w:r>
        <w:rPr>
          <w:spacing w:val="-13"/>
          <w:w w:val="105"/>
          <w:sz w:val="14"/>
        </w:rPr>
        <w:t> </w:t>
      </w:r>
      <w:r>
        <w:rPr>
          <w:w w:val="105"/>
          <w:sz w:val="14"/>
        </w:rPr>
        <w:t>checked</w:t>
      </w:r>
      <w:r>
        <w:rPr>
          <w:spacing w:val="-14"/>
          <w:w w:val="105"/>
          <w:sz w:val="14"/>
        </w:rPr>
        <w:t> </w:t>
      </w:r>
      <w:r>
        <w:rPr>
          <w:w w:val="105"/>
          <w:sz w:val="14"/>
        </w:rPr>
        <w:t>or</w:t>
      </w:r>
      <w:r>
        <w:rPr>
          <w:spacing w:val="-15"/>
          <w:w w:val="105"/>
          <w:sz w:val="14"/>
        </w:rPr>
        <w:t> </w:t>
      </w:r>
      <w:r>
        <w:rPr>
          <w:w w:val="105"/>
          <w:sz w:val="14"/>
        </w:rPr>
        <w:t>verified</w:t>
      </w:r>
      <w:r>
        <w:rPr>
          <w:spacing w:val="-14"/>
          <w:w w:val="105"/>
          <w:sz w:val="14"/>
        </w:rPr>
        <w:t> </w:t>
      </w:r>
      <w:r>
        <w:rPr>
          <w:w w:val="105"/>
          <w:sz w:val="14"/>
        </w:rPr>
        <w:t>by</w:t>
      </w:r>
      <w:r>
        <w:rPr>
          <w:spacing w:val="-15"/>
          <w:w w:val="105"/>
          <w:sz w:val="14"/>
        </w:rPr>
        <w:t> </w:t>
      </w:r>
      <w:r>
        <w:rPr>
          <w:w w:val="105"/>
          <w:sz w:val="14"/>
        </w:rPr>
        <w:t>AECOM</w:t>
      </w:r>
      <w:r>
        <w:rPr>
          <w:spacing w:val="-14"/>
          <w:w w:val="105"/>
          <w:sz w:val="14"/>
        </w:rPr>
        <w:t> </w:t>
      </w:r>
      <w:r>
        <w:rPr>
          <w:w w:val="105"/>
          <w:sz w:val="14"/>
        </w:rPr>
        <w:t>Limited,</w:t>
      </w:r>
      <w:r>
        <w:rPr>
          <w:spacing w:val="-14"/>
          <w:w w:val="105"/>
          <w:sz w:val="14"/>
        </w:rPr>
        <w:t> </w:t>
      </w:r>
      <w:r>
        <w:rPr>
          <w:w w:val="105"/>
          <w:sz w:val="14"/>
        </w:rPr>
        <w:t>unless</w:t>
      </w:r>
      <w:r>
        <w:rPr>
          <w:spacing w:val="-15"/>
          <w:w w:val="105"/>
          <w:sz w:val="14"/>
        </w:rPr>
        <w:t> </w:t>
      </w:r>
      <w:r>
        <w:rPr>
          <w:w w:val="105"/>
          <w:sz w:val="14"/>
        </w:rPr>
        <w:t>otherwise</w:t>
      </w:r>
      <w:r>
        <w:rPr>
          <w:spacing w:val="-14"/>
          <w:w w:val="105"/>
          <w:sz w:val="14"/>
        </w:rPr>
        <w:t> </w:t>
      </w:r>
      <w:r>
        <w:rPr>
          <w:w w:val="105"/>
          <w:sz w:val="14"/>
        </w:rPr>
        <w:t>expressly</w:t>
      </w:r>
      <w:r>
        <w:rPr>
          <w:spacing w:val="-14"/>
          <w:w w:val="105"/>
          <w:sz w:val="14"/>
        </w:rPr>
        <w:t> </w:t>
      </w:r>
      <w:r>
        <w:rPr>
          <w:w w:val="105"/>
          <w:sz w:val="14"/>
        </w:rPr>
        <w:t>stated</w:t>
      </w:r>
      <w:r>
        <w:rPr>
          <w:spacing w:val="-14"/>
          <w:w w:val="105"/>
          <w:sz w:val="14"/>
        </w:rPr>
        <w:t> </w:t>
      </w:r>
      <w:r>
        <w:rPr>
          <w:w w:val="105"/>
          <w:sz w:val="14"/>
        </w:rPr>
        <w:t>in</w:t>
      </w:r>
      <w:r>
        <w:rPr>
          <w:spacing w:val="-14"/>
          <w:w w:val="105"/>
          <w:sz w:val="14"/>
        </w:rPr>
        <w:t> </w:t>
      </w:r>
      <w:r>
        <w:rPr>
          <w:w w:val="105"/>
          <w:sz w:val="14"/>
        </w:rPr>
        <w:t>the</w:t>
      </w:r>
      <w:r>
        <w:rPr>
          <w:spacing w:val="-14"/>
          <w:w w:val="105"/>
          <w:sz w:val="14"/>
        </w:rPr>
        <w:t> </w:t>
      </w:r>
      <w:r>
        <w:rPr>
          <w:w w:val="105"/>
          <w:sz w:val="14"/>
        </w:rPr>
        <w:t>document.</w:t>
      </w:r>
      <w:r>
        <w:rPr>
          <w:spacing w:val="-14"/>
          <w:w w:val="105"/>
          <w:sz w:val="14"/>
        </w:rPr>
        <w:t> </w:t>
      </w:r>
      <w:r>
        <w:rPr>
          <w:w w:val="105"/>
          <w:sz w:val="14"/>
        </w:rPr>
        <w:t>No</w:t>
      </w:r>
      <w:r>
        <w:rPr>
          <w:spacing w:val="-12"/>
          <w:w w:val="105"/>
          <w:sz w:val="14"/>
        </w:rPr>
        <w:t> </w:t>
      </w:r>
      <w:r>
        <w:rPr>
          <w:w w:val="105"/>
          <w:sz w:val="14"/>
        </w:rPr>
        <w:t>third</w:t>
      </w:r>
      <w:r>
        <w:rPr>
          <w:spacing w:val="-14"/>
          <w:w w:val="105"/>
          <w:sz w:val="14"/>
        </w:rPr>
        <w:t> </w:t>
      </w:r>
      <w:r>
        <w:rPr>
          <w:w w:val="105"/>
          <w:sz w:val="14"/>
        </w:rPr>
        <w:t>party</w:t>
      </w:r>
      <w:r>
        <w:rPr>
          <w:spacing w:val="-14"/>
          <w:w w:val="105"/>
          <w:sz w:val="14"/>
        </w:rPr>
        <w:t> </w:t>
      </w:r>
      <w:r>
        <w:rPr>
          <w:w w:val="105"/>
          <w:sz w:val="14"/>
        </w:rPr>
        <w:t>may</w:t>
      </w:r>
      <w:r>
        <w:rPr>
          <w:spacing w:val="-15"/>
          <w:w w:val="105"/>
          <w:sz w:val="14"/>
        </w:rPr>
        <w:t> </w:t>
      </w:r>
      <w:r>
        <w:rPr>
          <w:w w:val="105"/>
          <w:sz w:val="14"/>
        </w:rPr>
        <w:t>rely</w:t>
      </w:r>
      <w:r>
        <w:rPr>
          <w:spacing w:val="-15"/>
          <w:w w:val="105"/>
          <w:sz w:val="14"/>
        </w:rPr>
        <w:t> </w:t>
      </w:r>
      <w:r>
        <w:rPr>
          <w:w w:val="105"/>
          <w:sz w:val="14"/>
        </w:rPr>
        <w:t>upon this</w:t>
      </w:r>
      <w:r>
        <w:rPr>
          <w:spacing w:val="-16"/>
          <w:w w:val="105"/>
          <w:sz w:val="14"/>
        </w:rPr>
        <w:t> </w:t>
      </w:r>
      <w:r>
        <w:rPr>
          <w:w w:val="105"/>
          <w:sz w:val="14"/>
        </w:rPr>
        <w:t>document</w:t>
      </w:r>
      <w:r>
        <w:rPr>
          <w:spacing w:val="-15"/>
          <w:w w:val="105"/>
          <w:sz w:val="14"/>
        </w:rPr>
        <w:t> </w:t>
      </w:r>
      <w:r>
        <w:rPr>
          <w:w w:val="105"/>
          <w:sz w:val="14"/>
        </w:rPr>
        <w:t>without</w:t>
      </w:r>
      <w:r>
        <w:rPr>
          <w:spacing w:val="-15"/>
          <w:w w:val="105"/>
          <w:sz w:val="14"/>
        </w:rPr>
        <w:t> </w:t>
      </w:r>
      <w:r>
        <w:rPr>
          <w:w w:val="105"/>
          <w:sz w:val="14"/>
        </w:rPr>
        <w:t>the</w:t>
      </w:r>
      <w:r>
        <w:rPr>
          <w:spacing w:val="-15"/>
          <w:w w:val="105"/>
          <w:sz w:val="14"/>
        </w:rPr>
        <w:t> </w:t>
      </w:r>
      <w:r>
        <w:rPr>
          <w:w w:val="105"/>
          <w:sz w:val="14"/>
        </w:rPr>
        <w:t>prior</w:t>
      </w:r>
      <w:r>
        <w:rPr>
          <w:spacing w:val="-13"/>
          <w:w w:val="105"/>
          <w:sz w:val="14"/>
        </w:rPr>
        <w:t> </w:t>
      </w:r>
      <w:r>
        <w:rPr>
          <w:w w:val="105"/>
          <w:sz w:val="14"/>
        </w:rPr>
        <w:t>and</w:t>
      </w:r>
      <w:r>
        <w:rPr>
          <w:spacing w:val="-14"/>
          <w:w w:val="105"/>
          <w:sz w:val="14"/>
        </w:rPr>
        <w:t> </w:t>
      </w:r>
      <w:r>
        <w:rPr>
          <w:w w:val="105"/>
          <w:sz w:val="14"/>
        </w:rPr>
        <w:t>express</w:t>
      </w:r>
      <w:r>
        <w:rPr>
          <w:spacing w:val="-16"/>
          <w:w w:val="105"/>
          <w:sz w:val="14"/>
        </w:rPr>
        <w:t> </w:t>
      </w:r>
      <w:r>
        <w:rPr>
          <w:w w:val="105"/>
          <w:sz w:val="14"/>
        </w:rPr>
        <w:t>written</w:t>
      </w:r>
      <w:r>
        <w:rPr>
          <w:spacing w:val="-15"/>
          <w:w w:val="105"/>
          <w:sz w:val="14"/>
        </w:rPr>
        <w:t> </w:t>
      </w:r>
      <w:r>
        <w:rPr>
          <w:w w:val="105"/>
          <w:sz w:val="14"/>
        </w:rPr>
        <w:t>agreement</w:t>
      </w:r>
      <w:r>
        <w:rPr>
          <w:spacing w:val="-13"/>
          <w:w w:val="105"/>
          <w:sz w:val="14"/>
        </w:rPr>
        <w:t> </w:t>
      </w:r>
      <w:r>
        <w:rPr>
          <w:w w:val="105"/>
          <w:sz w:val="14"/>
        </w:rPr>
        <w:t>of</w:t>
      </w:r>
      <w:r>
        <w:rPr>
          <w:spacing w:val="-16"/>
          <w:w w:val="105"/>
          <w:sz w:val="14"/>
        </w:rPr>
        <w:t> </w:t>
      </w:r>
      <w:r>
        <w:rPr>
          <w:w w:val="105"/>
          <w:sz w:val="14"/>
        </w:rPr>
        <w:t>AECOM</w:t>
      </w:r>
      <w:r>
        <w:rPr>
          <w:spacing w:val="-15"/>
          <w:w w:val="105"/>
          <w:sz w:val="14"/>
        </w:rPr>
        <w:t> </w:t>
      </w:r>
      <w:r>
        <w:rPr>
          <w:w w:val="105"/>
          <w:sz w:val="14"/>
        </w:rPr>
        <w:t>Limited.</w:t>
      </w:r>
    </w:p>
    <w:p>
      <w:pPr>
        <w:spacing w:after="0" w:line="266" w:lineRule="auto"/>
        <w:jc w:val="both"/>
        <w:rPr>
          <w:sz w:val="14"/>
        </w:rPr>
        <w:sectPr>
          <w:type w:val="continuous"/>
          <w:pgSz w:w="11900" w:h="16840"/>
          <w:pgMar w:top="0" w:bottom="0" w:left="940" w:right="960"/>
        </w:sectPr>
      </w:pPr>
    </w:p>
    <w:p>
      <w:pPr>
        <w:pStyle w:val="BodyText"/>
      </w:pPr>
    </w:p>
    <w:p>
      <w:pPr>
        <w:pStyle w:val="BodyText"/>
        <w:spacing w:before="5"/>
        <w:rPr>
          <w:sz w:val="24"/>
        </w:rPr>
      </w:pPr>
    </w:p>
    <w:p>
      <w:pPr>
        <w:spacing w:before="64"/>
        <w:ind w:left="119" w:right="0" w:firstLine="0"/>
        <w:jc w:val="left"/>
        <w:rPr>
          <w:b/>
          <w:sz w:val="28"/>
        </w:rPr>
      </w:pPr>
      <w:r>
        <w:rPr>
          <w:b/>
          <w:w w:val="105"/>
          <w:sz w:val="28"/>
        </w:rPr>
        <w:t>Contents</w:t>
      </w:r>
    </w:p>
    <w:p>
      <w:pPr>
        <w:pStyle w:val="BodyText"/>
        <w:spacing w:before="10"/>
        <w:rPr>
          <w:b/>
          <w:sz w:val="30"/>
        </w:rPr>
      </w:pPr>
    </w:p>
    <w:p>
      <w:pPr>
        <w:pStyle w:val="BodyText"/>
        <w:ind w:left="6"/>
        <w:jc w:val="center"/>
      </w:pPr>
      <w:r>
        <w:rPr>
          <w:w w:val="85"/>
        </w:rPr>
        <w:t>Non-technical  summary .....................................................................................................................................................................</w:t>
      </w:r>
    </w:p>
    <w:sdt>
      <w:sdtPr>
        <w:docPartObj>
          <w:docPartGallery w:val="Table of Contents"/>
          <w:docPartUnique/>
        </w:docPartObj>
      </w:sdtPr>
      <w:sdtEndPr/>
      <w:sdtContent>
        <w:p>
          <w:pPr>
            <w:pStyle w:val="TOC2"/>
            <w:numPr>
              <w:ilvl w:val="0"/>
              <w:numId w:val="2"/>
            </w:numPr>
            <w:tabs>
              <w:tab w:pos="560" w:val="left" w:leader="none"/>
              <w:tab w:pos="9758" w:val="right" w:leader="dot"/>
            </w:tabs>
            <w:spacing w:line="240" w:lineRule="auto" w:before="459" w:after="0"/>
            <w:ind w:left="559" w:right="0" w:hanging="439"/>
            <w:jc w:val="center"/>
          </w:pPr>
          <w:hyperlink w:history="true" w:anchor="_TOC_250028">
            <w:r>
              <w:rPr>
                <w:w w:val="105"/>
              </w:rPr>
              <w:t>Introduction</w:t>
            </w:r>
            <w:r>
              <w:rPr>
                <w:rFonts w:ascii="Times New Roman"/>
                <w:w w:val="105"/>
              </w:rPr>
              <w:tab/>
            </w:r>
            <w:r>
              <w:rPr>
                <w:w w:val="105"/>
              </w:rPr>
              <w:t>1</w:t>
            </w:r>
          </w:hyperlink>
        </w:p>
        <w:p>
          <w:pPr>
            <w:pStyle w:val="TOC4"/>
            <w:numPr>
              <w:ilvl w:val="1"/>
              <w:numId w:val="2"/>
            </w:numPr>
            <w:tabs>
              <w:tab w:pos="780" w:val="left" w:leader="none"/>
              <w:tab w:pos="9758" w:val="right" w:leader="dot"/>
            </w:tabs>
            <w:spacing w:line="240" w:lineRule="auto" w:before="163" w:after="0"/>
            <w:ind w:left="780" w:right="0" w:hanging="480"/>
            <w:jc w:val="center"/>
          </w:pPr>
          <w:hyperlink w:history="true" w:anchor="_TOC_250027">
            <w:r>
              <w:rPr>
                <w:w w:val="105"/>
              </w:rPr>
              <w:t>Background</w:t>
            </w:r>
            <w:r>
              <w:rPr>
                <w:rFonts w:ascii="Times New Roman"/>
                <w:w w:val="105"/>
              </w:rPr>
              <w:tab/>
            </w:r>
            <w:r>
              <w:rPr>
                <w:w w:val="105"/>
              </w:rPr>
              <w:t>1</w:t>
            </w:r>
          </w:hyperlink>
        </w:p>
        <w:p>
          <w:pPr>
            <w:pStyle w:val="TOC3"/>
            <w:numPr>
              <w:ilvl w:val="1"/>
              <w:numId w:val="2"/>
            </w:numPr>
            <w:tabs>
              <w:tab w:pos="780" w:val="left" w:leader="none"/>
              <w:tab w:pos="9758" w:val="right" w:leader="dot"/>
            </w:tabs>
            <w:spacing w:line="240" w:lineRule="auto" w:before="163" w:after="0"/>
            <w:ind w:left="779" w:right="0" w:hanging="480"/>
            <w:jc w:val="center"/>
          </w:pPr>
          <w:hyperlink w:history="true" w:anchor="_TOC_250026">
            <w:r>
              <w:rPr/>
              <w:t>SEA</w:t>
            </w:r>
            <w:r>
              <w:rPr>
                <w:spacing w:val="-10"/>
              </w:rPr>
              <w:t> </w:t>
            </w:r>
            <w:r>
              <w:rPr/>
              <w:t>explained</w:t>
            </w:r>
            <w:r>
              <w:rPr>
                <w:rFonts w:ascii="Times New Roman"/>
              </w:rPr>
              <w:tab/>
            </w:r>
            <w:r>
              <w:rPr/>
              <w:t>2</w:t>
            </w:r>
          </w:hyperlink>
        </w:p>
        <w:p>
          <w:pPr>
            <w:pStyle w:val="TOC3"/>
            <w:numPr>
              <w:ilvl w:val="1"/>
              <w:numId w:val="2"/>
            </w:numPr>
            <w:tabs>
              <w:tab w:pos="780" w:val="left" w:leader="none"/>
              <w:tab w:pos="9758" w:val="right" w:leader="dot"/>
            </w:tabs>
            <w:spacing w:line="240" w:lineRule="auto" w:before="166" w:after="0"/>
            <w:ind w:left="779" w:right="0" w:hanging="480"/>
            <w:jc w:val="center"/>
          </w:pPr>
          <w:hyperlink w:history="true" w:anchor="_TOC_250025">
            <w:r>
              <w:rPr>
                <w:w w:val="105"/>
              </w:rPr>
              <w:t>Structure of this</w:t>
            </w:r>
            <w:r>
              <w:rPr>
                <w:spacing w:val="-41"/>
                <w:w w:val="105"/>
              </w:rPr>
              <w:t> </w:t>
            </w:r>
            <w:r>
              <w:rPr>
                <w:w w:val="105"/>
              </w:rPr>
              <w:t>Environmental</w:t>
            </w:r>
            <w:r>
              <w:rPr>
                <w:spacing w:val="-13"/>
                <w:w w:val="105"/>
              </w:rPr>
              <w:t> </w:t>
            </w:r>
            <w:r>
              <w:rPr>
                <w:w w:val="105"/>
              </w:rPr>
              <w:t>Report</w:t>
            </w:r>
            <w:r>
              <w:rPr>
                <w:rFonts w:ascii="Times New Roman"/>
                <w:w w:val="105"/>
              </w:rPr>
              <w:tab/>
            </w:r>
            <w:r>
              <w:rPr>
                <w:w w:val="105"/>
              </w:rPr>
              <w:t>3</w:t>
            </w:r>
          </w:hyperlink>
        </w:p>
        <w:p>
          <w:pPr>
            <w:pStyle w:val="TOC2"/>
            <w:numPr>
              <w:ilvl w:val="0"/>
              <w:numId w:val="2"/>
            </w:numPr>
            <w:tabs>
              <w:tab w:pos="560" w:val="left" w:leader="none"/>
              <w:tab w:pos="9758" w:val="right" w:leader="dot"/>
            </w:tabs>
            <w:spacing w:line="240" w:lineRule="auto" w:before="163" w:after="0"/>
            <w:ind w:left="559" w:right="0" w:hanging="440"/>
            <w:jc w:val="center"/>
          </w:pPr>
          <w:hyperlink w:history="true" w:anchor="_TOC_250024">
            <w:r>
              <w:rPr>
                <w:w w:val="105"/>
              </w:rPr>
              <w:t>What</w:t>
            </w:r>
            <w:r>
              <w:rPr>
                <w:spacing w:val="-14"/>
                <w:w w:val="105"/>
              </w:rPr>
              <w:t> </w:t>
            </w:r>
            <w:r>
              <w:rPr>
                <w:w w:val="105"/>
              </w:rPr>
              <w:t>is</w:t>
            </w:r>
            <w:r>
              <w:rPr>
                <w:spacing w:val="-15"/>
                <w:w w:val="105"/>
              </w:rPr>
              <w:t> </w:t>
            </w:r>
            <w:r>
              <w:rPr>
                <w:w w:val="105"/>
              </w:rPr>
              <w:t>the</w:t>
            </w:r>
            <w:r>
              <w:rPr>
                <w:spacing w:val="-15"/>
                <w:w w:val="105"/>
              </w:rPr>
              <w:t> </w:t>
            </w:r>
            <w:r>
              <w:rPr>
                <w:w w:val="105"/>
              </w:rPr>
              <w:t>Scope</w:t>
            </w:r>
            <w:r>
              <w:rPr>
                <w:spacing w:val="-15"/>
                <w:w w:val="105"/>
              </w:rPr>
              <w:t> </w:t>
            </w:r>
            <w:r>
              <w:rPr>
                <w:w w:val="105"/>
              </w:rPr>
              <w:t>of</w:t>
            </w:r>
            <w:r>
              <w:rPr>
                <w:spacing w:val="-14"/>
                <w:w w:val="105"/>
              </w:rPr>
              <w:t> </w:t>
            </w:r>
            <w:r>
              <w:rPr>
                <w:w w:val="105"/>
              </w:rPr>
              <w:t>the</w:t>
            </w:r>
            <w:r>
              <w:rPr>
                <w:spacing w:val="-15"/>
                <w:w w:val="105"/>
              </w:rPr>
              <w:t> </w:t>
            </w:r>
            <w:r>
              <w:rPr>
                <w:w w:val="105"/>
              </w:rPr>
              <w:t>SEA?</w:t>
            </w:r>
            <w:r>
              <w:rPr>
                <w:rFonts w:ascii="Times New Roman"/>
                <w:w w:val="105"/>
              </w:rPr>
              <w:tab/>
            </w:r>
            <w:r>
              <w:rPr>
                <w:w w:val="105"/>
              </w:rPr>
              <w:t>4</w:t>
            </w:r>
          </w:hyperlink>
        </w:p>
        <w:p>
          <w:pPr>
            <w:pStyle w:val="TOC3"/>
            <w:numPr>
              <w:ilvl w:val="1"/>
              <w:numId w:val="2"/>
            </w:numPr>
            <w:tabs>
              <w:tab w:pos="780" w:val="left" w:leader="none"/>
              <w:tab w:pos="9758" w:val="right" w:leader="dot"/>
            </w:tabs>
            <w:spacing w:line="240" w:lineRule="auto" w:before="163" w:after="0"/>
            <w:ind w:left="779" w:right="0" w:hanging="480"/>
            <w:jc w:val="center"/>
          </w:pPr>
          <w:hyperlink w:history="true" w:anchor="_TOC_250023">
            <w:r>
              <w:rPr>
                <w:w w:val="105"/>
              </w:rPr>
              <w:t>What</w:t>
            </w:r>
            <w:r>
              <w:rPr>
                <w:spacing w:val="-14"/>
                <w:w w:val="105"/>
              </w:rPr>
              <w:t> </w:t>
            </w:r>
            <w:r>
              <w:rPr>
                <w:w w:val="105"/>
              </w:rPr>
              <w:t>is</w:t>
            </w:r>
            <w:r>
              <w:rPr>
                <w:spacing w:val="-15"/>
                <w:w w:val="105"/>
              </w:rPr>
              <w:t> </w:t>
            </w:r>
            <w:r>
              <w:rPr>
                <w:w w:val="105"/>
              </w:rPr>
              <w:t>the</w:t>
            </w:r>
            <w:r>
              <w:rPr>
                <w:spacing w:val="-15"/>
                <w:w w:val="105"/>
              </w:rPr>
              <w:t> </w:t>
            </w:r>
            <w:r>
              <w:rPr>
                <w:w w:val="105"/>
              </w:rPr>
              <w:t>plan</w:t>
            </w:r>
            <w:r>
              <w:rPr>
                <w:spacing w:val="-15"/>
                <w:w w:val="105"/>
              </w:rPr>
              <w:t> </w:t>
            </w:r>
            <w:r>
              <w:rPr>
                <w:w w:val="105"/>
              </w:rPr>
              <w:t>seeking</w:t>
            </w:r>
            <w:r>
              <w:rPr>
                <w:spacing w:val="-15"/>
                <w:w w:val="105"/>
              </w:rPr>
              <w:t> </w:t>
            </w:r>
            <w:r>
              <w:rPr>
                <w:w w:val="105"/>
              </w:rPr>
              <w:t>to</w:t>
            </w:r>
            <w:r>
              <w:rPr>
                <w:spacing w:val="-12"/>
                <w:w w:val="105"/>
              </w:rPr>
              <w:t> </w:t>
            </w:r>
            <w:r>
              <w:rPr>
                <w:w w:val="105"/>
              </w:rPr>
              <w:t>achieve?</w:t>
            </w:r>
            <w:r>
              <w:rPr>
                <w:rFonts w:ascii="Times New Roman"/>
                <w:w w:val="105"/>
              </w:rPr>
              <w:tab/>
            </w:r>
            <w:r>
              <w:rPr>
                <w:w w:val="105"/>
              </w:rPr>
              <w:t>4</w:t>
            </w:r>
          </w:hyperlink>
        </w:p>
        <w:p>
          <w:pPr>
            <w:pStyle w:val="TOC3"/>
            <w:numPr>
              <w:ilvl w:val="1"/>
              <w:numId w:val="2"/>
            </w:numPr>
            <w:tabs>
              <w:tab w:pos="780" w:val="left" w:leader="none"/>
              <w:tab w:pos="9758" w:val="right" w:leader="dot"/>
            </w:tabs>
            <w:spacing w:line="240" w:lineRule="auto" w:before="166" w:after="0"/>
            <w:ind w:left="779" w:right="0" w:hanging="480"/>
            <w:jc w:val="center"/>
          </w:pPr>
          <w:hyperlink w:history="true" w:anchor="_TOC_250022">
            <w:r>
              <w:rPr>
                <w:w w:val="105"/>
              </w:rPr>
              <w:t>SEA</w:t>
            </w:r>
            <w:r>
              <w:rPr>
                <w:spacing w:val="-14"/>
                <w:w w:val="105"/>
              </w:rPr>
              <w:t> </w:t>
            </w:r>
            <w:r>
              <w:rPr>
                <w:w w:val="105"/>
              </w:rPr>
              <w:t>Scoping</w:t>
            </w:r>
            <w:r>
              <w:rPr>
                <w:rFonts w:ascii="Times New Roman"/>
                <w:w w:val="105"/>
              </w:rPr>
              <w:tab/>
            </w:r>
            <w:r>
              <w:rPr>
                <w:w w:val="105"/>
              </w:rPr>
              <w:t>5</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21">
            <w:r>
              <w:rPr>
                <w:w w:val="105"/>
              </w:rPr>
              <w:t>What</w:t>
            </w:r>
            <w:r>
              <w:rPr>
                <w:spacing w:val="-14"/>
                <w:w w:val="105"/>
              </w:rPr>
              <w:t> </w:t>
            </w:r>
            <w:r>
              <w:rPr>
                <w:w w:val="105"/>
              </w:rPr>
              <w:t>are</w:t>
            </w:r>
            <w:r>
              <w:rPr>
                <w:spacing w:val="-15"/>
                <w:w w:val="105"/>
              </w:rPr>
              <w:t> </w:t>
            </w:r>
            <w:r>
              <w:rPr>
                <w:w w:val="105"/>
              </w:rPr>
              <w:t>the</w:t>
            </w:r>
            <w:r>
              <w:rPr>
                <w:spacing w:val="-15"/>
                <w:w w:val="105"/>
              </w:rPr>
              <w:t> </w:t>
            </w:r>
            <w:r>
              <w:rPr>
                <w:w w:val="105"/>
              </w:rPr>
              <w:t>key</w:t>
            </w:r>
            <w:r>
              <w:rPr>
                <w:spacing w:val="-15"/>
                <w:w w:val="105"/>
              </w:rPr>
              <w:t> </w:t>
            </w:r>
            <w:r>
              <w:rPr>
                <w:w w:val="105"/>
              </w:rPr>
              <w:t>issues</w:t>
            </w:r>
            <w:r>
              <w:rPr>
                <w:spacing w:val="-15"/>
                <w:w w:val="105"/>
              </w:rPr>
              <w:t> </w:t>
            </w:r>
            <w:r>
              <w:rPr>
                <w:w w:val="105"/>
              </w:rPr>
              <w:t>that</w:t>
            </w:r>
            <w:r>
              <w:rPr>
                <w:spacing w:val="-14"/>
                <w:w w:val="105"/>
              </w:rPr>
              <w:t> </w:t>
            </w:r>
            <w:r>
              <w:rPr>
                <w:w w:val="105"/>
              </w:rPr>
              <w:t>are</w:t>
            </w:r>
            <w:r>
              <w:rPr>
                <w:spacing w:val="-15"/>
                <w:w w:val="105"/>
              </w:rPr>
              <w:t> </w:t>
            </w:r>
            <w:r>
              <w:rPr>
                <w:w w:val="105"/>
              </w:rPr>
              <w:t>a</w:t>
            </w:r>
            <w:r>
              <w:rPr>
                <w:spacing w:val="-14"/>
                <w:w w:val="105"/>
              </w:rPr>
              <w:t> </w:t>
            </w:r>
            <w:r>
              <w:rPr>
                <w:w w:val="105"/>
              </w:rPr>
              <w:t>focus</w:t>
            </w:r>
            <w:r>
              <w:rPr>
                <w:spacing w:val="-15"/>
                <w:w w:val="105"/>
              </w:rPr>
              <w:t> </w:t>
            </w:r>
            <w:r>
              <w:rPr>
                <w:w w:val="105"/>
              </w:rPr>
              <w:t>for</w:t>
            </w:r>
            <w:r>
              <w:rPr>
                <w:spacing w:val="-15"/>
                <w:w w:val="105"/>
              </w:rPr>
              <w:t> </w:t>
            </w:r>
            <w:r>
              <w:rPr>
                <w:w w:val="105"/>
              </w:rPr>
              <w:t>the</w:t>
            </w:r>
            <w:r>
              <w:rPr>
                <w:spacing w:val="-15"/>
                <w:w w:val="105"/>
              </w:rPr>
              <w:t> </w:t>
            </w:r>
            <w:r>
              <w:rPr>
                <w:w w:val="105"/>
              </w:rPr>
              <w:t>SEA?</w:t>
            </w:r>
            <w:r>
              <w:rPr>
                <w:rFonts w:ascii="Times New Roman"/>
                <w:w w:val="105"/>
              </w:rPr>
              <w:tab/>
            </w:r>
            <w:r>
              <w:rPr>
                <w:w w:val="105"/>
              </w:rPr>
              <w:t>10</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20">
            <w:r>
              <w:rPr/>
              <w:t>SEA</w:t>
            </w:r>
            <w:r>
              <w:rPr>
                <w:spacing w:val="-10"/>
              </w:rPr>
              <w:t> </w:t>
            </w:r>
            <w:r>
              <w:rPr/>
              <w:t>Framework</w:t>
            </w:r>
            <w:r>
              <w:rPr>
                <w:rFonts w:ascii="Times New Roman"/>
              </w:rPr>
              <w:tab/>
            </w:r>
            <w:r>
              <w:rPr/>
              <w:t>11</w:t>
            </w:r>
          </w:hyperlink>
        </w:p>
        <w:p>
          <w:pPr>
            <w:pStyle w:val="TOC2"/>
            <w:numPr>
              <w:ilvl w:val="0"/>
              <w:numId w:val="2"/>
            </w:numPr>
            <w:tabs>
              <w:tab w:pos="560" w:val="left" w:leader="none"/>
              <w:tab w:pos="9753" w:val="right" w:leader="dot"/>
            </w:tabs>
            <w:spacing w:line="240" w:lineRule="auto" w:before="166" w:after="0"/>
            <w:ind w:left="559" w:right="0" w:hanging="440"/>
            <w:jc w:val="center"/>
          </w:pPr>
          <w:hyperlink w:history="true" w:anchor="_TOC_250019">
            <w:r>
              <w:rPr>
                <w:w w:val="105"/>
              </w:rPr>
              <w:t>What</w:t>
            </w:r>
            <w:r>
              <w:rPr>
                <w:spacing w:val="-14"/>
                <w:w w:val="105"/>
              </w:rPr>
              <w:t> </w:t>
            </w:r>
            <w:r>
              <w:rPr>
                <w:w w:val="105"/>
              </w:rPr>
              <w:t>has</w:t>
            </w:r>
            <w:r>
              <w:rPr>
                <w:spacing w:val="-15"/>
                <w:w w:val="105"/>
              </w:rPr>
              <w:t> </w:t>
            </w:r>
            <w:r>
              <w:rPr>
                <w:w w:val="105"/>
              </w:rPr>
              <w:t>plan</w:t>
            </w:r>
            <w:r>
              <w:rPr>
                <w:spacing w:val="-15"/>
                <w:w w:val="105"/>
              </w:rPr>
              <w:t> </w:t>
            </w:r>
            <w:r>
              <w:rPr>
                <w:w w:val="105"/>
              </w:rPr>
              <w:t>making</w:t>
            </w:r>
            <w:r>
              <w:rPr>
                <w:spacing w:val="-15"/>
                <w:w w:val="105"/>
              </w:rPr>
              <w:t> </w:t>
            </w:r>
            <w:r>
              <w:rPr>
                <w:w w:val="105"/>
              </w:rPr>
              <w:t>/</w:t>
            </w:r>
            <w:r>
              <w:rPr>
                <w:spacing w:val="-13"/>
                <w:w w:val="105"/>
              </w:rPr>
              <w:t> </w:t>
            </w:r>
            <w:r>
              <w:rPr>
                <w:w w:val="105"/>
              </w:rPr>
              <w:t>SEA</w:t>
            </w:r>
            <w:r>
              <w:rPr>
                <w:spacing w:val="-14"/>
                <w:w w:val="105"/>
              </w:rPr>
              <w:t> </w:t>
            </w:r>
            <w:r>
              <w:rPr>
                <w:w w:val="105"/>
              </w:rPr>
              <w:t>involved</w:t>
            </w:r>
            <w:r>
              <w:rPr>
                <w:spacing w:val="-15"/>
                <w:w w:val="105"/>
              </w:rPr>
              <w:t> </w:t>
            </w:r>
            <w:r>
              <w:rPr>
                <w:w w:val="105"/>
              </w:rPr>
              <w:t>to</w:t>
            </w:r>
            <w:r>
              <w:rPr>
                <w:spacing w:val="-14"/>
                <w:w w:val="105"/>
              </w:rPr>
              <w:t> </w:t>
            </w:r>
            <w:r>
              <w:rPr>
                <w:w w:val="105"/>
              </w:rPr>
              <w:t>this</w:t>
            </w:r>
            <w:r>
              <w:rPr>
                <w:spacing w:val="-15"/>
                <w:w w:val="105"/>
              </w:rPr>
              <w:t> </w:t>
            </w:r>
            <w:r>
              <w:rPr>
                <w:w w:val="105"/>
              </w:rPr>
              <w:t>point?</w:t>
            </w:r>
            <w:r>
              <w:rPr>
                <w:rFonts w:ascii="Times New Roman"/>
                <w:w w:val="105"/>
              </w:rPr>
              <w:tab/>
            </w:r>
            <w:r>
              <w:rPr>
                <w:w w:val="105"/>
              </w:rPr>
              <w:t>13</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18">
            <w:r>
              <w:rPr>
                <w:w w:val="105"/>
              </w:rPr>
              <w:t>Introduction</w:t>
            </w:r>
            <w:r>
              <w:rPr>
                <w:rFonts w:ascii="Times New Roman"/>
                <w:w w:val="105"/>
              </w:rPr>
              <w:tab/>
            </w:r>
            <w:r>
              <w:rPr>
                <w:w w:val="105"/>
              </w:rPr>
              <w:t>13</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17">
            <w:r>
              <w:rPr>
                <w:w w:val="105"/>
              </w:rPr>
              <w:t>Overview</w:t>
            </w:r>
            <w:r>
              <w:rPr>
                <w:spacing w:val="-14"/>
                <w:w w:val="105"/>
              </w:rPr>
              <w:t> </w:t>
            </w:r>
            <w:r>
              <w:rPr>
                <w:w w:val="105"/>
              </w:rPr>
              <w:t>of</w:t>
            </w:r>
            <w:r>
              <w:rPr>
                <w:spacing w:val="-14"/>
                <w:w w:val="105"/>
              </w:rPr>
              <w:t> </w:t>
            </w:r>
            <w:r>
              <w:rPr>
                <w:w w:val="105"/>
              </w:rPr>
              <w:t>plan</w:t>
            </w:r>
            <w:r>
              <w:rPr>
                <w:spacing w:val="-15"/>
                <w:w w:val="105"/>
              </w:rPr>
              <w:t> </w:t>
            </w:r>
            <w:r>
              <w:rPr>
                <w:w w:val="105"/>
              </w:rPr>
              <w:t>making</w:t>
            </w:r>
            <w:r>
              <w:rPr>
                <w:spacing w:val="-13"/>
                <w:w w:val="105"/>
              </w:rPr>
              <w:t> </w:t>
            </w:r>
            <w:r>
              <w:rPr>
                <w:w w:val="105"/>
              </w:rPr>
              <w:t>/</w:t>
            </w:r>
            <w:r>
              <w:rPr>
                <w:spacing w:val="-16"/>
                <w:w w:val="105"/>
              </w:rPr>
              <w:t> </w:t>
            </w:r>
            <w:r>
              <w:rPr>
                <w:w w:val="105"/>
              </w:rPr>
              <w:t>SEA</w:t>
            </w:r>
            <w:r>
              <w:rPr>
                <w:spacing w:val="-14"/>
                <w:w w:val="105"/>
              </w:rPr>
              <w:t> </w:t>
            </w:r>
            <w:r>
              <w:rPr>
                <w:w w:val="105"/>
              </w:rPr>
              <w:t>work</w:t>
            </w:r>
            <w:r>
              <w:rPr>
                <w:spacing w:val="-15"/>
                <w:w w:val="105"/>
              </w:rPr>
              <w:t> </w:t>
            </w:r>
            <w:r>
              <w:rPr>
                <w:w w:val="105"/>
              </w:rPr>
              <w:t>undertaken</w:t>
            </w:r>
            <w:r>
              <w:rPr>
                <w:spacing w:val="-15"/>
                <w:w w:val="105"/>
              </w:rPr>
              <w:t> </w:t>
            </w:r>
            <w:r>
              <w:rPr>
                <w:w w:val="105"/>
              </w:rPr>
              <w:t>since</w:t>
            </w:r>
            <w:r>
              <w:rPr>
                <w:spacing w:val="-15"/>
                <w:w w:val="105"/>
              </w:rPr>
              <w:t> </w:t>
            </w:r>
            <w:r>
              <w:rPr>
                <w:w w:val="105"/>
              </w:rPr>
              <w:t>2012</w:t>
            </w:r>
            <w:r>
              <w:rPr>
                <w:rFonts w:ascii="Times New Roman"/>
                <w:w w:val="105"/>
              </w:rPr>
              <w:tab/>
            </w:r>
            <w:r>
              <w:rPr>
                <w:w w:val="105"/>
              </w:rPr>
              <w:t>13</w:t>
            </w:r>
          </w:hyperlink>
        </w:p>
        <w:p>
          <w:pPr>
            <w:pStyle w:val="TOC3"/>
            <w:numPr>
              <w:ilvl w:val="1"/>
              <w:numId w:val="2"/>
            </w:numPr>
            <w:tabs>
              <w:tab w:pos="780" w:val="left" w:leader="none"/>
              <w:tab w:pos="9753" w:val="right" w:leader="dot"/>
            </w:tabs>
            <w:spacing w:line="240" w:lineRule="auto" w:before="166" w:after="0"/>
            <w:ind w:left="779" w:right="0" w:hanging="480"/>
            <w:jc w:val="center"/>
          </w:pPr>
          <w:hyperlink w:history="true" w:anchor="_TOC_250016">
            <w:r>
              <w:rPr>
                <w:w w:val="105"/>
              </w:rPr>
              <w:t>Appraisal</w:t>
            </w:r>
            <w:r>
              <w:rPr>
                <w:spacing w:val="-14"/>
                <w:w w:val="105"/>
              </w:rPr>
              <w:t> </w:t>
            </w:r>
            <w:r>
              <w:rPr>
                <w:w w:val="105"/>
              </w:rPr>
              <w:t>of</w:t>
            </w:r>
            <w:r>
              <w:rPr>
                <w:spacing w:val="-14"/>
                <w:w w:val="105"/>
              </w:rPr>
              <w:t> </w:t>
            </w:r>
            <w:r>
              <w:rPr>
                <w:w w:val="105"/>
              </w:rPr>
              <w:t>reasonable</w:t>
            </w:r>
            <w:r>
              <w:rPr>
                <w:spacing w:val="-15"/>
                <w:w w:val="105"/>
              </w:rPr>
              <w:t> </w:t>
            </w:r>
            <w:r>
              <w:rPr>
                <w:w w:val="105"/>
              </w:rPr>
              <w:t>alternatives</w:t>
            </w:r>
            <w:r>
              <w:rPr>
                <w:spacing w:val="-15"/>
                <w:w w:val="105"/>
              </w:rPr>
              <w:t> </w:t>
            </w:r>
            <w:r>
              <w:rPr>
                <w:w w:val="105"/>
              </w:rPr>
              <w:t>for</w:t>
            </w:r>
            <w:r>
              <w:rPr>
                <w:spacing w:val="-15"/>
                <w:w w:val="105"/>
              </w:rPr>
              <w:t> </w:t>
            </w:r>
            <w:r>
              <w:rPr>
                <w:w w:val="105"/>
              </w:rPr>
              <w:t>the</w:t>
            </w:r>
            <w:r>
              <w:rPr>
                <w:spacing w:val="-15"/>
                <w:w w:val="105"/>
              </w:rPr>
              <w:t> </w:t>
            </w:r>
            <w:r>
              <w:rPr>
                <w:w w:val="105"/>
              </w:rPr>
              <w:t>Neighbourhood</w:t>
            </w:r>
            <w:r>
              <w:rPr>
                <w:spacing w:val="-15"/>
                <w:w w:val="105"/>
              </w:rPr>
              <w:t> </w:t>
            </w:r>
            <w:r>
              <w:rPr>
                <w:w w:val="105"/>
              </w:rPr>
              <w:t>Plan</w:t>
            </w:r>
            <w:r>
              <w:rPr>
                <w:rFonts w:ascii="Times New Roman"/>
                <w:w w:val="105"/>
              </w:rPr>
              <w:tab/>
            </w:r>
            <w:r>
              <w:rPr>
                <w:w w:val="105"/>
              </w:rPr>
              <w:t>13</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15">
            <w:r>
              <w:rPr>
                <w:w w:val="105"/>
              </w:rPr>
              <w:t>Development of Neighbourhood</w:t>
            </w:r>
            <w:r>
              <w:rPr>
                <w:spacing w:val="-41"/>
                <w:w w:val="105"/>
              </w:rPr>
              <w:t> </w:t>
            </w:r>
            <w:r>
              <w:rPr>
                <w:w w:val="105"/>
              </w:rPr>
              <w:t>Plan</w:t>
            </w:r>
            <w:r>
              <w:rPr>
                <w:spacing w:val="-15"/>
                <w:w w:val="105"/>
              </w:rPr>
              <w:t> </w:t>
            </w:r>
            <w:r>
              <w:rPr>
                <w:w w:val="105"/>
              </w:rPr>
              <w:t>policies</w:t>
            </w:r>
            <w:r>
              <w:rPr>
                <w:rFonts w:ascii="Times New Roman"/>
                <w:w w:val="105"/>
              </w:rPr>
              <w:tab/>
            </w:r>
            <w:r>
              <w:rPr>
                <w:w w:val="105"/>
              </w:rPr>
              <w:t>18</w:t>
            </w:r>
          </w:hyperlink>
        </w:p>
        <w:p>
          <w:pPr>
            <w:pStyle w:val="TOC2"/>
            <w:numPr>
              <w:ilvl w:val="0"/>
              <w:numId w:val="2"/>
            </w:numPr>
            <w:tabs>
              <w:tab w:pos="560" w:val="left" w:leader="none"/>
              <w:tab w:pos="9753" w:val="right" w:leader="dot"/>
            </w:tabs>
            <w:spacing w:line="240" w:lineRule="auto" w:before="163" w:after="0"/>
            <w:ind w:left="559" w:right="0" w:hanging="440"/>
            <w:jc w:val="center"/>
          </w:pPr>
          <w:hyperlink w:history="true" w:anchor="_TOC_250014">
            <w:r>
              <w:rPr>
                <w:w w:val="105"/>
              </w:rPr>
              <w:t>What</w:t>
            </w:r>
            <w:r>
              <w:rPr>
                <w:spacing w:val="-14"/>
                <w:w w:val="105"/>
              </w:rPr>
              <w:t> </w:t>
            </w:r>
            <w:r>
              <w:rPr>
                <w:w w:val="105"/>
              </w:rPr>
              <w:t>are</w:t>
            </w:r>
            <w:r>
              <w:rPr>
                <w:spacing w:val="-15"/>
                <w:w w:val="105"/>
              </w:rPr>
              <w:t> </w:t>
            </w:r>
            <w:r>
              <w:rPr>
                <w:w w:val="105"/>
              </w:rPr>
              <w:t>the</w:t>
            </w:r>
            <w:r>
              <w:rPr>
                <w:spacing w:val="-15"/>
                <w:w w:val="105"/>
              </w:rPr>
              <w:t> </w:t>
            </w:r>
            <w:r>
              <w:rPr>
                <w:w w:val="105"/>
              </w:rPr>
              <w:t>appraisal</w:t>
            </w:r>
            <w:r>
              <w:rPr>
                <w:spacing w:val="-14"/>
                <w:w w:val="105"/>
              </w:rPr>
              <w:t> </w:t>
            </w:r>
            <w:r>
              <w:rPr>
                <w:w w:val="105"/>
              </w:rPr>
              <w:t>findings</w:t>
            </w:r>
            <w:r>
              <w:rPr>
                <w:spacing w:val="-15"/>
                <w:w w:val="105"/>
              </w:rPr>
              <w:t> </w:t>
            </w:r>
            <w:r>
              <w:rPr>
                <w:w w:val="105"/>
              </w:rPr>
              <w:t>at</w:t>
            </w:r>
            <w:r>
              <w:rPr>
                <w:spacing w:val="-14"/>
                <w:w w:val="105"/>
              </w:rPr>
              <w:t> </w:t>
            </w:r>
            <w:r>
              <w:rPr>
                <w:w w:val="105"/>
              </w:rPr>
              <w:t>this</w:t>
            </w:r>
            <w:r>
              <w:rPr>
                <w:spacing w:val="-15"/>
                <w:w w:val="105"/>
              </w:rPr>
              <w:t> </w:t>
            </w:r>
            <w:r>
              <w:rPr>
                <w:w w:val="105"/>
              </w:rPr>
              <w:t>current</w:t>
            </w:r>
            <w:r>
              <w:rPr>
                <w:spacing w:val="-14"/>
                <w:w w:val="105"/>
              </w:rPr>
              <w:t> </w:t>
            </w:r>
            <w:r>
              <w:rPr>
                <w:w w:val="105"/>
              </w:rPr>
              <w:t>stage?</w:t>
            </w:r>
            <w:r>
              <w:rPr>
                <w:rFonts w:ascii="Times New Roman"/>
                <w:w w:val="105"/>
              </w:rPr>
              <w:tab/>
            </w:r>
            <w:r>
              <w:rPr>
                <w:w w:val="105"/>
              </w:rPr>
              <w:t>19</w:t>
            </w:r>
          </w:hyperlink>
        </w:p>
        <w:p>
          <w:pPr>
            <w:pStyle w:val="TOC3"/>
            <w:numPr>
              <w:ilvl w:val="1"/>
              <w:numId w:val="2"/>
            </w:numPr>
            <w:tabs>
              <w:tab w:pos="780" w:val="left" w:leader="none"/>
              <w:tab w:pos="9753" w:val="right" w:leader="dot"/>
            </w:tabs>
            <w:spacing w:line="240" w:lineRule="auto" w:before="166" w:after="0"/>
            <w:ind w:left="779" w:right="0" w:hanging="480"/>
            <w:jc w:val="center"/>
          </w:pPr>
          <w:hyperlink w:history="true" w:anchor="_TOC_250013">
            <w:r>
              <w:rPr>
                <w:w w:val="105"/>
              </w:rPr>
              <w:t>Introduction</w:t>
            </w:r>
            <w:r>
              <w:rPr>
                <w:rFonts w:ascii="Times New Roman"/>
                <w:w w:val="105"/>
              </w:rPr>
              <w:tab/>
            </w:r>
            <w:r>
              <w:rPr>
                <w:w w:val="105"/>
              </w:rPr>
              <w:t>19</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12">
            <w:r>
              <w:rPr>
                <w:w w:val="105"/>
              </w:rPr>
              <w:t>Approach to</w:t>
            </w:r>
            <w:r>
              <w:rPr>
                <w:spacing w:val="-27"/>
                <w:w w:val="105"/>
              </w:rPr>
              <w:t> </w:t>
            </w:r>
            <w:r>
              <w:rPr>
                <w:w w:val="105"/>
              </w:rPr>
              <w:t>the</w:t>
            </w:r>
            <w:r>
              <w:rPr>
                <w:spacing w:val="-14"/>
                <w:w w:val="105"/>
              </w:rPr>
              <w:t> </w:t>
            </w:r>
            <w:r>
              <w:rPr>
                <w:w w:val="105"/>
              </w:rPr>
              <w:t>appraisal</w:t>
            </w:r>
            <w:r>
              <w:rPr>
                <w:rFonts w:ascii="Times New Roman"/>
                <w:w w:val="105"/>
              </w:rPr>
              <w:tab/>
            </w:r>
            <w:r>
              <w:rPr>
                <w:w w:val="105"/>
              </w:rPr>
              <w:t>19</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11">
            <w:r>
              <w:rPr>
                <w:w w:val="105"/>
              </w:rPr>
              <w:t>Biodiversity</w:t>
            </w:r>
            <w:r>
              <w:rPr>
                <w:rFonts w:ascii="Times New Roman"/>
                <w:w w:val="105"/>
              </w:rPr>
              <w:tab/>
            </w:r>
            <w:r>
              <w:rPr>
                <w:w w:val="105"/>
              </w:rPr>
              <w:t>19</w:t>
            </w:r>
          </w:hyperlink>
        </w:p>
        <w:p>
          <w:pPr>
            <w:pStyle w:val="TOC3"/>
            <w:numPr>
              <w:ilvl w:val="1"/>
              <w:numId w:val="2"/>
            </w:numPr>
            <w:tabs>
              <w:tab w:pos="780" w:val="left" w:leader="none"/>
              <w:tab w:pos="9753" w:val="right" w:leader="dot"/>
            </w:tabs>
            <w:spacing w:line="240" w:lineRule="auto" w:before="166" w:after="0"/>
            <w:ind w:left="779" w:right="0" w:hanging="480"/>
            <w:jc w:val="center"/>
          </w:pPr>
          <w:hyperlink w:history="true" w:anchor="_TOC_250010">
            <w:r>
              <w:rPr>
                <w:w w:val="105"/>
              </w:rPr>
              <w:t>Climate</w:t>
            </w:r>
            <w:r>
              <w:rPr>
                <w:spacing w:val="-14"/>
                <w:w w:val="105"/>
              </w:rPr>
              <w:t> </w:t>
            </w:r>
            <w:r>
              <w:rPr>
                <w:w w:val="105"/>
              </w:rPr>
              <w:t>change</w:t>
            </w:r>
            <w:r>
              <w:rPr>
                <w:rFonts w:ascii="Times New Roman"/>
                <w:w w:val="105"/>
              </w:rPr>
              <w:tab/>
            </w:r>
            <w:r>
              <w:rPr>
                <w:w w:val="105"/>
              </w:rPr>
              <w:t>20</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09">
            <w:r>
              <w:rPr>
                <w:w w:val="105"/>
              </w:rPr>
              <w:t>Historic environment</w:t>
            </w:r>
            <w:r>
              <w:rPr>
                <w:spacing w:val="-28"/>
                <w:w w:val="105"/>
              </w:rPr>
              <w:t> </w:t>
            </w:r>
            <w:r>
              <w:rPr>
                <w:w w:val="105"/>
              </w:rPr>
              <w:t>and</w:t>
            </w:r>
            <w:r>
              <w:rPr>
                <w:spacing w:val="-15"/>
                <w:w w:val="105"/>
              </w:rPr>
              <w:t> </w:t>
            </w:r>
            <w:r>
              <w:rPr>
                <w:w w:val="105"/>
              </w:rPr>
              <w:t>landscape</w:t>
            </w:r>
            <w:r>
              <w:rPr>
                <w:rFonts w:ascii="Times New Roman"/>
                <w:w w:val="105"/>
              </w:rPr>
              <w:tab/>
            </w:r>
            <w:r>
              <w:rPr>
                <w:w w:val="105"/>
              </w:rPr>
              <w:t>20</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08">
            <w:r>
              <w:rPr>
                <w:w w:val="105"/>
              </w:rPr>
              <w:t>Land, soil and</w:t>
            </w:r>
            <w:r>
              <w:rPr>
                <w:spacing w:val="-40"/>
                <w:w w:val="105"/>
              </w:rPr>
              <w:t> </w:t>
            </w:r>
            <w:r>
              <w:rPr>
                <w:w w:val="105"/>
              </w:rPr>
              <w:t>water</w:t>
            </w:r>
            <w:r>
              <w:rPr>
                <w:spacing w:val="-15"/>
                <w:w w:val="105"/>
              </w:rPr>
              <w:t> </w:t>
            </w:r>
            <w:r>
              <w:rPr>
                <w:w w:val="105"/>
              </w:rPr>
              <w:t>resources</w:t>
            </w:r>
            <w:r>
              <w:rPr>
                <w:rFonts w:ascii="Times New Roman"/>
                <w:w w:val="105"/>
              </w:rPr>
              <w:tab/>
            </w:r>
            <w:r>
              <w:rPr>
                <w:w w:val="105"/>
              </w:rPr>
              <w:t>22</w:t>
            </w:r>
          </w:hyperlink>
        </w:p>
        <w:p>
          <w:pPr>
            <w:pStyle w:val="TOC3"/>
            <w:numPr>
              <w:ilvl w:val="1"/>
              <w:numId w:val="2"/>
            </w:numPr>
            <w:tabs>
              <w:tab w:pos="780" w:val="left" w:leader="none"/>
              <w:tab w:pos="9753" w:val="right" w:leader="dot"/>
            </w:tabs>
            <w:spacing w:line="240" w:lineRule="auto" w:before="166" w:after="0"/>
            <w:ind w:left="779" w:right="0" w:hanging="480"/>
            <w:jc w:val="center"/>
          </w:pPr>
          <w:hyperlink w:history="true" w:anchor="_TOC_250007">
            <w:r>
              <w:rPr>
                <w:w w:val="105"/>
              </w:rPr>
              <w:t>Population</w:t>
            </w:r>
            <w:r>
              <w:rPr>
                <w:spacing w:val="-14"/>
                <w:w w:val="105"/>
              </w:rPr>
              <w:t> </w:t>
            </w:r>
            <w:r>
              <w:rPr>
                <w:w w:val="105"/>
              </w:rPr>
              <w:t>and</w:t>
            </w:r>
            <w:r>
              <w:rPr>
                <w:spacing w:val="-14"/>
                <w:w w:val="105"/>
              </w:rPr>
              <w:t> </w:t>
            </w:r>
            <w:r>
              <w:rPr>
                <w:w w:val="105"/>
              </w:rPr>
              <w:t>community</w:t>
            </w:r>
            <w:r>
              <w:rPr>
                <w:rFonts w:ascii="Times New Roman"/>
                <w:w w:val="105"/>
              </w:rPr>
              <w:tab/>
            </w:r>
            <w:r>
              <w:rPr>
                <w:w w:val="105"/>
              </w:rPr>
              <w:t>22</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06">
            <w:r>
              <w:rPr>
                <w:w w:val="105"/>
              </w:rPr>
              <w:t>Transport</w:t>
            </w:r>
            <w:r>
              <w:rPr>
                <w:rFonts w:ascii="Times New Roman"/>
                <w:w w:val="105"/>
              </w:rPr>
              <w:tab/>
            </w:r>
            <w:r>
              <w:rPr>
                <w:w w:val="105"/>
              </w:rPr>
              <w:t>23</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05">
            <w:r>
              <w:rPr>
                <w:w w:val="105"/>
              </w:rPr>
              <w:t>Conclusions at this</w:t>
            </w:r>
            <w:r>
              <w:rPr>
                <w:spacing w:val="-41"/>
                <w:w w:val="105"/>
              </w:rPr>
              <w:t> </w:t>
            </w:r>
            <w:r>
              <w:rPr>
                <w:w w:val="105"/>
              </w:rPr>
              <w:t>current</w:t>
            </w:r>
            <w:r>
              <w:rPr>
                <w:spacing w:val="-11"/>
                <w:w w:val="105"/>
              </w:rPr>
              <w:t> </w:t>
            </w:r>
            <w:r>
              <w:rPr>
                <w:w w:val="105"/>
              </w:rPr>
              <w:t>stage</w:t>
            </w:r>
            <w:r>
              <w:rPr>
                <w:rFonts w:ascii="Times New Roman"/>
                <w:w w:val="105"/>
              </w:rPr>
              <w:tab/>
            </w:r>
            <w:r>
              <w:rPr>
                <w:w w:val="105"/>
              </w:rPr>
              <w:t>24</w:t>
            </w:r>
          </w:hyperlink>
        </w:p>
        <w:p>
          <w:pPr>
            <w:pStyle w:val="TOC2"/>
            <w:numPr>
              <w:ilvl w:val="0"/>
              <w:numId w:val="2"/>
            </w:numPr>
            <w:tabs>
              <w:tab w:pos="559" w:val="left" w:leader="none"/>
              <w:tab w:pos="9753" w:val="right" w:leader="dot"/>
            </w:tabs>
            <w:spacing w:line="240" w:lineRule="auto" w:before="166" w:after="0"/>
            <w:ind w:left="558" w:right="0" w:hanging="439"/>
            <w:jc w:val="center"/>
          </w:pPr>
          <w:hyperlink w:history="true" w:anchor="_TOC_250004">
            <w:r>
              <w:rPr>
                <w:w w:val="105"/>
              </w:rPr>
              <w:t>What are the</w:t>
            </w:r>
            <w:r>
              <w:rPr>
                <w:spacing w:val="-41"/>
                <w:w w:val="105"/>
              </w:rPr>
              <w:t> </w:t>
            </w:r>
            <w:r>
              <w:rPr>
                <w:w w:val="105"/>
              </w:rPr>
              <w:t>next</w:t>
            </w:r>
            <w:r>
              <w:rPr>
                <w:spacing w:val="-13"/>
                <w:w w:val="105"/>
              </w:rPr>
              <w:t> </w:t>
            </w:r>
            <w:r>
              <w:rPr>
                <w:w w:val="105"/>
              </w:rPr>
              <w:t>steps?</w:t>
            </w:r>
            <w:r>
              <w:rPr>
                <w:rFonts w:ascii="Times New Roman"/>
                <w:w w:val="105"/>
              </w:rPr>
              <w:tab/>
            </w:r>
            <w:r>
              <w:rPr>
                <w:w w:val="105"/>
              </w:rPr>
              <w:t>25</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03">
            <w:r>
              <w:rPr>
                <w:w w:val="105"/>
              </w:rPr>
              <w:t>Introduction</w:t>
            </w:r>
            <w:r>
              <w:rPr>
                <w:rFonts w:ascii="Times New Roman"/>
                <w:w w:val="105"/>
              </w:rPr>
              <w:tab/>
            </w:r>
            <w:r>
              <w:rPr>
                <w:w w:val="105"/>
              </w:rPr>
              <w:t>25</w:t>
            </w:r>
          </w:hyperlink>
        </w:p>
        <w:p>
          <w:pPr>
            <w:pStyle w:val="TOC3"/>
            <w:numPr>
              <w:ilvl w:val="1"/>
              <w:numId w:val="2"/>
            </w:numPr>
            <w:tabs>
              <w:tab w:pos="780" w:val="left" w:leader="none"/>
              <w:tab w:pos="9753" w:val="right" w:leader="dot"/>
            </w:tabs>
            <w:spacing w:line="240" w:lineRule="auto" w:before="163" w:after="0"/>
            <w:ind w:left="779" w:right="0" w:hanging="480"/>
            <w:jc w:val="center"/>
          </w:pPr>
          <w:hyperlink w:history="true" w:anchor="_TOC_250002">
            <w:r>
              <w:rPr>
                <w:w w:val="105"/>
              </w:rPr>
              <w:t>Plan</w:t>
            </w:r>
            <w:r>
              <w:rPr>
                <w:spacing w:val="-15"/>
                <w:w w:val="105"/>
              </w:rPr>
              <w:t> </w:t>
            </w:r>
            <w:r>
              <w:rPr>
                <w:w w:val="105"/>
              </w:rPr>
              <w:t>finalisation</w:t>
            </w:r>
            <w:r>
              <w:rPr>
                <w:rFonts w:ascii="Times New Roman"/>
                <w:w w:val="105"/>
              </w:rPr>
              <w:tab/>
            </w:r>
            <w:r>
              <w:rPr>
                <w:w w:val="105"/>
              </w:rPr>
              <w:t>25</w:t>
            </w:r>
          </w:hyperlink>
        </w:p>
        <w:p>
          <w:pPr>
            <w:pStyle w:val="TOC1"/>
            <w:tabs>
              <w:tab w:pos="9753" w:val="right" w:leader="dot"/>
            </w:tabs>
            <w:spacing w:before="559"/>
            <w:ind w:left="17"/>
          </w:pPr>
          <w:hyperlink w:history="true" w:anchor="_TOC_250001">
            <w:r>
              <w:rPr>
                <w:w w:val="105"/>
              </w:rPr>
              <w:t>Appendix</w:t>
            </w:r>
            <w:r>
              <w:rPr>
                <w:spacing w:val="-14"/>
                <w:w w:val="105"/>
              </w:rPr>
              <w:t> </w:t>
            </w:r>
            <w:r>
              <w:rPr>
                <w:w w:val="105"/>
              </w:rPr>
              <w:t>A:</w:t>
            </w:r>
            <w:r>
              <w:rPr>
                <w:spacing w:val="-13"/>
                <w:w w:val="105"/>
              </w:rPr>
              <w:t> </w:t>
            </w:r>
            <w:r>
              <w:rPr>
                <w:w w:val="105"/>
              </w:rPr>
              <w:t>Context</w:t>
            </w:r>
            <w:r>
              <w:rPr>
                <w:spacing w:val="-14"/>
                <w:w w:val="105"/>
              </w:rPr>
              <w:t> </w:t>
            </w:r>
            <w:r>
              <w:rPr>
                <w:w w:val="105"/>
              </w:rPr>
              <w:t>review</w:t>
            </w:r>
            <w:r>
              <w:rPr>
                <w:spacing w:val="-14"/>
                <w:w w:val="105"/>
              </w:rPr>
              <w:t> </w:t>
            </w:r>
            <w:r>
              <w:rPr>
                <w:w w:val="105"/>
              </w:rPr>
              <w:t>and</w:t>
            </w:r>
            <w:r>
              <w:rPr>
                <w:spacing w:val="-15"/>
                <w:w w:val="105"/>
              </w:rPr>
              <w:t> </w:t>
            </w:r>
            <w:r>
              <w:rPr>
                <w:w w:val="105"/>
              </w:rPr>
              <w:t>baseline</w:t>
            </w:r>
            <w:r>
              <w:rPr>
                <w:rFonts w:ascii="Times New Roman"/>
                <w:w w:val="105"/>
              </w:rPr>
              <w:tab/>
            </w:r>
            <w:r>
              <w:rPr>
                <w:w w:val="105"/>
              </w:rPr>
              <w:t>27</w:t>
            </w:r>
          </w:hyperlink>
        </w:p>
        <w:p>
          <w:pPr>
            <w:pStyle w:val="TOC1"/>
            <w:tabs>
              <w:tab w:pos="9753" w:val="right" w:leader="dot"/>
            </w:tabs>
          </w:pPr>
          <w:hyperlink w:history="true" w:anchor="_TOC_250000">
            <w:r>
              <w:rPr/>
              <w:t>Appendix B:</w:t>
            </w:r>
            <w:r>
              <w:rPr>
                <w:spacing w:val="-19"/>
              </w:rPr>
              <w:t> </w:t>
            </w:r>
            <w:r>
              <w:rPr/>
              <w:t>SEA</w:t>
            </w:r>
            <w:r>
              <w:rPr>
                <w:spacing w:val="-10"/>
              </w:rPr>
              <w:t> </w:t>
            </w:r>
            <w:r>
              <w:rPr/>
              <w:t>Framework</w:t>
            </w:r>
            <w:r>
              <w:rPr>
                <w:rFonts w:ascii="Times New Roman"/>
              </w:rPr>
              <w:tab/>
            </w:r>
            <w:r>
              <w:rPr/>
              <w:t>46</w:t>
            </w:r>
          </w:hyperlink>
        </w:p>
      </w:sdtContent>
    </w:sdt>
    <w:p>
      <w:pPr>
        <w:spacing w:after="0"/>
        <w:sectPr>
          <w:pgSz w:w="11900" w:h="16840"/>
          <w:pgMar w:header="320" w:footer="306" w:top="520" w:bottom="500" w:left="960" w:right="980"/>
        </w:sectPr>
      </w:pPr>
    </w:p>
    <w:p>
      <w:pPr>
        <w:pStyle w:val="BodyText"/>
        <w:spacing w:before="8"/>
        <w:rPr>
          <w:sz w:val="6"/>
        </w:rPr>
      </w:pPr>
    </w:p>
    <w:p>
      <w:pPr>
        <w:spacing w:line="88" w:lineRule="exact" w:before="0"/>
        <w:ind w:left="0" w:right="259" w:firstLine="0"/>
        <w:jc w:val="right"/>
        <w:rPr>
          <w:rFonts w:ascii="Times New Roman"/>
          <w:sz w:val="8"/>
        </w:rPr>
      </w:pPr>
      <w:r>
        <w:rPr>
          <w:rFonts w:ascii="Times New Roman"/>
          <w:color w:val="909190"/>
          <w:w w:val="105"/>
          <w:sz w:val="8"/>
        </w:rPr>
        <w:t>ntlSORAwtfGISTOBEUSEOOtl.YFORM       Of</w:t>
      </w:r>
    </w:p>
    <w:p>
      <w:pPr>
        <w:spacing w:line="89" w:lineRule="exact" w:before="0"/>
        <w:ind w:left="0" w:right="162" w:firstLine="0"/>
        <w:jc w:val="right"/>
        <w:rPr>
          <w:rFonts w:ascii="Times New Roman"/>
          <w:sz w:val="8"/>
        </w:rPr>
      </w:pPr>
      <w:r>
        <w:rPr>
          <w:color w:val="909190"/>
          <w:w w:val="75"/>
          <w:sz w:val="8"/>
        </w:rPr>
        <w:t>ISStlE</w:t>
      </w:r>
      <w:r>
        <w:rPr>
          <w:rFonts w:ascii="Times New Roman"/>
          <w:color w:val="909190"/>
          <w:w w:val="75"/>
          <w:sz w:val="8"/>
        </w:rPr>
        <w:t>THAT </w:t>
      </w:r>
      <w:r>
        <w:rPr>
          <w:rFonts w:ascii="Times New Roman"/>
          <w:color w:val="383838"/>
          <w:w w:val="75"/>
          <w:sz w:val="8"/>
        </w:rPr>
        <w:t>I</w:t>
      </w:r>
      <w:r>
        <w:rPr>
          <w:rFonts w:ascii="Times New Roman"/>
          <w:color w:val="909190"/>
          <w:w w:val="75"/>
          <w:sz w:val="8"/>
        </w:rPr>
        <w:t>TWl!.S ISSU</w:t>
      </w:r>
      <w:r>
        <w:rPr>
          <w:rFonts w:ascii="Times New Roman"/>
          <w:color w:val="909190"/>
          <w:w w:val="75"/>
          <w:sz w:val="8"/>
          <w:u w:val="single" w:color="000000"/>
        </w:rPr>
        <w:t>E</w:t>
      </w:r>
      <w:r>
        <w:rPr>
          <w:rFonts w:ascii="Times New Roman"/>
          <w:color w:val="909190"/>
          <w:w w:val="75"/>
          <w:sz w:val="8"/>
        </w:rPr>
        <w:t>D FOR.At.(! ISSU8.ECT TOAMENOMEHT</w:t>
      </w:r>
    </w:p>
    <w:p>
      <w:pPr>
        <w:pStyle w:val="BodyText"/>
        <w:spacing w:before="11"/>
        <w:rPr>
          <w:rFonts w:ascii="Times New Roman"/>
          <w:sz w:val="10"/>
        </w:rPr>
      </w:pPr>
    </w:p>
    <w:p>
      <w:pPr>
        <w:spacing w:before="0"/>
        <w:ind w:left="0" w:right="1487" w:firstLine="0"/>
        <w:jc w:val="right"/>
        <w:rPr>
          <w:sz w:val="14"/>
        </w:rPr>
      </w:pPr>
      <w:r>
        <w:rPr>
          <w:color w:val="050505"/>
          <w:w w:val="85"/>
          <w:sz w:val="14"/>
        </w:rPr>
        <w:t>LEGEND</w:t>
      </w:r>
    </w:p>
    <w:p>
      <w:pPr>
        <w:spacing w:before="120"/>
        <w:ind w:left="0" w:right="765" w:firstLine="0"/>
        <w:jc w:val="right"/>
        <w:rPr>
          <w:sz w:val="14"/>
        </w:rPr>
      </w:pPr>
      <w:r>
        <w:rPr>
          <w:color w:val="050505"/>
          <w:w w:val="190"/>
          <w:sz w:val="14"/>
        </w:rPr>
        <w:t>- - </w:t>
      </w:r>
      <w:r>
        <w:rPr>
          <w:color w:val="383838"/>
          <w:sz w:val="14"/>
        </w:rPr>
        <w:t>St. Mary Bourne</w:t>
      </w:r>
    </w:p>
    <w:p>
      <w:pPr>
        <w:spacing w:before="2"/>
        <w:ind w:left="0" w:right="1033" w:firstLine="0"/>
        <w:jc w:val="right"/>
        <w:rPr>
          <w:sz w:val="14"/>
        </w:rPr>
      </w:pPr>
      <w:r>
        <w:rPr>
          <w:rFonts w:ascii="Times New Roman"/>
          <w:color w:val="A8A7A7"/>
          <w:w w:val="493"/>
          <w:sz w:val="12"/>
        </w:rPr>
        <w:t>'</w:t>
      </w:r>
      <w:r>
        <w:rPr>
          <w:rFonts w:ascii="Times New Roman"/>
          <w:color w:val="A8A7A7"/>
          <w:sz w:val="12"/>
        </w:rPr>
        <w:t>  </w:t>
      </w:r>
      <w:r>
        <w:rPr>
          <w:rFonts w:ascii="Times New Roman"/>
          <w:color w:val="A8A7A7"/>
          <w:spacing w:val="-7"/>
          <w:sz w:val="12"/>
        </w:rPr>
        <w:t> </w:t>
      </w:r>
      <w:r>
        <w:rPr>
          <w:rFonts w:ascii="Times New Roman"/>
          <w:color w:val="050505"/>
          <w:spacing w:val="13"/>
          <w:w w:val="600"/>
          <w:sz w:val="12"/>
        </w:rPr>
        <w:t>'</w:t>
      </w:r>
      <w:r>
        <w:rPr>
          <w:rFonts w:ascii="Times New Roman"/>
          <w:color w:val="050505"/>
          <w:w w:val="277"/>
          <w:sz w:val="12"/>
        </w:rPr>
        <w:t>-</w:t>
      </w:r>
      <w:r>
        <w:rPr>
          <w:rFonts w:ascii="Times New Roman"/>
          <w:color w:val="050505"/>
          <w:spacing w:val="2"/>
          <w:sz w:val="12"/>
        </w:rPr>
        <w:t> </w:t>
      </w:r>
      <w:r>
        <w:rPr>
          <w:rFonts w:ascii="Times New Roman"/>
          <w:color w:val="050505"/>
          <w:spacing w:val="-8"/>
          <w:w w:val="144"/>
          <w:sz w:val="12"/>
        </w:rPr>
        <w:t>1</w:t>
      </w:r>
      <w:r>
        <w:rPr>
          <w:color w:val="383838"/>
          <w:spacing w:val="-4"/>
          <w:w w:val="93"/>
          <w:sz w:val="14"/>
        </w:rPr>
        <w:t>C</w:t>
      </w:r>
      <w:r>
        <w:rPr>
          <w:color w:val="6B6B6B"/>
          <w:spacing w:val="-23"/>
          <w:w w:val="156"/>
          <w:sz w:val="14"/>
        </w:rPr>
        <w:t>i</w:t>
      </w:r>
      <w:r>
        <w:rPr>
          <w:color w:val="49494B"/>
          <w:w w:val="92"/>
          <w:sz w:val="14"/>
        </w:rPr>
        <w:t>v</w:t>
      </w:r>
      <w:r>
        <w:rPr>
          <w:color w:val="49494B"/>
          <w:spacing w:val="-3"/>
          <w:w w:val="92"/>
          <w:sz w:val="14"/>
        </w:rPr>
        <w:t>i</w:t>
      </w:r>
      <w:r>
        <w:rPr>
          <w:color w:val="49494B"/>
          <w:spacing w:val="10"/>
          <w:w w:val="156"/>
          <w:sz w:val="14"/>
        </w:rPr>
        <w:t>l</w:t>
      </w:r>
      <w:r>
        <w:rPr>
          <w:color w:val="383838"/>
          <w:w w:val="92"/>
          <w:sz w:val="14"/>
        </w:rPr>
        <w:t>Par</w:t>
      </w:r>
      <w:r>
        <w:rPr>
          <w:color w:val="383838"/>
          <w:spacing w:val="-16"/>
          <w:w w:val="92"/>
          <w:sz w:val="14"/>
        </w:rPr>
        <w:t>i</w:t>
      </w:r>
      <w:r>
        <w:rPr>
          <w:color w:val="383838"/>
          <w:w w:val="95"/>
          <w:sz w:val="14"/>
        </w:rPr>
        <w:t>sh</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5"/>
        </w:rPr>
      </w:pPr>
    </w:p>
    <w:p>
      <w:pPr>
        <w:spacing w:line="118" w:lineRule="exact" w:before="0"/>
        <w:ind w:left="12239" w:right="160" w:firstLine="6"/>
        <w:jc w:val="both"/>
        <w:rPr>
          <w:sz w:val="10"/>
        </w:rPr>
      </w:pPr>
      <w:r>
        <w:rPr>
          <w:color w:val="595957"/>
          <w:w w:val="85"/>
          <w:sz w:val="10"/>
        </w:rPr>
        <w:t>Reproduced</w:t>
      </w:r>
      <w:r>
        <w:rPr>
          <w:color w:val="595957"/>
          <w:spacing w:val="-11"/>
          <w:w w:val="85"/>
          <w:sz w:val="10"/>
        </w:rPr>
        <w:t> </w:t>
      </w:r>
      <w:r>
        <w:rPr>
          <w:rFonts w:ascii="Times New Roman"/>
          <w:color w:val="6B6B6B"/>
          <w:w w:val="85"/>
          <w:sz w:val="11"/>
        </w:rPr>
        <w:t>from</w:t>
      </w:r>
      <w:r>
        <w:rPr>
          <w:rFonts w:ascii="Times New Roman"/>
          <w:color w:val="6B6B6B"/>
          <w:spacing w:val="-9"/>
          <w:w w:val="85"/>
          <w:sz w:val="11"/>
        </w:rPr>
        <w:t> </w:t>
      </w:r>
      <w:r>
        <w:rPr>
          <w:color w:val="6B6B6B"/>
          <w:w w:val="85"/>
          <w:sz w:val="10"/>
        </w:rPr>
        <w:t>Ordn</w:t>
      </w:r>
      <w:r>
        <w:rPr>
          <w:color w:val="49494B"/>
          <w:w w:val="85"/>
          <w:sz w:val="10"/>
        </w:rPr>
        <w:t>a</w:t>
      </w:r>
      <w:r>
        <w:rPr>
          <w:color w:val="6B6B6B"/>
          <w:w w:val="85"/>
          <w:sz w:val="10"/>
        </w:rPr>
        <w:t>nce</w:t>
      </w:r>
      <w:r>
        <w:rPr>
          <w:color w:val="6B6B6B"/>
          <w:spacing w:val="-15"/>
          <w:w w:val="85"/>
          <w:sz w:val="10"/>
        </w:rPr>
        <w:t> </w:t>
      </w:r>
      <w:r>
        <w:rPr>
          <w:color w:val="595957"/>
          <w:w w:val="85"/>
          <w:sz w:val="10"/>
        </w:rPr>
        <w:t>Survey</w:t>
      </w:r>
      <w:r>
        <w:rPr>
          <w:color w:val="595957"/>
          <w:spacing w:val="-15"/>
          <w:w w:val="85"/>
          <w:sz w:val="10"/>
        </w:rPr>
        <w:t> </w:t>
      </w:r>
      <w:r>
        <w:rPr>
          <w:color w:val="6B6B6B"/>
          <w:w w:val="85"/>
          <w:sz w:val="10"/>
        </w:rPr>
        <w:t>dighal</w:t>
      </w:r>
      <w:r>
        <w:rPr>
          <w:color w:val="6B6B6B"/>
          <w:spacing w:val="-14"/>
          <w:w w:val="85"/>
          <w:sz w:val="10"/>
        </w:rPr>
        <w:t> </w:t>
      </w:r>
      <w:r>
        <w:rPr>
          <w:color w:val="6B6B6B"/>
          <w:w w:val="85"/>
          <w:sz w:val="10"/>
        </w:rPr>
        <w:t>map</w:t>
      </w:r>
      <w:r>
        <w:rPr>
          <w:color w:val="6B6B6B"/>
          <w:spacing w:val="-14"/>
          <w:w w:val="85"/>
          <w:sz w:val="10"/>
        </w:rPr>
        <w:t> </w:t>
      </w:r>
      <w:r>
        <w:rPr>
          <w:color w:val="6B6B6B"/>
          <w:w w:val="85"/>
          <w:sz w:val="10"/>
        </w:rPr>
        <w:t>data </w:t>
      </w:r>
      <w:r>
        <w:rPr>
          <w:color w:val="A8A7A7"/>
          <w:w w:val="85"/>
          <w:sz w:val="10"/>
        </w:rPr>
        <w:t>O</w:t>
      </w:r>
      <w:r>
        <w:rPr>
          <w:color w:val="6B6B6B"/>
          <w:w w:val="85"/>
          <w:sz w:val="10"/>
        </w:rPr>
        <w:t>Crown copyright </w:t>
      </w:r>
      <w:r>
        <w:rPr>
          <w:color w:val="6B6B6B"/>
          <w:spacing w:val="-3"/>
          <w:w w:val="85"/>
          <w:sz w:val="10"/>
        </w:rPr>
        <w:t>20</w:t>
      </w:r>
      <w:r>
        <w:rPr>
          <w:color w:val="49494B"/>
          <w:spacing w:val="-3"/>
          <w:w w:val="85"/>
          <w:sz w:val="10"/>
        </w:rPr>
        <w:t>1</w:t>
      </w:r>
      <w:r>
        <w:rPr>
          <w:color w:val="6B6B6B"/>
          <w:spacing w:val="-3"/>
          <w:w w:val="85"/>
          <w:sz w:val="10"/>
        </w:rPr>
        <w:t>5. </w:t>
      </w:r>
      <w:r>
        <w:rPr>
          <w:color w:val="6B6B6B"/>
          <w:w w:val="85"/>
          <w:sz w:val="10"/>
        </w:rPr>
        <w:t>An </w:t>
      </w:r>
      <w:r>
        <w:rPr>
          <w:color w:val="6B6B6B"/>
          <w:spacing w:val="-4"/>
          <w:w w:val="85"/>
          <w:sz w:val="10"/>
        </w:rPr>
        <w:t>rig</w:t>
      </w:r>
      <w:r>
        <w:rPr>
          <w:color w:val="49494B"/>
          <w:spacing w:val="-4"/>
          <w:w w:val="85"/>
          <w:sz w:val="10"/>
        </w:rPr>
        <w:t>h</w:t>
      </w:r>
      <w:r>
        <w:rPr>
          <w:color w:val="6B6B6B"/>
          <w:spacing w:val="-4"/>
          <w:w w:val="85"/>
          <w:sz w:val="10"/>
        </w:rPr>
        <w:t>ts </w:t>
      </w:r>
      <w:r>
        <w:rPr>
          <w:color w:val="6B6B6B"/>
          <w:w w:val="85"/>
          <w:sz w:val="10"/>
        </w:rPr>
        <w:t>reserved.</w:t>
      </w:r>
      <w:r>
        <w:rPr>
          <w:color w:val="6B6B6B"/>
          <w:spacing w:val="-13"/>
          <w:w w:val="85"/>
          <w:sz w:val="10"/>
        </w:rPr>
        <w:t> </w:t>
      </w:r>
      <w:r>
        <w:rPr>
          <w:color w:val="6B6B6B"/>
          <w:w w:val="85"/>
          <w:sz w:val="10"/>
        </w:rPr>
        <w:t>Liceoce </w:t>
      </w:r>
      <w:r>
        <w:rPr>
          <w:rFonts w:ascii="Times New Roman"/>
          <w:color w:val="6B6B6B"/>
          <w:w w:val="81"/>
          <w:sz w:val="11"/>
        </w:rPr>
        <w:t>number</w:t>
      </w:r>
      <w:r>
        <w:rPr>
          <w:rFonts w:ascii="Times New Roman"/>
          <w:color w:val="6B6B6B"/>
          <w:spacing w:val="-2"/>
          <w:sz w:val="11"/>
        </w:rPr>
        <w:t> </w:t>
      </w:r>
      <w:r>
        <w:rPr>
          <w:color w:val="6B6B6B"/>
          <w:w w:val="82"/>
          <w:sz w:val="10"/>
        </w:rPr>
        <w:t>01000</w:t>
      </w:r>
      <w:r>
        <w:rPr>
          <w:color w:val="6B6B6B"/>
          <w:spacing w:val="4"/>
          <w:w w:val="82"/>
          <w:sz w:val="10"/>
        </w:rPr>
        <w:t>3</w:t>
      </w:r>
      <w:r>
        <w:rPr>
          <w:color w:val="383838"/>
          <w:spacing w:val="-22"/>
          <w:w w:val="96"/>
          <w:sz w:val="10"/>
        </w:rPr>
        <w:t>1</w:t>
      </w:r>
      <w:r>
        <w:rPr>
          <w:color w:val="6B6B6B"/>
          <w:w w:val="88"/>
          <w:sz w:val="10"/>
        </w:rPr>
        <w:t>67</w:t>
      </w:r>
      <w:r>
        <w:rPr>
          <w:color w:val="6B6B6B"/>
          <w:spacing w:val="-5"/>
          <w:w w:val="88"/>
          <w:sz w:val="10"/>
        </w:rPr>
        <w:t>3</w:t>
      </w:r>
      <w:r>
        <w:rPr>
          <w:color w:val="909190"/>
          <w:w w:val="193"/>
          <w:sz w:val="10"/>
        </w:rPr>
        <w:t>.</w:t>
      </w:r>
    </w:p>
    <w:p>
      <w:pPr>
        <w:spacing w:line="237" w:lineRule="auto" w:before="0"/>
        <w:ind w:left="12239" w:right="79" w:firstLine="0"/>
        <w:jc w:val="left"/>
        <w:rPr>
          <w:sz w:val="10"/>
        </w:rPr>
      </w:pPr>
      <w:r>
        <w:rPr>
          <w:color w:val="A8A7A7"/>
          <w:w w:val="95"/>
          <w:sz w:val="10"/>
        </w:rPr>
        <w:t>O</w:t>
      </w:r>
      <w:r>
        <w:rPr>
          <w:color w:val="595957"/>
          <w:w w:val="95"/>
          <w:sz w:val="10"/>
        </w:rPr>
        <w:t>Crown </w:t>
      </w:r>
      <w:r>
        <w:rPr>
          <w:color w:val="6B6B6B"/>
          <w:w w:val="95"/>
          <w:sz w:val="10"/>
        </w:rPr>
        <w:t>copyright and </w:t>
      </w:r>
      <w:r>
        <w:rPr>
          <w:color w:val="595957"/>
          <w:w w:val="95"/>
          <w:sz w:val="10"/>
        </w:rPr>
        <w:t>database </w:t>
      </w:r>
      <w:r>
        <w:rPr>
          <w:color w:val="6B6B6B"/>
          <w:w w:val="95"/>
          <w:sz w:val="10"/>
        </w:rPr>
        <w:t>right </w:t>
      </w:r>
      <w:r>
        <w:rPr>
          <w:color w:val="6B6B6B"/>
          <w:spacing w:val="-4"/>
          <w:w w:val="95"/>
          <w:sz w:val="10"/>
        </w:rPr>
        <w:t>20</w:t>
      </w:r>
      <w:r>
        <w:rPr>
          <w:color w:val="49494B"/>
          <w:spacing w:val="-4"/>
          <w:w w:val="95"/>
          <w:sz w:val="10"/>
        </w:rPr>
        <w:t>1</w:t>
      </w:r>
      <w:r>
        <w:rPr>
          <w:color w:val="6B6B6B"/>
          <w:spacing w:val="-4"/>
          <w:w w:val="95"/>
          <w:sz w:val="10"/>
        </w:rPr>
        <w:t>5 </w:t>
      </w:r>
      <w:r>
        <w:rPr>
          <w:color w:val="6B6B6B"/>
          <w:w w:val="95"/>
          <w:sz w:val="10"/>
        </w:rPr>
        <w:t>The </w:t>
      </w:r>
      <w:r>
        <w:rPr>
          <w:color w:val="595957"/>
          <w:spacing w:val="-3"/>
          <w:w w:val="87"/>
          <w:sz w:val="10"/>
        </w:rPr>
        <w:t>Historic </w:t>
      </w:r>
      <w:r>
        <w:rPr>
          <w:color w:val="595957"/>
          <w:spacing w:val="-2"/>
          <w:w w:val="85"/>
          <w:sz w:val="10"/>
        </w:rPr>
        <w:t>England </w:t>
      </w:r>
      <w:r>
        <w:rPr>
          <w:color w:val="6B6B6B"/>
          <w:spacing w:val="-4"/>
          <w:w w:val="90"/>
          <w:sz w:val="10"/>
        </w:rPr>
        <w:t>GIS </w:t>
      </w:r>
      <w:r>
        <w:rPr>
          <w:color w:val="6B6B6B"/>
          <w:w w:val="82"/>
          <w:sz w:val="10"/>
        </w:rPr>
        <w:t>Data </w:t>
      </w:r>
      <w:r>
        <w:rPr>
          <w:color w:val="6B6B6B"/>
          <w:spacing w:val="-1"/>
          <w:w w:val="84"/>
          <w:sz w:val="10"/>
        </w:rPr>
        <w:t>contained </w:t>
      </w:r>
      <w:r>
        <w:rPr>
          <w:color w:val="6B6B6B"/>
          <w:spacing w:val="1"/>
          <w:w w:val="112"/>
          <w:sz w:val="10"/>
        </w:rPr>
        <w:t>fl</w:t>
      </w:r>
      <w:r>
        <w:rPr>
          <w:rFonts w:ascii="Times New Roman"/>
          <w:color w:val="6B6B6B"/>
          <w:spacing w:val="1"/>
          <w:w w:val="112"/>
          <w:sz w:val="10"/>
        </w:rPr>
        <w:t>this </w:t>
      </w:r>
      <w:r>
        <w:rPr>
          <w:color w:val="6B6B6B"/>
          <w:spacing w:val="-3"/>
          <w:w w:val="103"/>
          <w:sz w:val="10"/>
        </w:rPr>
        <w:t>ma</w:t>
      </w:r>
      <w:r>
        <w:rPr>
          <w:color w:val="49494B"/>
          <w:spacing w:val="-3"/>
          <w:w w:val="103"/>
          <w:sz w:val="10"/>
        </w:rPr>
        <w:t>t</w:t>
      </w:r>
      <w:r>
        <w:rPr>
          <w:color w:val="6B6B6B"/>
          <w:spacing w:val="-3"/>
          <w:w w:val="103"/>
          <w:sz w:val="10"/>
        </w:rPr>
        <w:t>eria</w:t>
      </w:r>
      <w:r>
        <w:rPr>
          <w:color w:val="49494B"/>
          <w:spacing w:val="-3"/>
          <w:w w:val="103"/>
          <w:sz w:val="10"/>
        </w:rPr>
        <w:t>l</w:t>
      </w:r>
      <w:r>
        <w:rPr>
          <w:color w:val="49494B"/>
          <w:w w:val="103"/>
          <w:sz w:val="10"/>
        </w:rPr>
        <w:t> </w:t>
      </w:r>
      <w:r>
        <w:rPr>
          <w:color w:val="6B6B6B"/>
          <w:w w:val="90"/>
          <w:sz w:val="10"/>
        </w:rPr>
        <w:t>was obtained on </w:t>
      </w:r>
      <w:r>
        <w:rPr>
          <w:color w:val="6B6B6B"/>
          <w:spacing w:val="-3"/>
          <w:w w:val="90"/>
          <w:sz w:val="10"/>
        </w:rPr>
        <w:t>20</w:t>
      </w:r>
      <w:r>
        <w:rPr>
          <w:color w:val="49494B"/>
          <w:spacing w:val="-3"/>
          <w:w w:val="90"/>
          <w:sz w:val="10"/>
        </w:rPr>
        <w:t>1</w:t>
      </w:r>
      <w:r>
        <w:rPr>
          <w:color w:val="6B6B6B"/>
          <w:spacing w:val="-3"/>
          <w:w w:val="90"/>
          <w:sz w:val="10"/>
        </w:rPr>
        <w:t>5.</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spacing w:before="57"/>
        <w:ind w:left="0" w:right="898" w:firstLine="0"/>
        <w:jc w:val="right"/>
        <w:rPr>
          <w:sz w:val="14"/>
        </w:rPr>
      </w:pPr>
      <w:r>
        <w:rPr>
          <w:color w:val="383838"/>
          <w:w w:val="80"/>
          <w:sz w:val="14"/>
        </w:rPr>
        <w:t>DRAFT</w:t>
      </w:r>
    </w:p>
    <w:p>
      <w:pPr>
        <w:pStyle w:val="BodyText"/>
        <w:spacing w:before="3"/>
        <w:rPr>
          <w:sz w:val="13"/>
        </w:rPr>
      </w:pPr>
    </w:p>
    <w:p>
      <w:pPr>
        <w:spacing w:line="244" w:lineRule="auto" w:before="0"/>
        <w:ind w:left="12697" w:right="579" w:firstLine="13"/>
        <w:jc w:val="right"/>
        <w:rPr>
          <w:sz w:val="14"/>
        </w:rPr>
      </w:pPr>
      <w:r>
        <w:rPr>
          <w:color w:val="383838"/>
          <w:w w:val="80"/>
          <w:sz w:val="14"/>
        </w:rPr>
        <w:t>ST </w:t>
      </w:r>
      <w:r>
        <w:rPr>
          <w:color w:val="49494B"/>
          <w:w w:val="80"/>
          <w:sz w:val="14"/>
        </w:rPr>
        <w:t>MARY </w:t>
      </w:r>
      <w:r>
        <w:rPr>
          <w:color w:val="383838"/>
          <w:w w:val="80"/>
          <w:sz w:val="14"/>
        </w:rPr>
        <w:t>BOURNE</w:t>
      </w:r>
      <w:r>
        <w:rPr>
          <w:color w:val="383838"/>
          <w:w w:val="80"/>
          <w:sz w:val="14"/>
        </w:rPr>
        <w:t> </w:t>
      </w:r>
      <w:r>
        <w:rPr>
          <w:color w:val="383838"/>
          <w:w w:val="80"/>
          <w:sz w:val="14"/>
        </w:rPr>
        <w:t>PARISH COUNCIL</w:t>
      </w:r>
    </w:p>
    <w:p>
      <w:pPr>
        <w:pStyle w:val="BodyText"/>
        <w:rPr>
          <w:sz w:val="14"/>
        </w:rPr>
      </w:pPr>
    </w:p>
    <w:p>
      <w:pPr>
        <w:pStyle w:val="BodyText"/>
        <w:spacing w:before="7"/>
        <w:rPr>
          <w:sz w:val="16"/>
        </w:rPr>
      </w:pPr>
    </w:p>
    <w:p>
      <w:pPr>
        <w:spacing w:line="244" w:lineRule="auto" w:before="0"/>
        <w:ind w:left="12540" w:right="397" w:hanging="33"/>
        <w:jc w:val="center"/>
        <w:rPr>
          <w:sz w:val="14"/>
        </w:rPr>
      </w:pPr>
      <w:r>
        <w:rPr>
          <w:color w:val="383838"/>
          <w:w w:val="95"/>
          <w:sz w:val="14"/>
        </w:rPr>
        <w:t>ST </w:t>
      </w:r>
      <w:r>
        <w:rPr>
          <w:color w:val="49494B"/>
          <w:w w:val="95"/>
          <w:sz w:val="14"/>
        </w:rPr>
        <w:t>MARY </w:t>
      </w:r>
      <w:r>
        <w:rPr>
          <w:color w:val="383838"/>
          <w:w w:val="95"/>
          <w:sz w:val="14"/>
        </w:rPr>
        <w:t>BOURNE </w:t>
      </w:r>
      <w:r>
        <w:rPr>
          <w:color w:val="383838"/>
          <w:w w:val="80"/>
          <w:sz w:val="14"/>
        </w:rPr>
        <w:t>NEIGHBOURHOOD  PLAN</w:t>
      </w:r>
    </w:p>
    <w:p>
      <w:pPr>
        <w:pStyle w:val="BodyText"/>
        <w:rPr>
          <w:sz w:val="14"/>
        </w:rPr>
      </w:pPr>
    </w:p>
    <w:p>
      <w:pPr>
        <w:pStyle w:val="BodyText"/>
        <w:rPr>
          <w:sz w:val="14"/>
        </w:rPr>
      </w:pPr>
    </w:p>
    <w:p>
      <w:pPr>
        <w:pStyle w:val="BodyText"/>
        <w:spacing w:before="2"/>
        <w:rPr>
          <w:sz w:val="16"/>
        </w:rPr>
      </w:pPr>
    </w:p>
    <w:p>
      <w:pPr>
        <w:spacing w:line="158" w:lineRule="exact" w:before="0"/>
        <w:ind w:left="12533" w:right="405" w:hanging="19"/>
        <w:jc w:val="center"/>
        <w:rPr>
          <w:sz w:val="14"/>
        </w:rPr>
      </w:pPr>
      <w:r>
        <w:rPr/>
        <w:pict>
          <v:shape style="position:absolute;margin-left:733.358582pt;margin-top:63.477909pt;width:33.85pt;height:36.5pt;mso-position-horizontal-relative:page;mso-position-vertical-relative:paragraph;z-index:-99880" type="#_x0000_t202" filled="false" stroked="false">
            <v:textbox inset="0,0,0,0">
              <w:txbxContent>
                <w:p>
                  <w:pPr>
                    <w:spacing w:line="730" w:lineRule="exact" w:before="0"/>
                    <w:ind w:left="0" w:right="-8" w:firstLine="0"/>
                    <w:jc w:val="left"/>
                    <w:rPr>
                      <w:rFonts w:ascii="Times New Roman"/>
                      <w:sz w:val="68"/>
                    </w:rPr>
                  </w:pPr>
                  <w:r>
                    <w:rPr>
                      <w:rFonts w:ascii="Times New Roman"/>
                      <w:color w:val="A8A7A7"/>
                      <w:spacing w:val="-237"/>
                      <w:w w:val="104"/>
                      <w:sz w:val="68"/>
                    </w:rPr>
                    <w:t>-</w:t>
                  </w:r>
                  <w:r>
                    <w:rPr>
                      <w:rFonts w:ascii="Times New Roman"/>
                      <w:color w:val="909190"/>
                      <w:spacing w:val="-27"/>
                      <w:w w:val="72"/>
                      <w:position w:val="10"/>
                      <w:sz w:val="62"/>
                    </w:rPr>
                    <w:t>-</w:t>
                  </w:r>
                  <w:r>
                    <w:rPr>
                      <w:rFonts w:ascii="Times New Roman"/>
                      <w:color w:val="909190"/>
                      <w:spacing w:val="-127"/>
                      <w:w w:val="89"/>
                      <w:position w:val="10"/>
                      <w:sz w:val="62"/>
                    </w:rPr>
                    <w:t>-</w:t>
                  </w:r>
                  <w:r>
                    <w:rPr>
                      <w:rFonts w:ascii="Times New Roman"/>
                      <w:color w:val="A8A7A7"/>
                      <w:spacing w:val="-19"/>
                      <w:w w:val="62"/>
                      <w:sz w:val="68"/>
                    </w:rPr>
                    <w:t>-</w:t>
                  </w:r>
                  <w:r>
                    <w:rPr>
                      <w:rFonts w:ascii="Times New Roman"/>
                      <w:color w:val="A8A7A7"/>
                      <w:w w:val="157"/>
                      <w:sz w:val="68"/>
                    </w:rPr>
                    <w:t>-</w:t>
                  </w:r>
                </w:p>
              </w:txbxContent>
            </v:textbox>
            <w10:wrap type="none"/>
          </v:shape>
        </w:pict>
      </w:r>
      <w:r>
        <w:rPr>
          <w:color w:val="383838"/>
          <w:w w:val="95"/>
          <w:sz w:val="14"/>
        </w:rPr>
        <w:t>ST </w:t>
      </w:r>
      <w:r>
        <w:rPr>
          <w:color w:val="49494B"/>
          <w:w w:val="95"/>
          <w:sz w:val="14"/>
        </w:rPr>
        <w:t>MARY </w:t>
      </w:r>
      <w:r>
        <w:rPr>
          <w:color w:val="383838"/>
          <w:w w:val="95"/>
          <w:sz w:val="14"/>
        </w:rPr>
        <w:t>BOURNE </w:t>
      </w:r>
      <w:r>
        <w:rPr>
          <w:color w:val="383838"/>
          <w:spacing w:val="-4"/>
          <w:w w:val="85"/>
          <w:sz w:val="14"/>
        </w:rPr>
        <w:t>NE</w:t>
      </w:r>
      <w:r>
        <w:rPr>
          <w:color w:val="050505"/>
          <w:spacing w:val="-4"/>
          <w:w w:val="85"/>
          <w:sz w:val="14"/>
        </w:rPr>
        <w:t>I</w:t>
      </w:r>
      <w:r>
        <w:rPr>
          <w:color w:val="383838"/>
          <w:spacing w:val="-4"/>
          <w:w w:val="85"/>
          <w:sz w:val="14"/>
        </w:rPr>
        <w:t>GHBOURHOOD </w:t>
      </w:r>
      <w:r>
        <w:rPr>
          <w:color w:val="383838"/>
          <w:spacing w:val="-3"/>
          <w:w w:val="85"/>
          <w:sz w:val="14"/>
        </w:rPr>
        <w:t>AREA</w:t>
      </w:r>
    </w:p>
    <w:p>
      <w:pPr>
        <w:pStyle w:val="BodyText"/>
        <w:spacing w:before="8"/>
        <w:rPr>
          <w:sz w:val="14"/>
        </w:rPr>
      </w:pPr>
    </w:p>
    <w:p>
      <w:pPr>
        <w:spacing w:after="0"/>
        <w:rPr>
          <w:sz w:val="14"/>
        </w:rPr>
        <w:sectPr>
          <w:headerReference w:type="default" r:id="rId8"/>
          <w:footerReference w:type="default" r:id="rId9"/>
          <w:pgSz w:w="16840" w:h="11900" w:orient="landscape"/>
          <w:pgMar w:header="0" w:footer="0" w:top="260" w:bottom="0" w:left="2420" w:right="100"/>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
        <w:rPr>
          <w:sz w:val="11"/>
        </w:rPr>
      </w:pPr>
    </w:p>
    <w:p>
      <w:pPr>
        <w:spacing w:line="581" w:lineRule="exact" w:before="0"/>
        <w:ind w:left="0" w:right="0" w:firstLine="0"/>
        <w:jc w:val="right"/>
        <w:rPr>
          <w:sz w:val="12"/>
        </w:rPr>
      </w:pPr>
      <w:r>
        <w:rPr>
          <w:color w:val="595957"/>
          <w:w w:val="95"/>
          <w:sz w:val="12"/>
        </w:rPr>
        <w:t>3 </w:t>
      </w:r>
      <w:r>
        <w:rPr>
          <w:color w:val="49494B"/>
          <w:w w:val="95"/>
          <w:sz w:val="12"/>
        </w:rPr>
        <w:t>Km</w:t>
      </w:r>
    </w:p>
    <w:p>
      <w:pPr>
        <w:pStyle w:val="BodyText"/>
        <w:spacing w:before="10"/>
        <w:rPr>
          <w:sz w:val="7"/>
        </w:rPr>
      </w:pPr>
      <w:r>
        <w:rPr/>
        <w:br w:type="column"/>
      </w:r>
      <w:r>
        <w:rPr>
          <w:sz w:val="7"/>
        </w:rPr>
      </w:r>
    </w:p>
    <w:p>
      <w:pPr>
        <w:tabs>
          <w:tab w:pos="516" w:val="left" w:leader="none"/>
          <w:tab w:pos="1014" w:val="left" w:leader="none"/>
        </w:tabs>
        <w:spacing w:before="0"/>
        <w:ind w:left="0" w:right="426" w:firstLine="0"/>
        <w:jc w:val="right"/>
        <w:rPr>
          <w:sz w:val="8"/>
        </w:rPr>
      </w:pPr>
      <w:r>
        <w:rPr>
          <w:rFonts w:ascii="Times New Roman"/>
          <w:color w:val="6B6B6B"/>
          <w:sz w:val="8"/>
        </w:rPr>
        <w:t>Checked</w:t>
        <w:tab/>
      </w:r>
      <w:r>
        <w:rPr>
          <w:color w:val="808080"/>
          <w:sz w:val="8"/>
        </w:rPr>
        <w:t>,twoved</w:t>
        <w:tab/>
      </w:r>
      <w:r>
        <w:rPr>
          <w:color w:val="6B6B6B"/>
          <w:w w:val="95"/>
          <w:sz w:val="8"/>
        </w:rPr>
        <w:t>oaie</w:t>
      </w:r>
    </w:p>
    <w:p>
      <w:pPr>
        <w:tabs>
          <w:tab w:pos="510" w:val="left" w:leader="none"/>
          <w:tab w:pos="1014" w:val="left" w:leader="none"/>
        </w:tabs>
        <w:spacing w:line="83" w:lineRule="exact" w:before="12"/>
        <w:ind w:left="0" w:right="242" w:firstLine="0"/>
        <w:jc w:val="right"/>
        <w:rPr>
          <w:sz w:val="8"/>
        </w:rPr>
      </w:pPr>
      <w:r>
        <w:rPr>
          <w:color w:val="6B6B6B"/>
          <w:sz w:val="8"/>
        </w:rPr>
        <w:t>B8</w:t>
        <w:tab/>
        <w:t>NC8</w:t>
        <w:tab/>
      </w:r>
      <w:r>
        <w:rPr>
          <w:color w:val="808080"/>
          <w:spacing w:val="-3"/>
          <w:w w:val="85"/>
          <w:sz w:val="8"/>
        </w:rPr>
        <w:t>12J01/20t6</w:t>
      </w:r>
    </w:p>
    <w:p>
      <w:pPr>
        <w:spacing w:line="273" w:lineRule="exact" w:before="0"/>
        <w:ind w:left="0" w:right="713" w:firstLine="0"/>
        <w:jc w:val="right"/>
        <w:rPr>
          <w:rFonts w:ascii="Times New Roman"/>
          <w:sz w:val="12"/>
        </w:rPr>
      </w:pPr>
      <w:r>
        <w:rPr>
          <w:rFonts w:ascii="Times New Roman"/>
          <w:color w:val="808080"/>
          <w:spacing w:val="-56"/>
          <w:w w:val="75"/>
          <w:position w:val="7"/>
          <w:sz w:val="20"/>
        </w:rPr>
        <w:t>"</w:t>
      </w:r>
      <w:r>
        <w:rPr>
          <w:rFonts w:ascii="Times New Roman"/>
          <w:color w:val="383838"/>
          <w:w w:val="85"/>
          <w:sz w:val="12"/>
        </w:rPr>
        <w:t>1</w:t>
      </w:r>
      <w:r>
        <w:rPr>
          <w:rFonts w:ascii="Times New Roman"/>
          <w:color w:val="383838"/>
          <w:spacing w:val="-24"/>
          <w:w w:val="84"/>
          <w:sz w:val="12"/>
        </w:rPr>
        <w:t>:</w:t>
      </w:r>
      <w:r>
        <w:rPr>
          <w:rFonts w:ascii="Times New Roman"/>
          <w:color w:val="808080"/>
          <w:spacing w:val="-39"/>
          <w:w w:val="75"/>
          <w:position w:val="7"/>
          <w:sz w:val="20"/>
        </w:rPr>
        <w:t>"</w:t>
      </w:r>
      <w:r>
        <w:rPr>
          <w:rFonts w:ascii="Times New Roman"/>
          <w:color w:val="383838"/>
          <w:spacing w:val="-13"/>
          <w:w w:val="85"/>
          <w:sz w:val="12"/>
        </w:rPr>
        <w:t>4</w:t>
      </w:r>
      <w:r>
        <w:rPr>
          <w:rFonts w:ascii="Times New Roman"/>
          <w:color w:val="808080"/>
          <w:spacing w:val="-21"/>
          <w:w w:val="75"/>
          <w:position w:val="7"/>
          <w:sz w:val="20"/>
        </w:rPr>
        <w:t>'</w:t>
      </w:r>
      <w:r>
        <w:rPr>
          <w:rFonts w:ascii="Times New Roman"/>
          <w:color w:val="595957"/>
          <w:spacing w:val="-38"/>
          <w:w w:val="97"/>
          <w:sz w:val="12"/>
        </w:rPr>
        <w:t>5</w:t>
      </w:r>
      <w:r>
        <w:rPr>
          <w:rFonts w:ascii="Times New Roman"/>
          <w:color w:val="808080"/>
          <w:spacing w:val="-70"/>
          <w:w w:val="75"/>
          <w:position w:val="7"/>
          <w:sz w:val="20"/>
        </w:rPr>
        <w:t>C</w:t>
      </w:r>
      <w:r>
        <w:rPr>
          <w:rFonts w:ascii="Times New Roman"/>
          <w:color w:val="909190"/>
          <w:spacing w:val="-14"/>
          <w:w w:val="110"/>
          <w:sz w:val="12"/>
        </w:rPr>
        <w:t>,</w:t>
      </w:r>
      <w:r>
        <w:rPr>
          <w:rFonts w:ascii="Times New Roman"/>
          <w:color w:val="6B6B6B"/>
          <w:spacing w:val="-2"/>
          <w:w w:val="86"/>
          <w:sz w:val="12"/>
        </w:rPr>
        <w:t>0</w:t>
      </w:r>
      <w:r>
        <w:rPr>
          <w:rFonts w:ascii="Times New Roman"/>
          <w:color w:val="808080"/>
          <w:spacing w:val="-41"/>
          <w:w w:val="75"/>
          <w:position w:val="7"/>
          <w:sz w:val="20"/>
        </w:rPr>
        <w:t>l</w:t>
      </w:r>
      <w:r>
        <w:rPr>
          <w:rFonts w:ascii="Times New Roman"/>
          <w:color w:val="6B6B6B"/>
          <w:spacing w:val="-12"/>
          <w:w w:val="86"/>
          <w:sz w:val="12"/>
        </w:rPr>
        <w:t>0</w:t>
      </w:r>
      <w:r>
        <w:rPr>
          <w:rFonts w:ascii="Times New Roman"/>
          <w:color w:val="808080"/>
          <w:spacing w:val="-51"/>
          <w:w w:val="75"/>
          <w:position w:val="7"/>
          <w:sz w:val="20"/>
        </w:rPr>
        <w:t>"</w:t>
      </w:r>
      <w:r>
        <w:rPr>
          <w:rFonts w:ascii="Times New Roman"/>
          <w:color w:val="6B6B6B"/>
          <w:w w:val="86"/>
          <w:sz w:val="12"/>
        </w:rPr>
        <w:t>0</w:t>
      </w:r>
    </w:p>
    <w:p>
      <w:pPr>
        <w:spacing w:line="72" w:lineRule="exact" w:before="60"/>
        <w:ind w:left="8817" w:right="97" w:firstLine="52"/>
        <w:jc w:val="left"/>
        <w:rPr>
          <w:rFonts w:ascii="Times New Roman"/>
          <w:sz w:val="7"/>
        </w:rPr>
      </w:pPr>
      <w:r>
        <w:rPr>
          <w:rFonts w:ascii="Times New Roman"/>
          <w:color w:val="909190"/>
          <w:w w:val="85"/>
          <w:sz w:val="7"/>
        </w:rPr>
        <w:t>tNSOOCUMENTIWIIEINPREl'MEO"-f!SI. WUTON.rJSUBJECTTOTHf_ IEll:IIS</w:t>
      </w:r>
      <w:r>
        <w:rPr>
          <w:rFonts w:ascii="Times New Roman"/>
          <w:color w:val="6B6B6B"/>
          <w:w w:val="85"/>
          <w:sz w:val="7"/>
        </w:rPr>
        <w:t>OI</w:t>
      </w:r>
      <w:r>
        <w:rPr>
          <w:rFonts w:ascii="Times New Roman"/>
          <w:color w:val="909190"/>
          <w:w w:val="85"/>
          <w:sz w:val="7"/>
        </w:rPr>
        <w:t>AECOlrSAPPONlllf.NTIYI   </w:t>
      </w:r>
      <w:r>
        <w:rPr>
          <w:rFonts w:ascii="Times New Roman"/>
          <w:color w:val="6B6B6B"/>
          <w:w w:val="85"/>
          <w:sz w:val="7"/>
        </w:rPr>
        <w:t>T</w:t>
      </w:r>
      <w:r>
        <w:rPr>
          <w:rFonts w:ascii="Times New Roman"/>
          <w:color w:val="A8A7A7"/>
          <w:w w:val="85"/>
          <w:sz w:val="7"/>
        </w:rPr>
        <w:t>SCl.D'T   </w:t>
      </w:r>
      <w:r>
        <w:rPr>
          <w:rFonts w:ascii="Times New Roman"/>
          <w:color w:val="909190"/>
          <w:w w:val="85"/>
          <w:sz w:val="7"/>
        </w:rPr>
        <w:t>At:COIIACaPTSNOUAMJTY</w:t>
      </w:r>
    </w:p>
    <w:p>
      <w:pPr>
        <w:spacing w:line="66" w:lineRule="exact" w:before="0"/>
        <w:ind w:left="8838" w:right="97" w:firstLine="0"/>
        <w:jc w:val="left"/>
        <w:rPr>
          <w:rFonts w:ascii="Times New Roman" w:hAnsi="Times New Roman"/>
          <w:sz w:val="7"/>
        </w:rPr>
      </w:pPr>
      <w:r>
        <w:rPr>
          <w:rFonts w:ascii="Times New Roman" w:hAnsi="Times New Roman"/>
          <w:color w:val="808080"/>
          <w:spacing w:val="-68"/>
          <w:w w:val="318"/>
          <w:sz w:val="7"/>
        </w:rPr>
        <w:t>,</w:t>
      </w:r>
      <w:r>
        <w:rPr>
          <w:rFonts w:ascii="Times New Roman" w:hAnsi="Times New Roman"/>
          <w:color w:val="808080"/>
          <w:w w:val="97"/>
          <w:sz w:val="7"/>
        </w:rPr>
        <w:t>ORAlf'l</w:t>
      </w:r>
      <w:r>
        <w:rPr>
          <w:rFonts w:ascii="Times New Roman" w:hAnsi="Times New Roman"/>
          <w:color w:val="808080"/>
          <w:w w:val="97"/>
          <w:sz w:val="7"/>
        </w:rPr>
        <w:t>\</w:t>
      </w:r>
      <w:r>
        <w:rPr>
          <w:rFonts w:ascii="Times New Roman" w:hAnsi="Times New Roman"/>
          <w:color w:val="808080"/>
          <w:w w:val="97"/>
          <w:sz w:val="7"/>
        </w:rPr>
        <w:t>dEOl</w:t>
      </w:r>
      <w:r>
        <w:rPr>
          <w:rFonts w:ascii="Times New Roman" w:hAnsi="Times New Roman"/>
          <w:color w:val="808080"/>
          <w:sz w:val="7"/>
        </w:rPr>
        <w:t> </w:t>
      </w:r>
      <w:r>
        <w:rPr>
          <w:rFonts w:ascii="Times New Roman" w:hAnsi="Times New Roman"/>
          <w:color w:val="A8A7A7"/>
          <w:w w:val="81"/>
          <w:sz w:val="7"/>
        </w:rPr>
        <w:t>l'IIIOOCUM£NTOTNUl:</w:t>
      </w:r>
      <w:r>
        <w:rPr>
          <w:rFonts w:ascii="Times New Roman" w:hAnsi="Times New Roman"/>
          <w:color w:val="A8A7A7"/>
          <w:spacing w:val="-3"/>
          <w:sz w:val="7"/>
        </w:rPr>
        <w:t> </w:t>
      </w:r>
      <w:r>
        <w:rPr>
          <w:rFonts w:ascii="Times New Roman" w:hAnsi="Times New Roman"/>
          <w:color w:val="808080"/>
          <w:w w:val="90"/>
          <w:sz w:val="7"/>
        </w:rPr>
        <w:t>TIWi</w:t>
      </w:r>
      <w:r>
        <w:rPr>
          <w:rFonts w:ascii="Times New Roman" w:hAnsi="Times New Roman"/>
          <w:color w:val="808080"/>
          <w:spacing w:val="-5"/>
          <w:sz w:val="7"/>
        </w:rPr>
        <w:t> </w:t>
      </w:r>
      <w:r>
        <w:rPr>
          <w:rFonts w:ascii="Times New Roman" w:hAnsi="Times New Roman"/>
          <w:color w:val="A8A7A7"/>
          <w:w w:val="85"/>
          <w:sz w:val="7"/>
        </w:rPr>
        <w:t>lYfflOlbCiWol.CUEHTOII</w:t>
      </w:r>
    </w:p>
    <w:p>
      <w:pPr>
        <w:tabs>
          <w:tab w:pos="1112" w:val="left" w:leader="none"/>
          <w:tab w:pos="1688" w:val="left" w:leader="none"/>
        </w:tabs>
        <w:spacing w:before="46"/>
        <w:ind w:left="0" w:right="117" w:firstLine="0"/>
        <w:jc w:val="right"/>
        <w:rPr>
          <w:sz w:val="6"/>
        </w:rPr>
      </w:pPr>
      <w:r>
        <w:rPr>
          <w:color w:val="909190"/>
          <w:w w:val="105"/>
          <w:sz w:val="6"/>
        </w:rPr>
        <w:t>fOUCfMNG</w:t>
        <w:tab/>
      </w:r>
      <w:r>
        <w:rPr>
          <w:color w:val="909190"/>
          <w:w w:val="395"/>
          <w:sz w:val="6"/>
        </w:rPr>
        <w:t>T</w:t>
        <w:tab/>
      </w:r>
      <w:r>
        <w:rPr>
          <w:color w:val="909190"/>
          <w:spacing w:val="-1"/>
          <w:w w:val="105"/>
          <w:sz w:val="6"/>
        </w:rPr>
        <w:t>YFOIIIHE</w:t>
      </w:r>
    </w:p>
    <w:p>
      <w:pPr>
        <w:spacing w:line="86" w:lineRule="exact" w:before="47"/>
        <w:ind w:left="0" w:right="1861" w:firstLine="0"/>
        <w:jc w:val="right"/>
        <w:rPr>
          <w:rFonts w:ascii="Times New Roman"/>
          <w:sz w:val="16"/>
        </w:rPr>
      </w:pPr>
      <w:r>
        <w:rPr>
          <w:rFonts w:ascii="Times New Roman"/>
          <w:color w:val="808080"/>
          <w:spacing w:val="-120"/>
          <w:w w:val="173"/>
          <w:sz w:val="16"/>
        </w:rPr>
        <w:t>"</w:t>
      </w:r>
      <w:r>
        <w:rPr>
          <w:rFonts w:ascii="Times New Roman"/>
          <w:color w:val="808080"/>
          <w:w w:val="36"/>
          <w:sz w:val="16"/>
        </w:rPr>
        <w:t>C</w:t>
      </w:r>
      <w:r>
        <w:rPr>
          <w:rFonts w:ascii="Times New Roman"/>
          <w:color w:val="808080"/>
          <w:w w:val="36"/>
          <w:sz w:val="16"/>
        </w:rPr>
        <w:t>O</w:t>
      </w:r>
      <w:r>
        <w:rPr>
          <w:rFonts w:ascii="Times New Roman"/>
          <w:color w:val="808080"/>
          <w:spacing w:val="-9"/>
          <w:w w:val="36"/>
          <w:sz w:val="16"/>
        </w:rPr>
        <w:t>M</w:t>
      </w:r>
    </w:p>
    <w:p>
      <w:pPr>
        <w:tabs>
          <w:tab w:pos="8508" w:val="left" w:leader="none"/>
          <w:tab w:pos="10164" w:val="left" w:leader="none"/>
        </w:tabs>
        <w:spacing w:line="162" w:lineRule="exact" w:before="0"/>
        <w:ind w:left="0" w:right="328" w:firstLine="0"/>
        <w:jc w:val="right"/>
        <w:rPr>
          <w:rFonts w:ascii="Times New Roman" w:hAnsi="Times New Roman"/>
          <w:sz w:val="14"/>
        </w:rPr>
      </w:pPr>
      <w:r>
        <w:rPr>
          <w:rFonts w:ascii="Times New Roman" w:hAnsi="Times New Roman"/>
          <w:color w:val="B8B8B8"/>
          <w:w w:val="50"/>
          <w:position w:val="-2"/>
          <w:sz w:val="32"/>
        </w:rPr>
        <w:t>Tuat.wood</w:t>
      </w:r>
      <w:r>
        <w:rPr>
          <w:rFonts w:ascii="Times New Roman" w:hAnsi="Times New Roman"/>
          <w:color w:val="B8B8B8"/>
          <w:position w:val="-2"/>
          <w:sz w:val="32"/>
        </w:rPr>
        <w:tab/>
      </w:r>
      <w:r>
        <w:rPr>
          <w:rFonts w:ascii="Times New Roman" w:hAnsi="Times New Roman"/>
          <w:color w:val="909190"/>
          <w:spacing w:val="-307"/>
          <w:w w:val="94"/>
          <w:position w:val="1"/>
          <w:sz w:val="99"/>
        </w:rPr>
        <w:t>-</w:t>
      </w:r>
      <w:r>
        <w:rPr>
          <w:color w:val="050505"/>
          <w:w w:val="88"/>
          <w:sz w:val="14"/>
        </w:rPr>
        <w:t>F</w:t>
      </w:r>
      <w:r>
        <w:rPr>
          <w:color w:val="050505"/>
          <w:spacing w:val="-13"/>
          <w:w w:val="88"/>
          <w:sz w:val="14"/>
        </w:rPr>
        <w:t>I</w:t>
      </w:r>
      <w:r>
        <w:rPr>
          <w:color w:val="050505"/>
          <w:w w:val="81"/>
          <w:sz w:val="14"/>
        </w:rPr>
        <w:t>G</w:t>
      </w:r>
      <w:r>
        <w:rPr>
          <w:color w:val="050505"/>
          <w:spacing w:val="-22"/>
          <w:w w:val="81"/>
          <w:sz w:val="14"/>
        </w:rPr>
        <w:t>U</w:t>
      </w:r>
      <w:r>
        <w:rPr>
          <w:rFonts w:ascii="Times New Roman" w:hAnsi="Times New Roman"/>
          <w:color w:val="909190"/>
          <w:spacing w:val="-292"/>
          <w:w w:val="94"/>
          <w:position w:val="1"/>
          <w:sz w:val="99"/>
        </w:rPr>
        <w:t>­</w:t>
      </w:r>
      <w:r>
        <w:rPr>
          <w:color w:val="050505"/>
          <w:w w:val="81"/>
          <w:sz w:val="14"/>
        </w:rPr>
        <w:t>RE</w:t>
      </w:r>
      <w:r>
        <w:rPr>
          <w:color w:val="050505"/>
          <w:spacing w:val="-4"/>
          <w:sz w:val="14"/>
        </w:rPr>
        <w:t> </w:t>
      </w:r>
      <w:r>
        <w:rPr>
          <w:color w:val="050505"/>
          <w:spacing w:val="-16"/>
          <w:w w:val="103"/>
          <w:sz w:val="14"/>
        </w:rPr>
        <w:t>1</w:t>
      </w:r>
      <w:r>
        <w:rPr>
          <w:color w:val="383838"/>
          <w:spacing w:val="-21"/>
          <w:w w:val="137"/>
          <w:sz w:val="14"/>
        </w:rPr>
        <w:t>.</w:t>
      </w:r>
      <w:r>
        <w:rPr>
          <w:color w:val="050505"/>
          <w:w w:val="103"/>
          <w:sz w:val="14"/>
        </w:rPr>
        <w:t>1</w:t>
      </w:r>
      <w:r>
        <w:rPr>
          <w:rFonts w:ascii="Times New Roman" w:hAnsi="Times New Roman"/>
          <w:color w:val="050505"/>
          <w:sz w:val="14"/>
        </w:rPr>
        <w:t> </w:t>
        <w:tab/>
      </w:r>
      <w:r>
        <w:rPr>
          <w:rFonts w:ascii="Times New Roman" w:hAnsi="Times New Roman"/>
          <w:color w:val="050505"/>
          <w:w w:val="107"/>
          <w:sz w:val="14"/>
        </w:rPr>
        <w:t>0</w:t>
      </w:r>
    </w:p>
    <w:p>
      <w:pPr>
        <w:spacing w:after="0" w:line="162" w:lineRule="exact"/>
        <w:jc w:val="right"/>
        <w:rPr>
          <w:rFonts w:ascii="Times New Roman" w:hAnsi="Times New Roman"/>
          <w:sz w:val="14"/>
        </w:rPr>
        <w:sectPr>
          <w:type w:val="continuous"/>
          <w:pgSz w:w="16840" w:h="11900" w:orient="landscape"/>
          <w:pgMar w:top="0" w:bottom="0" w:left="2420" w:right="100"/>
          <w:cols w:num="2" w:equalWidth="0">
            <w:col w:w="3375" w:space="40"/>
            <w:col w:w="10905"/>
          </w:cols>
        </w:sectPr>
      </w:pPr>
    </w:p>
    <w:p>
      <w:pPr>
        <w:spacing w:line="194" w:lineRule="exact" w:before="0"/>
        <w:ind w:left="0" w:right="0" w:firstLine="0"/>
        <w:jc w:val="right"/>
        <w:rPr>
          <w:sz w:val="25"/>
        </w:rPr>
      </w:pPr>
      <w:r>
        <w:rPr/>
        <w:pict>
          <v:group style="position:absolute;margin-left:12.36364pt;margin-top:12.436371pt;width:821.75pt;height:569.5pt;mso-position-horizontal-relative:page;mso-position-vertical-relative:page;z-index:-99904" coordorigin="247,249" coordsize="16435,11390">
            <v:shape style="position:absolute;left:247;top:249;width:15231;height:11389" type="#_x0000_t75" stroked="false">
              <v:imagedata r:id="rId10" o:title=""/>
            </v:shape>
            <v:line style="position:absolute" from="14531,1884" to="14531,1079" stroked="true" strokeweight="1.308978pt" strokecolor="#afafaf"/>
            <v:shape style="position:absolute;left:14634;top:301;width:2036;height:11318" coordorigin="14634,301" coordsize="2036,11318" path="m16659,11599l16659,281m14633,291l16668,291e" filled="false" stroked="true" strokeweight=".981733pt" strokecolor="#131313">
              <v:path arrowok="t"/>
            </v:shape>
            <v:line style="position:absolute" from="14927,5793" to="16668,5793" stroked="true" strokeweight=".981733pt" strokecolor="#030303"/>
            <v:line style="position:absolute" from="15137,7131" to="16668,7131" stroked="true" strokeweight="1.308978pt" strokecolor="#181818"/>
            <v:line style="position:absolute" from="14986,7504" to="16668,7504" stroked="true" strokeweight="1.308978pt" strokecolor="#383838"/>
            <v:line style="position:absolute" from="14986,8017" to="16668,8017" stroked="true" strokeweight=".981733pt" strokecolor="#0f0f0f"/>
            <v:line style="position:absolute" from="15006,8812" to="16668,8812" stroked="true" strokeweight="1.308978pt" strokecolor="#343434"/>
            <v:line style="position:absolute" from="14908,9659" to="16668,9659" stroked="true" strokeweight=".981733pt" strokecolor="#030303"/>
            <v:line style="position:absolute" from="15444,9888" to="16668,9888" stroked="true" strokeweight=".981733pt" strokecolor="#1c1c1c"/>
            <v:line style="position:absolute" from="15444,10143" to="16668,10143" stroked="true" strokeweight=".981733pt" strokecolor="#131313"/>
            <v:line style="position:absolute" from="14633,11190" to="16668,11190" stroked="true" strokeweight=".981733pt" strokecolor="#0f0f0f"/>
            <v:line style="position:absolute" from="14639,11589" to="16668,11589" stroked="true" strokeweight=".981733pt" strokecolor="#131313"/>
            <v:line style="position:absolute" from="14927,10510" to="16367,10510" stroked="true" strokeweight="1.636222pt" strokecolor="#000000"/>
            <w10:wrap type="none"/>
          </v:group>
        </w:pict>
      </w:r>
      <w:r>
        <w:rPr>
          <w:color w:val="B8B8B8"/>
          <w:w w:val="119"/>
          <w:sz w:val="25"/>
        </w:rPr>
        <w:t>47</w:t>
      </w:r>
      <w:r>
        <w:rPr>
          <w:color w:val="B8B8B8"/>
          <w:spacing w:val="-37"/>
          <w:w w:val="128"/>
          <w:sz w:val="25"/>
        </w:rPr>
        <w:t>.</w:t>
      </w:r>
      <w:r>
        <w:rPr>
          <w:color w:val="B8B8B8"/>
          <w:spacing w:val="-21"/>
          <w:w w:val="45"/>
          <w:sz w:val="25"/>
        </w:rPr>
        <w:t>-</w:t>
      </w:r>
      <w:r>
        <w:rPr>
          <w:color w:val="B8B8B8"/>
          <w:spacing w:val="-108"/>
          <w:w w:val="180"/>
          <w:sz w:val="25"/>
        </w:rPr>
        <w:t>·</w:t>
      </w:r>
      <w:r>
        <w:rPr>
          <w:color w:val="B8B8B8"/>
          <w:w w:val="102"/>
          <w:sz w:val="25"/>
        </w:rPr>
        <w:t>·</w:t>
      </w:r>
    </w:p>
    <w:p>
      <w:pPr>
        <w:spacing w:line="373" w:lineRule="exact" w:before="0"/>
        <w:ind w:left="3796" w:right="0" w:firstLine="0"/>
        <w:jc w:val="left"/>
        <w:rPr>
          <w:rFonts w:ascii="Times New Roman"/>
          <w:sz w:val="6"/>
        </w:rPr>
      </w:pPr>
      <w:r>
        <w:rPr/>
        <w:br w:type="column"/>
      </w:r>
      <w:r>
        <w:rPr>
          <w:color w:val="909190"/>
          <w:spacing w:val="-157"/>
          <w:w w:val="518"/>
          <w:position w:val="2"/>
          <w:sz w:val="18"/>
        </w:rPr>
        <w:t>-</w:t>
      </w:r>
      <w:r>
        <w:rPr>
          <w:rFonts w:ascii="Times New Roman"/>
          <w:color w:val="909190"/>
          <w:spacing w:val="-1"/>
          <w:w w:val="112"/>
          <w:sz w:val="6"/>
        </w:rPr>
        <w:t>(</w:t>
      </w:r>
      <w:r>
        <w:rPr>
          <w:rFonts w:ascii="Times New Roman"/>
          <w:color w:val="909190"/>
          <w:spacing w:val="-31"/>
          <w:w w:val="112"/>
          <w:sz w:val="6"/>
        </w:rPr>
        <w:t>0</w:t>
      </w:r>
      <w:r>
        <w:rPr>
          <w:color w:val="909190"/>
          <w:spacing w:val="-47"/>
          <w:w w:val="113"/>
          <w:position w:val="2"/>
          <w:sz w:val="18"/>
        </w:rPr>
        <w:t>"</w:t>
      </w:r>
      <w:r>
        <w:rPr>
          <w:rFonts w:ascii="Times New Roman"/>
          <w:color w:val="6B6B6B"/>
          <w:spacing w:val="-18"/>
          <w:w w:val="123"/>
          <w:sz w:val="6"/>
        </w:rPr>
        <w:t>1</w:t>
      </w:r>
      <w:r>
        <w:rPr>
          <w:rFonts w:ascii="Times New Roman"/>
          <w:color w:val="A8A7A7"/>
          <w:spacing w:val="-9"/>
          <w:w w:val="118"/>
          <w:sz w:val="6"/>
        </w:rPr>
        <w:t>2</w:t>
      </w:r>
      <w:r>
        <w:rPr>
          <w:color w:val="909190"/>
          <w:spacing w:val="-65"/>
          <w:w w:val="113"/>
          <w:position w:val="2"/>
          <w:sz w:val="18"/>
        </w:rPr>
        <w:t>"</w:t>
      </w:r>
      <w:r>
        <w:rPr>
          <w:rFonts w:ascii="Times New Roman"/>
          <w:color w:val="A8A7A7"/>
          <w:spacing w:val="-10"/>
          <w:w w:val="117"/>
          <w:sz w:val="6"/>
        </w:rPr>
        <w:t>W</w:t>
      </w:r>
      <w:r>
        <w:rPr>
          <w:color w:val="909190"/>
          <w:spacing w:val="-78"/>
          <w:w w:val="113"/>
          <w:position w:val="2"/>
          <w:sz w:val="18"/>
        </w:rPr>
        <w:t>"</w:t>
      </w:r>
      <w:r>
        <w:rPr>
          <w:rFonts w:ascii="Times New Roman"/>
          <w:color w:val="A8A7A7"/>
          <w:w w:val="117"/>
          <w:sz w:val="6"/>
        </w:rPr>
        <w:t>jl</w:t>
      </w:r>
      <w:r>
        <w:rPr>
          <w:rFonts w:ascii="Times New Roman"/>
          <w:color w:val="A8A7A7"/>
          <w:spacing w:val="-14"/>
          <w:w w:val="118"/>
          <w:sz w:val="6"/>
        </w:rPr>
        <w:t>1</w:t>
      </w:r>
      <w:r>
        <w:rPr>
          <w:rFonts w:ascii="Times New Roman"/>
          <w:color w:val="A8A7A7"/>
          <w:spacing w:val="-22"/>
          <w:sz w:val="6"/>
        </w:rPr>
        <w:t>0</w:t>
      </w:r>
      <w:r>
        <w:rPr>
          <w:color w:val="909190"/>
          <w:spacing w:val="-18"/>
          <w:w w:val="113"/>
          <w:position w:val="2"/>
          <w:sz w:val="18"/>
        </w:rPr>
        <w:t>'</w:t>
      </w:r>
      <w:r>
        <w:rPr>
          <w:rFonts w:ascii="Times New Roman"/>
          <w:color w:val="A8A7A7"/>
          <w:sz w:val="6"/>
        </w:rPr>
        <w:t>200</w:t>
      </w:r>
    </w:p>
    <w:p>
      <w:pPr>
        <w:spacing w:line="300" w:lineRule="exact" w:before="0"/>
        <w:ind w:left="0" w:right="143" w:firstLine="0"/>
        <w:jc w:val="right"/>
        <w:rPr>
          <w:rFonts w:ascii="Times New Roman" w:hAnsi="Times New Roman"/>
          <w:sz w:val="6"/>
        </w:rPr>
      </w:pPr>
      <w:r>
        <w:rPr>
          <w:rFonts w:ascii="Times New Roman" w:hAnsi="Times New Roman"/>
          <w:color w:val="6B6B6B"/>
          <w:w w:val="217"/>
          <w:sz w:val="6"/>
        </w:rPr>
        <w:t>f</w:t>
      </w:r>
      <w:r>
        <w:rPr>
          <w:rFonts w:ascii="Times New Roman" w:hAnsi="Times New Roman"/>
          <w:color w:val="6B6B6B"/>
          <w:spacing w:val="2"/>
          <w:w w:val="217"/>
          <w:sz w:val="6"/>
        </w:rPr>
        <w:t>•</w:t>
      </w:r>
      <w:r>
        <w:rPr>
          <w:rFonts w:ascii="Times New Roman" w:hAnsi="Times New Roman"/>
          <w:color w:val="A8A7A7"/>
          <w:w w:val="100"/>
          <w:sz w:val="6"/>
        </w:rPr>
        <w:t>(0</w:t>
      </w:r>
      <w:r>
        <w:rPr>
          <w:rFonts w:ascii="Times New Roman" w:hAnsi="Times New Roman"/>
          <w:color w:val="A8A7A7"/>
          <w:spacing w:val="-9"/>
          <w:w w:val="100"/>
          <w:sz w:val="6"/>
        </w:rPr>
        <w:t>1</w:t>
      </w:r>
      <w:r>
        <w:rPr>
          <w:rFonts w:ascii="Times New Roman" w:hAnsi="Times New Roman"/>
          <w:color w:val="808080"/>
          <w:w w:val="115"/>
          <w:sz w:val="6"/>
        </w:rPr>
        <w:t>2Sl</w:t>
      </w:r>
      <w:r>
        <w:rPr>
          <w:rFonts w:ascii="Times New Roman" w:hAnsi="Times New Roman"/>
          <w:color w:val="808080"/>
          <w:w w:val="115"/>
          <w:sz w:val="6"/>
        </w:rPr>
        <w:t>)</w:t>
      </w:r>
      <w:r>
        <w:rPr>
          <w:rFonts w:ascii="Times New Roman" w:hAnsi="Times New Roman"/>
          <w:color w:val="808080"/>
          <w:w w:val="115"/>
          <w:sz w:val="6"/>
        </w:rPr>
        <w:t>J</w:t>
      </w:r>
      <w:r>
        <w:rPr>
          <w:rFonts w:ascii="Times New Roman" w:hAnsi="Times New Roman"/>
          <w:color w:val="808080"/>
          <w:spacing w:val="-15"/>
          <w:w w:val="115"/>
          <w:sz w:val="6"/>
        </w:rPr>
        <w:t>1</w:t>
      </w:r>
      <w:r>
        <w:rPr>
          <w:rFonts w:ascii="Times New Roman" w:hAnsi="Times New Roman"/>
          <w:color w:val="808080"/>
          <w:w w:val="99"/>
          <w:sz w:val="6"/>
        </w:rPr>
        <w:t>0201</w:t>
      </w:r>
    </w:p>
    <w:p>
      <w:pPr>
        <w:spacing w:line="366" w:lineRule="exact" w:before="0"/>
        <w:ind w:left="409" w:right="0" w:firstLine="0"/>
        <w:jc w:val="left"/>
        <w:rPr>
          <w:b/>
          <w:i/>
          <w:sz w:val="21"/>
        </w:rPr>
      </w:pPr>
      <w:r>
        <w:rPr/>
        <w:br w:type="column"/>
      </w:r>
      <w:r>
        <w:rPr>
          <w:b/>
          <w:i/>
          <w:color w:val="050505"/>
          <w:w w:val="120"/>
          <w:sz w:val="21"/>
        </w:rPr>
        <w:t>A:COM</w:t>
      </w:r>
    </w:p>
    <w:p>
      <w:pPr>
        <w:spacing w:after="0" w:line="366" w:lineRule="exact"/>
        <w:jc w:val="left"/>
        <w:rPr>
          <w:sz w:val="21"/>
        </w:rPr>
        <w:sectPr>
          <w:type w:val="continuous"/>
          <w:pgSz w:w="16840" w:h="11900" w:orient="landscape"/>
          <w:pgMar w:top="0" w:bottom="0" w:left="2420" w:right="100"/>
          <w:cols w:num="3" w:equalWidth="0">
            <w:col w:w="4360" w:space="4022"/>
            <w:col w:w="4469" w:space="40"/>
            <w:col w:w="1429"/>
          </w:cols>
        </w:sectPr>
      </w:pPr>
    </w:p>
    <w:p>
      <w:pPr>
        <w:pStyle w:val="BodyText"/>
        <w:rPr>
          <w:b/>
          <w:i/>
        </w:rPr>
      </w:pPr>
    </w:p>
    <w:p>
      <w:pPr>
        <w:pStyle w:val="BodyText"/>
        <w:spacing w:before="7"/>
        <w:rPr>
          <w:b/>
          <w:i/>
          <w:sz w:val="28"/>
        </w:rPr>
      </w:pPr>
    </w:p>
    <w:p>
      <w:pPr>
        <w:pStyle w:val="BodyText"/>
        <w:spacing w:line="44" w:lineRule="exact"/>
        <w:ind w:left="109"/>
        <w:rPr>
          <w:sz w:val="4"/>
        </w:rPr>
      </w:pPr>
      <w:r>
        <w:rPr>
          <w:position w:val="0"/>
          <w:sz w:val="4"/>
        </w:rPr>
        <w:pict>
          <v:group style="width:492.55pt;height:2.2pt;mso-position-horizontal-relative:char;mso-position-vertical-relative:line" coordorigin="0,0" coordsize="9851,44">
            <v:line style="position:absolute" from="22,22" to="9828,22" stroked="true" strokeweight="2.16pt" strokecolor="#000000"/>
          </v:group>
        </w:pict>
      </w:r>
      <w:r>
        <w:rPr>
          <w:position w:val="0"/>
          <w:sz w:val="4"/>
        </w:rPr>
      </w:r>
    </w:p>
    <w:p>
      <w:pPr>
        <w:pStyle w:val="BodyText"/>
        <w:spacing w:before="7"/>
        <w:rPr>
          <w:b/>
          <w:i/>
          <w:sz w:val="16"/>
        </w:rPr>
      </w:pPr>
    </w:p>
    <w:p>
      <w:pPr>
        <w:pStyle w:val="Heading1"/>
        <w:ind w:left="159" w:right="137" w:firstLine="0"/>
      </w:pPr>
      <w:r>
        <w:rPr/>
        <w:t>Non-technical summary</w:t>
      </w:r>
    </w:p>
    <w:p>
      <w:pPr>
        <w:pStyle w:val="BodyText"/>
        <w:rPr>
          <w:b/>
          <w:sz w:val="24"/>
        </w:rPr>
      </w:pPr>
      <w:r>
        <w:rPr/>
        <w:pict>
          <v:line style="position:absolute;mso-position-horizontal-relative:page;mso-position-vertical-relative:paragraph;z-index:1264;mso-wrap-distance-left:0;mso-wrap-distance-right:0" from="52.559998pt,16.033379pt" to="542.879987pt,16.033379pt" stroked="true" strokeweight=".48pt" strokecolor="#000000">
            <w10:wrap type="topAndBottom"/>
          </v:line>
        </w:pict>
      </w:r>
    </w:p>
    <w:p>
      <w:pPr>
        <w:pStyle w:val="BodyText"/>
        <w:spacing w:before="5"/>
        <w:rPr>
          <w:b/>
          <w:sz w:val="15"/>
        </w:rPr>
      </w:pPr>
    </w:p>
    <w:p>
      <w:pPr>
        <w:pStyle w:val="Heading2"/>
        <w:ind w:left="159" w:firstLine="0"/>
        <w:jc w:val="both"/>
      </w:pPr>
      <w:r>
        <w:rPr/>
        <w:t>What is Strategic Environmental Assessment?</w:t>
      </w:r>
    </w:p>
    <w:p>
      <w:pPr>
        <w:pStyle w:val="BodyText"/>
        <w:spacing w:line="266" w:lineRule="auto" w:before="96"/>
        <w:ind w:left="159" w:right="146"/>
        <w:jc w:val="both"/>
      </w:pPr>
      <w:r>
        <w:rPr>
          <w:w w:val="105"/>
        </w:rPr>
        <w:t>A Strategic Environmental Assessment (SEA) has been carried out to inform the St Mary Bourne Neighbourhood Plan. Neighbourhood Groups use SEA to assess Neighbourhood Plans against a set of sustainability</w:t>
      </w:r>
      <w:r>
        <w:rPr>
          <w:spacing w:val="-12"/>
          <w:w w:val="105"/>
        </w:rPr>
        <w:t> </w:t>
      </w:r>
      <w:r>
        <w:rPr>
          <w:w w:val="105"/>
        </w:rPr>
        <w:t>objectives</w:t>
      </w:r>
      <w:r>
        <w:rPr>
          <w:spacing w:val="-11"/>
          <w:w w:val="105"/>
        </w:rPr>
        <w:t> </w:t>
      </w:r>
      <w:r>
        <w:rPr>
          <w:w w:val="105"/>
        </w:rPr>
        <w:t>developed</w:t>
      </w:r>
      <w:r>
        <w:rPr>
          <w:spacing w:val="-12"/>
          <w:w w:val="105"/>
        </w:rPr>
        <w:t> </w:t>
      </w:r>
      <w:r>
        <w:rPr>
          <w:w w:val="105"/>
        </w:rPr>
        <w:t>in</w:t>
      </w:r>
      <w:r>
        <w:rPr>
          <w:spacing w:val="-9"/>
          <w:w w:val="105"/>
        </w:rPr>
        <w:t> </w:t>
      </w:r>
      <w:r>
        <w:rPr>
          <w:w w:val="105"/>
        </w:rPr>
        <w:t>consultation</w:t>
      </w:r>
      <w:r>
        <w:rPr>
          <w:spacing w:val="-11"/>
          <w:w w:val="105"/>
        </w:rPr>
        <w:t> </w:t>
      </w:r>
      <w:r>
        <w:rPr>
          <w:w w:val="105"/>
        </w:rPr>
        <w:t>with</w:t>
      </w:r>
      <w:r>
        <w:rPr>
          <w:spacing w:val="-11"/>
          <w:w w:val="105"/>
        </w:rPr>
        <w:t> </w:t>
      </w:r>
      <w:r>
        <w:rPr>
          <w:w w:val="105"/>
        </w:rPr>
        <w:t>interested</w:t>
      </w:r>
      <w:r>
        <w:rPr>
          <w:spacing w:val="-12"/>
          <w:w w:val="105"/>
        </w:rPr>
        <w:t> </w:t>
      </w:r>
      <w:r>
        <w:rPr>
          <w:w w:val="105"/>
        </w:rPr>
        <w:t>parties.</w:t>
      </w:r>
      <w:r>
        <w:rPr>
          <w:spacing w:val="39"/>
          <w:w w:val="105"/>
        </w:rPr>
        <w:t> </w:t>
      </w:r>
      <w:r>
        <w:rPr>
          <w:w w:val="105"/>
        </w:rPr>
        <w:t>The</w:t>
      </w:r>
      <w:r>
        <w:rPr>
          <w:spacing w:val="-9"/>
          <w:w w:val="105"/>
        </w:rPr>
        <w:t> </w:t>
      </w:r>
      <w:r>
        <w:rPr>
          <w:w w:val="105"/>
        </w:rPr>
        <w:t>purpose</w:t>
      </w:r>
      <w:r>
        <w:rPr>
          <w:spacing w:val="-11"/>
          <w:w w:val="105"/>
        </w:rPr>
        <w:t> </w:t>
      </w:r>
      <w:r>
        <w:rPr>
          <w:w w:val="105"/>
        </w:rPr>
        <w:t>of</w:t>
      </w:r>
      <w:r>
        <w:rPr>
          <w:spacing w:val="-10"/>
          <w:w w:val="105"/>
        </w:rPr>
        <w:t> </w:t>
      </w:r>
      <w:r>
        <w:rPr>
          <w:w w:val="105"/>
        </w:rPr>
        <w:t>the</w:t>
      </w:r>
      <w:r>
        <w:rPr>
          <w:spacing w:val="-11"/>
          <w:w w:val="105"/>
        </w:rPr>
        <w:t> </w:t>
      </w:r>
      <w:r>
        <w:rPr>
          <w:w w:val="105"/>
        </w:rPr>
        <w:t>assessment is to avoid adverse environmental and socio-economic effects and identify opportunities to improve the environmental quality of St Mary Bourne and the quality of life of residents through the Neighbourhood Plan.</w:t>
      </w:r>
    </w:p>
    <w:p>
      <w:pPr>
        <w:pStyle w:val="BodyText"/>
        <w:spacing w:before="11"/>
        <w:rPr>
          <w:sz w:val="21"/>
        </w:rPr>
      </w:pPr>
    </w:p>
    <w:p>
      <w:pPr>
        <w:pStyle w:val="Heading2"/>
        <w:spacing w:before="0"/>
        <w:ind w:left="159" w:firstLine="0"/>
        <w:jc w:val="both"/>
      </w:pPr>
      <w:r>
        <w:rPr/>
        <w:t>What is the St Mary Bourne Neighbourhood Plan?</w:t>
      </w:r>
    </w:p>
    <w:p>
      <w:pPr>
        <w:pStyle w:val="BodyText"/>
        <w:spacing w:line="266" w:lineRule="auto" w:before="96"/>
        <w:ind w:left="159" w:right="147"/>
        <w:jc w:val="both"/>
      </w:pPr>
      <w:r>
        <w:rPr>
          <w:w w:val="105"/>
        </w:rPr>
        <w:t>The</w:t>
      </w:r>
      <w:r>
        <w:rPr>
          <w:spacing w:val="-25"/>
          <w:w w:val="105"/>
        </w:rPr>
        <w:t> </w:t>
      </w:r>
      <w:r>
        <w:rPr>
          <w:w w:val="105"/>
        </w:rPr>
        <w:t>St</w:t>
      </w:r>
      <w:r>
        <w:rPr>
          <w:spacing w:val="-24"/>
          <w:w w:val="105"/>
        </w:rPr>
        <w:t> </w:t>
      </w:r>
      <w:r>
        <w:rPr>
          <w:w w:val="105"/>
        </w:rPr>
        <w:t>Mary</w:t>
      </w:r>
      <w:r>
        <w:rPr>
          <w:spacing w:val="-25"/>
          <w:w w:val="105"/>
        </w:rPr>
        <w:t> </w:t>
      </w:r>
      <w:r>
        <w:rPr>
          <w:w w:val="105"/>
        </w:rPr>
        <w:t>Bourne</w:t>
      </w:r>
      <w:r>
        <w:rPr>
          <w:spacing w:val="-26"/>
          <w:w w:val="105"/>
        </w:rPr>
        <w:t> </w:t>
      </w:r>
      <w:r>
        <w:rPr>
          <w:w w:val="105"/>
        </w:rPr>
        <w:t>Neighbourhood</w:t>
      </w:r>
      <w:r>
        <w:rPr>
          <w:spacing w:val="-25"/>
          <w:w w:val="105"/>
        </w:rPr>
        <w:t> </w:t>
      </w:r>
      <w:r>
        <w:rPr>
          <w:w w:val="105"/>
        </w:rPr>
        <w:t>Plan</w:t>
      </w:r>
      <w:r>
        <w:rPr>
          <w:spacing w:val="-26"/>
          <w:w w:val="105"/>
        </w:rPr>
        <w:t> </w:t>
      </w:r>
      <w:r>
        <w:rPr>
          <w:w w:val="105"/>
        </w:rPr>
        <w:t>(SMBNP)</w:t>
      </w:r>
      <w:r>
        <w:rPr>
          <w:spacing w:val="-24"/>
          <w:w w:val="105"/>
        </w:rPr>
        <w:t> </w:t>
      </w:r>
      <w:r>
        <w:rPr>
          <w:w w:val="105"/>
        </w:rPr>
        <w:t>presents</w:t>
      </w:r>
      <w:r>
        <w:rPr>
          <w:spacing w:val="-25"/>
          <w:w w:val="105"/>
        </w:rPr>
        <w:t> </w:t>
      </w:r>
      <w:r>
        <w:rPr>
          <w:w w:val="105"/>
        </w:rPr>
        <w:t>a</w:t>
      </w:r>
      <w:r>
        <w:rPr>
          <w:spacing w:val="-25"/>
          <w:w w:val="105"/>
        </w:rPr>
        <w:t> </w:t>
      </w:r>
      <w:r>
        <w:rPr>
          <w:w w:val="105"/>
        </w:rPr>
        <w:t>plan</w:t>
      </w:r>
      <w:r>
        <w:rPr>
          <w:spacing w:val="-26"/>
          <w:w w:val="105"/>
        </w:rPr>
        <w:t> </w:t>
      </w:r>
      <w:r>
        <w:rPr>
          <w:w w:val="105"/>
        </w:rPr>
        <w:t>for</w:t>
      </w:r>
      <w:r>
        <w:rPr>
          <w:spacing w:val="-25"/>
          <w:w w:val="105"/>
        </w:rPr>
        <w:t> </w:t>
      </w:r>
      <w:r>
        <w:rPr>
          <w:w w:val="105"/>
        </w:rPr>
        <w:t>St</w:t>
      </w:r>
      <w:r>
        <w:rPr>
          <w:spacing w:val="-24"/>
          <w:w w:val="105"/>
        </w:rPr>
        <w:t> </w:t>
      </w:r>
      <w:r>
        <w:rPr>
          <w:w w:val="105"/>
        </w:rPr>
        <w:t>Mary</w:t>
      </w:r>
      <w:r>
        <w:rPr>
          <w:spacing w:val="-26"/>
          <w:w w:val="105"/>
        </w:rPr>
        <w:t> </w:t>
      </w:r>
      <w:r>
        <w:rPr>
          <w:w w:val="105"/>
        </w:rPr>
        <w:t>Bourne</w:t>
      </w:r>
      <w:r>
        <w:rPr>
          <w:spacing w:val="-25"/>
          <w:w w:val="105"/>
        </w:rPr>
        <w:t> </w:t>
      </w:r>
      <w:r>
        <w:rPr>
          <w:w w:val="105"/>
        </w:rPr>
        <w:t>Parish</w:t>
      </w:r>
      <w:r>
        <w:rPr>
          <w:spacing w:val="-26"/>
          <w:w w:val="105"/>
        </w:rPr>
        <w:t> </w:t>
      </w:r>
      <w:r>
        <w:rPr>
          <w:w w:val="105"/>
        </w:rPr>
        <w:t>for</w:t>
      </w:r>
      <w:r>
        <w:rPr>
          <w:spacing w:val="-25"/>
          <w:w w:val="105"/>
        </w:rPr>
        <w:t> </w:t>
      </w:r>
      <w:r>
        <w:rPr>
          <w:w w:val="105"/>
        </w:rPr>
        <w:t>the</w:t>
      </w:r>
      <w:r>
        <w:rPr>
          <w:spacing w:val="-26"/>
          <w:w w:val="105"/>
        </w:rPr>
        <w:t> </w:t>
      </w:r>
      <w:r>
        <w:rPr>
          <w:w w:val="105"/>
        </w:rPr>
        <w:t>next</w:t>
      </w:r>
      <w:r>
        <w:rPr>
          <w:spacing w:val="-25"/>
          <w:w w:val="105"/>
        </w:rPr>
        <w:t> </w:t>
      </w:r>
      <w:r>
        <w:rPr>
          <w:w w:val="105"/>
        </w:rPr>
        <w:t>15 years. Prepared to be in conformity with the Basingstoke and Deane Local Plan, the SMBNP sets out a vision,</w:t>
      </w:r>
      <w:r>
        <w:rPr>
          <w:spacing w:val="-11"/>
          <w:w w:val="105"/>
        </w:rPr>
        <w:t> </w:t>
      </w:r>
      <w:r>
        <w:rPr>
          <w:w w:val="105"/>
        </w:rPr>
        <w:t>objectives</w:t>
      </w:r>
      <w:r>
        <w:rPr>
          <w:spacing w:val="-12"/>
          <w:w w:val="105"/>
        </w:rPr>
        <w:t> </w:t>
      </w:r>
      <w:r>
        <w:rPr>
          <w:w w:val="105"/>
        </w:rPr>
        <w:t>and</w:t>
      </w:r>
      <w:r>
        <w:rPr>
          <w:spacing w:val="-13"/>
          <w:w w:val="105"/>
        </w:rPr>
        <w:t> </w:t>
      </w:r>
      <w:r>
        <w:rPr>
          <w:w w:val="105"/>
        </w:rPr>
        <w:t>a</w:t>
      </w:r>
      <w:r>
        <w:rPr>
          <w:spacing w:val="-11"/>
          <w:w w:val="105"/>
        </w:rPr>
        <w:t> </w:t>
      </w:r>
      <w:r>
        <w:rPr>
          <w:w w:val="105"/>
        </w:rPr>
        <w:t>range</w:t>
      </w:r>
      <w:r>
        <w:rPr>
          <w:spacing w:val="-12"/>
          <w:w w:val="105"/>
        </w:rPr>
        <w:t> </w:t>
      </w:r>
      <w:r>
        <w:rPr>
          <w:w w:val="105"/>
        </w:rPr>
        <w:t>of</w:t>
      </w:r>
      <w:r>
        <w:rPr>
          <w:spacing w:val="-11"/>
          <w:w w:val="105"/>
        </w:rPr>
        <w:t> </w:t>
      </w:r>
      <w:r>
        <w:rPr>
          <w:w w:val="105"/>
        </w:rPr>
        <w:t>policies</w:t>
      </w:r>
      <w:r>
        <w:rPr>
          <w:spacing w:val="-12"/>
          <w:w w:val="105"/>
        </w:rPr>
        <w:t> </w:t>
      </w:r>
      <w:r>
        <w:rPr>
          <w:w w:val="105"/>
        </w:rPr>
        <w:t>for</w:t>
      </w:r>
      <w:r>
        <w:rPr>
          <w:spacing w:val="-13"/>
          <w:w w:val="105"/>
        </w:rPr>
        <w:t> </w:t>
      </w:r>
      <w:r>
        <w:rPr>
          <w:w w:val="105"/>
        </w:rPr>
        <w:t>the</w:t>
      </w:r>
      <w:r>
        <w:rPr>
          <w:spacing w:val="-12"/>
          <w:w w:val="105"/>
        </w:rPr>
        <w:t> </w:t>
      </w:r>
      <w:r>
        <w:rPr>
          <w:w w:val="105"/>
        </w:rPr>
        <w:t>parish.</w:t>
      </w:r>
      <w:r>
        <w:rPr>
          <w:spacing w:val="36"/>
          <w:w w:val="105"/>
        </w:rPr>
        <w:t> </w:t>
      </w:r>
      <w:r>
        <w:rPr>
          <w:w w:val="105"/>
        </w:rPr>
        <w:t>These</w:t>
      </w:r>
      <w:r>
        <w:rPr>
          <w:spacing w:val="-10"/>
          <w:w w:val="105"/>
        </w:rPr>
        <w:t> </w:t>
      </w:r>
      <w:r>
        <w:rPr>
          <w:w w:val="105"/>
        </w:rPr>
        <w:t>relate</w:t>
      </w:r>
      <w:r>
        <w:rPr>
          <w:spacing w:val="-12"/>
          <w:w w:val="105"/>
        </w:rPr>
        <w:t> </w:t>
      </w:r>
      <w:r>
        <w:rPr>
          <w:w w:val="105"/>
        </w:rPr>
        <w:t>to</w:t>
      </w:r>
      <w:r>
        <w:rPr>
          <w:spacing w:val="-11"/>
          <w:w w:val="105"/>
        </w:rPr>
        <w:t> </w:t>
      </w:r>
      <w:r>
        <w:rPr>
          <w:w w:val="105"/>
        </w:rPr>
        <w:t>a</w:t>
      </w:r>
      <w:r>
        <w:rPr>
          <w:spacing w:val="-11"/>
          <w:w w:val="105"/>
        </w:rPr>
        <w:t> </w:t>
      </w:r>
      <w:r>
        <w:rPr>
          <w:w w:val="105"/>
        </w:rPr>
        <w:t>range</w:t>
      </w:r>
      <w:r>
        <w:rPr>
          <w:spacing w:val="-12"/>
          <w:w w:val="105"/>
        </w:rPr>
        <w:t> </w:t>
      </w:r>
      <w:r>
        <w:rPr>
          <w:w w:val="105"/>
        </w:rPr>
        <w:t>of</w:t>
      </w:r>
      <w:r>
        <w:rPr>
          <w:spacing w:val="-11"/>
          <w:w w:val="105"/>
        </w:rPr>
        <w:t> </w:t>
      </w:r>
      <w:r>
        <w:rPr>
          <w:w w:val="105"/>
        </w:rPr>
        <w:t>topics,</w:t>
      </w:r>
      <w:r>
        <w:rPr>
          <w:spacing w:val="-11"/>
          <w:w w:val="105"/>
        </w:rPr>
        <w:t> </w:t>
      </w:r>
      <w:r>
        <w:rPr>
          <w:w w:val="105"/>
        </w:rPr>
        <w:t>including,</w:t>
      </w:r>
      <w:r>
        <w:rPr>
          <w:spacing w:val="-11"/>
          <w:w w:val="105"/>
        </w:rPr>
        <w:t> </w:t>
      </w:r>
      <w:r>
        <w:rPr>
          <w:w w:val="105"/>
        </w:rPr>
        <w:t>but</w:t>
      </w:r>
      <w:r>
        <w:rPr>
          <w:spacing w:val="-11"/>
          <w:w w:val="105"/>
        </w:rPr>
        <w:t> </w:t>
      </w:r>
      <w:r>
        <w:rPr>
          <w:w w:val="105"/>
        </w:rPr>
        <w:t>not limited</w:t>
      </w:r>
      <w:r>
        <w:rPr>
          <w:spacing w:val="-18"/>
          <w:w w:val="105"/>
        </w:rPr>
        <w:t> </w:t>
      </w:r>
      <w:r>
        <w:rPr>
          <w:w w:val="105"/>
        </w:rPr>
        <w:t>to</w:t>
      </w:r>
      <w:r>
        <w:rPr>
          <w:spacing w:val="-18"/>
          <w:w w:val="105"/>
        </w:rPr>
        <w:t> </w:t>
      </w:r>
      <w:r>
        <w:rPr>
          <w:w w:val="105"/>
        </w:rPr>
        <w:t>housing,</w:t>
      </w:r>
      <w:r>
        <w:rPr>
          <w:spacing w:val="-17"/>
          <w:w w:val="105"/>
        </w:rPr>
        <w:t> </w:t>
      </w:r>
      <w:r>
        <w:rPr>
          <w:w w:val="105"/>
        </w:rPr>
        <w:t>local</w:t>
      </w:r>
      <w:r>
        <w:rPr>
          <w:spacing w:val="-18"/>
          <w:w w:val="105"/>
        </w:rPr>
        <w:t> </w:t>
      </w:r>
      <w:r>
        <w:rPr>
          <w:w w:val="105"/>
        </w:rPr>
        <w:t>character</w:t>
      </w:r>
      <w:r>
        <w:rPr>
          <w:spacing w:val="-18"/>
          <w:w w:val="105"/>
        </w:rPr>
        <w:t> </w:t>
      </w:r>
      <w:r>
        <w:rPr>
          <w:w w:val="105"/>
        </w:rPr>
        <w:t>and</w:t>
      </w:r>
      <w:r>
        <w:rPr>
          <w:spacing w:val="-17"/>
          <w:w w:val="105"/>
        </w:rPr>
        <w:t> </w:t>
      </w:r>
      <w:r>
        <w:rPr>
          <w:w w:val="105"/>
        </w:rPr>
        <w:t>distinctiveness</w:t>
      </w:r>
      <w:r>
        <w:rPr>
          <w:spacing w:val="-18"/>
          <w:w w:val="105"/>
        </w:rPr>
        <w:t> </w:t>
      </w:r>
      <w:r>
        <w:rPr>
          <w:w w:val="105"/>
        </w:rPr>
        <w:t>and</w:t>
      </w:r>
      <w:r>
        <w:rPr>
          <w:spacing w:val="-18"/>
          <w:w w:val="105"/>
        </w:rPr>
        <w:t> </w:t>
      </w:r>
      <w:r>
        <w:rPr>
          <w:w w:val="105"/>
        </w:rPr>
        <w:t>accessibility</w:t>
      </w:r>
      <w:r>
        <w:rPr>
          <w:spacing w:val="-18"/>
          <w:w w:val="105"/>
        </w:rPr>
        <w:t> </w:t>
      </w:r>
      <w:r>
        <w:rPr>
          <w:w w:val="105"/>
        </w:rPr>
        <w:t>to</w:t>
      </w:r>
      <w:r>
        <w:rPr>
          <w:spacing w:val="-18"/>
          <w:w w:val="105"/>
        </w:rPr>
        <w:t> </w:t>
      </w:r>
      <w:r>
        <w:rPr>
          <w:w w:val="105"/>
        </w:rPr>
        <w:t>services</w:t>
      </w:r>
      <w:r>
        <w:rPr>
          <w:spacing w:val="-18"/>
          <w:w w:val="105"/>
        </w:rPr>
        <w:t> </w:t>
      </w:r>
      <w:r>
        <w:rPr>
          <w:w w:val="105"/>
        </w:rPr>
        <w:t>and</w:t>
      </w:r>
      <w:r>
        <w:rPr>
          <w:spacing w:val="-18"/>
          <w:w w:val="105"/>
        </w:rPr>
        <w:t> </w:t>
      </w:r>
      <w:r>
        <w:rPr>
          <w:w w:val="105"/>
        </w:rPr>
        <w:t>facilities.</w:t>
      </w:r>
    </w:p>
    <w:p>
      <w:pPr>
        <w:pStyle w:val="BodyText"/>
        <w:spacing w:before="62"/>
        <w:ind w:left="159"/>
        <w:jc w:val="both"/>
      </w:pPr>
      <w:r>
        <w:rPr>
          <w:w w:val="105"/>
        </w:rPr>
        <w:t>The overarching vision for the SMBNP is to:</w:t>
      </w:r>
    </w:p>
    <w:p>
      <w:pPr>
        <w:spacing w:line="268" w:lineRule="auto" w:before="84"/>
        <w:ind w:left="879" w:right="137" w:firstLine="0"/>
        <w:jc w:val="left"/>
        <w:rPr>
          <w:i/>
          <w:sz w:val="20"/>
        </w:rPr>
      </w:pPr>
      <w:r>
        <w:rPr>
          <w:i/>
          <w:w w:val="105"/>
          <w:sz w:val="20"/>
        </w:rPr>
        <w:t>“Promote a positive 15-year vision for St Mary Bourne, which will enable the Parish’s evolution in </w:t>
      </w:r>
      <w:r>
        <w:rPr>
          <w:i/>
          <w:w w:val="105"/>
          <w:sz w:val="20"/>
        </w:rPr>
        <w:t>terms of housing, and development and enhancement of locally valued facilities and amenities…”</w:t>
      </w:r>
    </w:p>
    <w:p>
      <w:pPr>
        <w:pStyle w:val="BodyText"/>
        <w:spacing w:before="120"/>
        <w:ind w:left="160"/>
        <w:jc w:val="both"/>
      </w:pPr>
      <w:r>
        <w:rPr>
          <w:w w:val="105"/>
        </w:rPr>
        <w:t>It is currently anticipated that the SMBNP will undergo a referendum later in 2016.</w:t>
      </w:r>
    </w:p>
    <w:p>
      <w:pPr>
        <w:pStyle w:val="BodyText"/>
        <w:spacing w:before="10"/>
        <w:rPr>
          <w:sz w:val="23"/>
        </w:rPr>
      </w:pPr>
    </w:p>
    <w:p>
      <w:pPr>
        <w:pStyle w:val="Heading2"/>
        <w:spacing w:before="0"/>
        <w:ind w:left="159" w:firstLine="0"/>
        <w:jc w:val="both"/>
      </w:pPr>
      <w:r>
        <w:rPr/>
        <w:t>Purpose of this Environmental</w:t>
      </w:r>
      <w:r>
        <w:rPr>
          <w:spacing w:val="-61"/>
        </w:rPr>
        <w:t> </w:t>
      </w:r>
      <w:r>
        <w:rPr/>
        <w:t>Report</w:t>
      </w:r>
    </w:p>
    <w:p>
      <w:pPr>
        <w:pStyle w:val="BodyText"/>
        <w:spacing w:line="268" w:lineRule="auto" w:before="96"/>
        <w:ind w:left="159" w:right="148"/>
        <w:jc w:val="both"/>
      </w:pPr>
      <w:r>
        <w:rPr>
          <w:w w:val="105"/>
        </w:rPr>
        <w:t>This Environmental Report, which accompanies the current consultation version of the SMBNP, is the second document to be produced as part of the SEA process. The first document was the SEA Scoping Report (January 2016), which includes information about St Mary Bourne’s environment and community.</w:t>
      </w:r>
    </w:p>
    <w:p>
      <w:pPr>
        <w:pStyle w:val="BodyText"/>
        <w:spacing w:before="57"/>
        <w:ind w:left="159"/>
        <w:jc w:val="both"/>
      </w:pPr>
      <w:r>
        <w:rPr>
          <w:w w:val="105"/>
        </w:rPr>
        <w:t>The purpose of the Environmental Report is to:</w:t>
      </w:r>
    </w:p>
    <w:p>
      <w:pPr>
        <w:pStyle w:val="ListParagraph"/>
        <w:numPr>
          <w:ilvl w:val="0"/>
          <w:numId w:val="3"/>
        </w:numPr>
        <w:tabs>
          <w:tab w:pos="880" w:val="left" w:leader="none"/>
        </w:tabs>
        <w:spacing w:line="240" w:lineRule="auto" w:before="75" w:after="0"/>
        <w:ind w:left="880" w:right="0" w:hanging="360"/>
        <w:jc w:val="left"/>
        <w:rPr>
          <w:sz w:val="20"/>
        </w:rPr>
      </w:pPr>
      <w:r>
        <w:rPr>
          <w:w w:val="105"/>
          <w:sz w:val="20"/>
        </w:rPr>
        <w:t>Identify,</w:t>
      </w:r>
      <w:r>
        <w:rPr>
          <w:spacing w:val="-22"/>
          <w:w w:val="105"/>
          <w:sz w:val="20"/>
        </w:rPr>
        <w:t> </w:t>
      </w:r>
      <w:r>
        <w:rPr>
          <w:w w:val="105"/>
          <w:sz w:val="20"/>
        </w:rPr>
        <w:t>describe</w:t>
      </w:r>
      <w:r>
        <w:rPr>
          <w:spacing w:val="-24"/>
          <w:w w:val="105"/>
          <w:sz w:val="20"/>
        </w:rPr>
        <w:t> </w:t>
      </w:r>
      <w:r>
        <w:rPr>
          <w:w w:val="105"/>
          <w:sz w:val="20"/>
        </w:rPr>
        <w:t>and</w:t>
      </w:r>
      <w:r>
        <w:rPr>
          <w:spacing w:val="-24"/>
          <w:w w:val="105"/>
          <w:sz w:val="20"/>
        </w:rPr>
        <w:t> </w:t>
      </w:r>
      <w:r>
        <w:rPr>
          <w:w w:val="105"/>
          <w:sz w:val="20"/>
        </w:rPr>
        <w:t>evaluate</w:t>
      </w:r>
      <w:r>
        <w:rPr>
          <w:spacing w:val="-24"/>
          <w:w w:val="105"/>
          <w:sz w:val="20"/>
        </w:rPr>
        <w:t> </w:t>
      </w:r>
      <w:r>
        <w:rPr>
          <w:w w:val="105"/>
          <w:sz w:val="20"/>
        </w:rPr>
        <w:t>the</w:t>
      </w:r>
      <w:r>
        <w:rPr>
          <w:spacing w:val="-24"/>
          <w:w w:val="105"/>
          <w:sz w:val="20"/>
        </w:rPr>
        <w:t> </w:t>
      </w:r>
      <w:r>
        <w:rPr>
          <w:w w:val="105"/>
          <w:sz w:val="20"/>
        </w:rPr>
        <w:t>likely</w:t>
      </w:r>
      <w:r>
        <w:rPr>
          <w:spacing w:val="-24"/>
          <w:w w:val="105"/>
          <w:sz w:val="20"/>
        </w:rPr>
        <w:t> </w:t>
      </w:r>
      <w:r>
        <w:rPr>
          <w:w w:val="105"/>
          <w:sz w:val="20"/>
        </w:rPr>
        <w:t>significant</w:t>
      </w:r>
      <w:r>
        <w:rPr>
          <w:spacing w:val="-23"/>
          <w:w w:val="105"/>
          <w:sz w:val="20"/>
        </w:rPr>
        <w:t> </w:t>
      </w:r>
      <w:r>
        <w:rPr>
          <w:w w:val="105"/>
          <w:sz w:val="20"/>
        </w:rPr>
        <w:t>effects</w:t>
      </w:r>
      <w:r>
        <w:rPr>
          <w:spacing w:val="-24"/>
          <w:w w:val="105"/>
          <w:sz w:val="20"/>
        </w:rPr>
        <w:t> </w:t>
      </w:r>
      <w:r>
        <w:rPr>
          <w:w w:val="105"/>
          <w:sz w:val="20"/>
        </w:rPr>
        <w:t>of</w:t>
      </w:r>
      <w:r>
        <w:rPr>
          <w:spacing w:val="-23"/>
          <w:w w:val="105"/>
          <w:sz w:val="20"/>
        </w:rPr>
        <w:t> </w:t>
      </w:r>
      <w:r>
        <w:rPr>
          <w:w w:val="105"/>
          <w:sz w:val="20"/>
        </w:rPr>
        <w:t>the</w:t>
      </w:r>
      <w:r>
        <w:rPr>
          <w:spacing w:val="-24"/>
          <w:w w:val="105"/>
          <w:sz w:val="20"/>
        </w:rPr>
        <w:t> </w:t>
      </w:r>
      <w:r>
        <w:rPr>
          <w:w w:val="105"/>
          <w:sz w:val="20"/>
        </w:rPr>
        <w:t>SMBNP</w:t>
      </w:r>
      <w:r>
        <w:rPr>
          <w:spacing w:val="-23"/>
          <w:w w:val="105"/>
          <w:sz w:val="20"/>
        </w:rPr>
        <w:t> </w:t>
      </w:r>
      <w:r>
        <w:rPr>
          <w:w w:val="105"/>
          <w:sz w:val="20"/>
        </w:rPr>
        <w:t>and</w:t>
      </w:r>
      <w:r>
        <w:rPr>
          <w:spacing w:val="-24"/>
          <w:w w:val="105"/>
          <w:sz w:val="20"/>
        </w:rPr>
        <w:t> </w:t>
      </w:r>
      <w:r>
        <w:rPr>
          <w:w w:val="105"/>
          <w:sz w:val="20"/>
        </w:rPr>
        <w:t>alternatives;</w:t>
      </w:r>
      <w:r>
        <w:rPr>
          <w:spacing w:val="-22"/>
          <w:w w:val="105"/>
          <w:sz w:val="20"/>
        </w:rPr>
        <w:t> </w:t>
      </w:r>
      <w:r>
        <w:rPr>
          <w:w w:val="105"/>
          <w:sz w:val="20"/>
        </w:rPr>
        <w:t>and</w:t>
      </w:r>
    </w:p>
    <w:p>
      <w:pPr>
        <w:pStyle w:val="ListParagraph"/>
        <w:numPr>
          <w:ilvl w:val="0"/>
          <w:numId w:val="3"/>
        </w:numPr>
        <w:tabs>
          <w:tab w:pos="880" w:val="left" w:leader="none"/>
        </w:tabs>
        <w:spacing w:line="261" w:lineRule="auto" w:before="74" w:after="0"/>
        <w:ind w:left="880" w:right="150" w:hanging="360"/>
        <w:jc w:val="left"/>
        <w:rPr>
          <w:sz w:val="20"/>
        </w:rPr>
      </w:pPr>
      <w:r>
        <w:rPr>
          <w:w w:val="105"/>
          <w:sz w:val="20"/>
        </w:rPr>
        <w:t>Provide an opportunity for consultees to offer views on any aspect of the SEA process which has been</w:t>
      </w:r>
      <w:r>
        <w:rPr>
          <w:spacing w:val="-15"/>
          <w:w w:val="105"/>
          <w:sz w:val="20"/>
        </w:rPr>
        <w:t> </w:t>
      </w:r>
      <w:r>
        <w:rPr>
          <w:w w:val="105"/>
          <w:sz w:val="20"/>
        </w:rPr>
        <w:t>carried</w:t>
      </w:r>
      <w:r>
        <w:rPr>
          <w:spacing w:val="-15"/>
          <w:w w:val="105"/>
          <w:sz w:val="20"/>
        </w:rPr>
        <w:t> </w:t>
      </w:r>
      <w:r>
        <w:rPr>
          <w:w w:val="105"/>
          <w:sz w:val="20"/>
        </w:rPr>
        <w:t>out</w:t>
      </w:r>
      <w:r>
        <w:rPr>
          <w:spacing w:val="-14"/>
          <w:w w:val="105"/>
          <w:sz w:val="20"/>
        </w:rPr>
        <w:t> </w:t>
      </w:r>
      <w:r>
        <w:rPr>
          <w:w w:val="105"/>
          <w:sz w:val="20"/>
        </w:rPr>
        <w:t>to</w:t>
      </w:r>
      <w:r>
        <w:rPr>
          <w:spacing w:val="-14"/>
          <w:w w:val="105"/>
          <w:sz w:val="20"/>
        </w:rPr>
        <w:t> </w:t>
      </w:r>
      <w:r>
        <w:rPr>
          <w:w w:val="105"/>
          <w:sz w:val="20"/>
        </w:rPr>
        <w:t>date.</w:t>
      </w:r>
    </w:p>
    <w:p>
      <w:pPr>
        <w:pStyle w:val="BodyText"/>
        <w:spacing w:before="66"/>
        <w:ind w:left="160"/>
        <w:jc w:val="both"/>
      </w:pPr>
      <w:r>
        <w:rPr>
          <w:w w:val="105"/>
        </w:rPr>
        <w:t>The Environmental Report contains:</w:t>
      </w:r>
    </w:p>
    <w:p>
      <w:pPr>
        <w:pStyle w:val="ListParagraph"/>
        <w:numPr>
          <w:ilvl w:val="0"/>
          <w:numId w:val="3"/>
        </w:numPr>
        <w:tabs>
          <w:tab w:pos="880" w:val="left" w:leader="none"/>
        </w:tabs>
        <w:spacing w:line="264" w:lineRule="auto" w:before="73" w:after="0"/>
        <w:ind w:left="880" w:right="152" w:hanging="360"/>
        <w:jc w:val="left"/>
        <w:rPr>
          <w:sz w:val="20"/>
        </w:rPr>
      </w:pPr>
      <w:r>
        <w:rPr>
          <w:w w:val="105"/>
          <w:sz w:val="20"/>
        </w:rPr>
        <w:t>An</w:t>
      </w:r>
      <w:r>
        <w:rPr>
          <w:spacing w:val="-18"/>
          <w:w w:val="105"/>
          <w:sz w:val="20"/>
        </w:rPr>
        <w:t> </w:t>
      </w:r>
      <w:r>
        <w:rPr>
          <w:w w:val="105"/>
          <w:sz w:val="20"/>
        </w:rPr>
        <w:t>outline</w:t>
      </w:r>
      <w:r>
        <w:rPr>
          <w:spacing w:val="-18"/>
          <w:w w:val="105"/>
          <w:sz w:val="20"/>
        </w:rPr>
        <w:t> </w:t>
      </w:r>
      <w:r>
        <w:rPr>
          <w:w w:val="105"/>
          <w:sz w:val="20"/>
        </w:rPr>
        <w:t>of</w:t>
      </w:r>
      <w:r>
        <w:rPr>
          <w:spacing w:val="-17"/>
          <w:w w:val="105"/>
          <w:sz w:val="20"/>
        </w:rPr>
        <w:t> </w:t>
      </w:r>
      <w:r>
        <w:rPr>
          <w:w w:val="105"/>
          <w:sz w:val="20"/>
        </w:rPr>
        <w:t>the</w:t>
      </w:r>
      <w:r>
        <w:rPr>
          <w:spacing w:val="-18"/>
          <w:w w:val="105"/>
          <w:sz w:val="20"/>
        </w:rPr>
        <w:t> </w:t>
      </w:r>
      <w:r>
        <w:rPr>
          <w:w w:val="105"/>
          <w:sz w:val="20"/>
        </w:rPr>
        <w:t>contents</w:t>
      </w:r>
      <w:r>
        <w:rPr>
          <w:spacing w:val="-16"/>
          <w:w w:val="105"/>
          <w:sz w:val="20"/>
        </w:rPr>
        <w:t> </w:t>
      </w:r>
      <w:r>
        <w:rPr>
          <w:w w:val="105"/>
          <w:sz w:val="20"/>
        </w:rPr>
        <w:t>and</w:t>
      </w:r>
      <w:r>
        <w:rPr>
          <w:spacing w:val="-16"/>
          <w:w w:val="105"/>
          <w:sz w:val="20"/>
        </w:rPr>
        <w:t> </w:t>
      </w:r>
      <w:r>
        <w:rPr>
          <w:w w:val="105"/>
          <w:sz w:val="20"/>
        </w:rPr>
        <w:t>main</w:t>
      </w:r>
      <w:r>
        <w:rPr>
          <w:spacing w:val="-18"/>
          <w:w w:val="105"/>
          <w:sz w:val="20"/>
        </w:rPr>
        <w:t> </w:t>
      </w:r>
      <w:r>
        <w:rPr>
          <w:w w:val="105"/>
          <w:sz w:val="20"/>
        </w:rPr>
        <w:t>objectives</w:t>
      </w:r>
      <w:r>
        <w:rPr>
          <w:spacing w:val="-18"/>
          <w:w w:val="105"/>
          <w:sz w:val="20"/>
        </w:rPr>
        <w:t> </w:t>
      </w:r>
      <w:r>
        <w:rPr>
          <w:w w:val="105"/>
          <w:sz w:val="20"/>
        </w:rPr>
        <w:t>of</w:t>
      </w:r>
      <w:r>
        <w:rPr>
          <w:spacing w:val="-17"/>
          <w:w w:val="105"/>
          <w:sz w:val="20"/>
        </w:rPr>
        <w:t> </w:t>
      </w:r>
      <w:r>
        <w:rPr>
          <w:w w:val="105"/>
          <w:sz w:val="20"/>
        </w:rPr>
        <w:t>the</w:t>
      </w:r>
      <w:r>
        <w:rPr>
          <w:spacing w:val="-16"/>
          <w:w w:val="105"/>
          <w:sz w:val="20"/>
        </w:rPr>
        <w:t> </w:t>
      </w:r>
      <w:r>
        <w:rPr>
          <w:w w:val="105"/>
          <w:sz w:val="20"/>
        </w:rPr>
        <w:t>SMBNP</w:t>
      </w:r>
      <w:r>
        <w:rPr>
          <w:spacing w:val="-17"/>
          <w:w w:val="105"/>
          <w:sz w:val="20"/>
        </w:rPr>
        <w:t> </w:t>
      </w:r>
      <w:r>
        <w:rPr>
          <w:w w:val="105"/>
          <w:sz w:val="20"/>
        </w:rPr>
        <w:t>and</w:t>
      </w:r>
      <w:r>
        <w:rPr>
          <w:spacing w:val="-18"/>
          <w:w w:val="105"/>
          <w:sz w:val="20"/>
        </w:rPr>
        <w:t> </w:t>
      </w:r>
      <w:r>
        <w:rPr>
          <w:w w:val="105"/>
          <w:sz w:val="20"/>
        </w:rPr>
        <w:t>its</w:t>
      </w:r>
      <w:r>
        <w:rPr>
          <w:spacing w:val="-18"/>
          <w:w w:val="105"/>
          <w:sz w:val="20"/>
        </w:rPr>
        <w:t> </w:t>
      </w:r>
      <w:r>
        <w:rPr>
          <w:w w:val="105"/>
          <w:sz w:val="20"/>
        </w:rPr>
        <w:t>relationship</w:t>
      </w:r>
      <w:r>
        <w:rPr>
          <w:spacing w:val="-16"/>
          <w:w w:val="105"/>
          <w:sz w:val="20"/>
        </w:rPr>
        <w:t> </w:t>
      </w:r>
      <w:r>
        <w:rPr>
          <w:w w:val="105"/>
          <w:sz w:val="20"/>
        </w:rPr>
        <w:t>with</w:t>
      </w:r>
      <w:r>
        <w:rPr>
          <w:spacing w:val="-18"/>
          <w:w w:val="105"/>
          <w:sz w:val="20"/>
        </w:rPr>
        <w:t> </w:t>
      </w:r>
      <w:r>
        <w:rPr>
          <w:w w:val="105"/>
          <w:sz w:val="20"/>
        </w:rPr>
        <w:t>other</w:t>
      </w:r>
      <w:r>
        <w:rPr>
          <w:spacing w:val="-16"/>
          <w:w w:val="105"/>
          <w:sz w:val="20"/>
        </w:rPr>
        <w:t> </w:t>
      </w:r>
      <w:r>
        <w:rPr>
          <w:w w:val="105"/>
          <w:sz w:val="20"/>
        </w:rPr>
        <w:t>relevant policies,</w:t>
      </w:r>
      <w:r>
        <w:rPr>
          <w:spacing w:val="-33"/>
          <w:w w:val="105"/>
          <w:sz w:val="20"/>
        </w:rPr>
        <w:t> </w:t>
      </w:r>
      <w:r>
        <w:rPr>
          <w:w w:val="105"/>
          <w:sz w:val="20"/>
        </w:rPr>
        <w:t>plans</w:t>
      </w:r>
      <w:r>
        <w:rPr>
          <w:spacing w:val="-34"/>
          <w:w w:val="105"/>
          <w:sz w:val="20"/>
        </w:rPr>
        <w:t> </w:t>
      </w:r>
      <w:r>
        <w:rPr>
          <w:w w:val="105"/>
          <w:sz w:val="20"/>
        </w:rPr>
        <w:t>and</w:t>
      </w:r>
      <w:r>
        <w:rPr>
          <w:spacing w:val="-34"/>
          <w:w w:val="105"/>
          <w:sz w:val="20"/>
        </w:rPr>
        <w:t> </w:t>
      </w:r>
      <w:r>
        <w:rPr>
          <w:w w:val="105"/>
          <w:sz w:val="20"/>
        </w:rPr>
        <w:t>programmes;</w:t>
      </w:r>
    </w:p>
    <w:p>
      <w:pPr>
        <w:pStyle w:val="ListParagraph"/>
        <w:numPr>
          <w:ilvl w:val="0"/>
          <w:numId w:val="3"/>
        </w:numPr>
        <w:tabs>
          <w:tab w:pos="880" w:val="left" w:leader="none"/>
        </w:tabs>
        <w:spacing w:line="240" w:lineRule="auto" w:before="53" w:after="0"/>
        <w:ind w:left="880" w:right="0" w:hanging="360"/>
        <w:jc w:val="left"/>
        <w:rPr>
          <w:sz w:val="20"/>
        </w:rPr>
      </w:pPr>
      <w:r>
        <w:rPr>
          <w:w w:val="105"/>
          <w:sz w:val="20"/>
        </w:rPr>
        <w:t>Relevant</w:t>
      </w:r>
      <w:r>
        <w:rPr>
          <w:spacing w:val="-18"/>
          <w:w w:val="105"/>
          <w:sz w:val="20"/>
        </w:rPr>
        <w:t> </w:t>
      </w:r>
      <w:r>
        <w:rPr>
          <w:w w:val="105"/>
          <w:sz w:val="20"/>
        </w:rPr>
        <w:t>aspects</w:t>
      </w:r>
      <w:r>
        <w:rPr>
          <w:spacing w:val="-19"/>
          <w:w w:val="105"/>
          <w:sz w:val="20"/>
        </w:rPr>
        <w:t> </w:t>
      </w:r>
      <w:r>
        <w:rPr>
          <w:w w:val="105"/>
          <w:sz w:val="20"/>
        </w:rPr>
        <w:t>of</w:t>
      </w:r>
      <w:r>
        <w:rPr>
          <w:spacing w:val="-18"/>
          <w:w w:val="105"/>
          <w:sz w:val="20"/>
        </w:rPr>
        <w:t> </w:t>
      </w:r>
      <w:r>
        <w:rPr>
          <w:w w:val="105"/>
          <w:sz w:val="20"/>
        </w:rPr>
        <w:t>the</w:t>
      </w:r>
      <w:r>
        <w:rPr>
          <w:spacing w:val="-19"/>
          <w:w w:val="105"/>
          <w:sz w:val="20"/>
        </w:rPr>
        <w:t> </w:t>
      </w:r>
      <w:r>
        <w:rPr>
          <w:w w:val="105"/>
          <w:sz w:val="20"/>
        </w:rPr>
        <w:t>current</w:t>
      </w:r>
      <w:r>
        <w:rPr>
          <w:spacing w:val="-18"/>
          <w:w w:val="105"/>
          <w:sz w:val="20"/>
        </w:rPr>
        <w:t> </w:t>
      </w:r>
      <w:r>
        <w:rPr>
          <w:w w:val="105"/>
          <w:sz w:val="20"/>
        </w:rPr>
        <w:t>and</w:t>
      </w:r>
      <w:r>
        <w:rPr>
          <w:spacing w:val="-19"/>
          <w:w w:val="105"/>
          <w:sz w:val="20"/>
        </w:rPr>
        <w:t> </w:t>
      </w:r>
      <w:r>
        <w:rPr>
          <w:w w:val="105"/>
          <w:sz w:val="20"/>
        </w:rPr>
        <w:t>future</w:t>
      </w:r>
      <w:r>
        <w:rPr>
          <w:spacing w:val="-19"/>
          <w:w w:val="105"/>
          <w:sz w:val="20"/>
        </w:rPr>
        <w:t> </w:t>
      </w:r>
      <w:r>
        <w:rPr>
          <w:w w:val="105"/>
          <w:sz w:val="20"/>
        </w:rPr>
        <w:t>state</w:t>
      </w:r>
      <w:r>
        <w:rPr>
          <w:spacing w:val="-19"/>
          <w:w w:val="105"/>
          <w:sz w:val="20"/>
        </w:rPr>
        <w:t> </w:t>
      </w:r>
      <w:r>
        <w:rPr>
          <w:w w:val="105"/>
          <w:sz w:val="20"/>
        </w:rPr>
        <w:t>of</w:t>
      </w:r>
      <w:r>
        <w:rPr>
          <w:spacing w:val="-18"/>
          <w:w w:val="105"/>
          <w:sz w:val="20"/>
        </w:rPr>
        <w:t> </w:t>
      </w:r>
      <w:r>
        <w:rPr>
          <w:w w:val="105"/>
          <w:sz w:val="20"/>
        </w:rPr>
        <w:t>the</w:t>
      </w:r>
      <w:r>
        <w:rPr>
          <w:spacing w:val="-19"/>
          <w:w w:val="105"/>
          <w:sz w:val="20"/>
        </w:rPr>
        <w:t> </w:t>
      </w:r>
      <w:r>
        <w:rPr>
          <w:w w:val="105"/>
          <w:sz w:val="20"/>
        </w:rPr>
        <w:t>environment</w:t>
      </w:r>
      <w:r>
        <w:rPr>
          <w:spacing w:val="-18"/>
          <w:w w:val="105"/>
          <w:sz w:val="20"/>
        </w:rPr>
        <w:t> </w:t>
      </w:r>
      <w:r>
        <w:rPr>
          <w:w w:val="105"/>
          <w:sz w:val="20"/>
        </w:rPr>
        <w:t>and</w:t>
      </w:r>
      <w:r>
        <w:rPr>
          <w:spacing w:val="-19"/>
          <w:w w:val="105"/>
          <w:sz w:val="20"/>
        </w:rPr>
        <w:t> </w:t>
      </w:r>
      <w:r>
        <w:rPr>
          <w:w w:val="105"/>
          <w:sz w:val="20"/>
        </w:rPr>
        <w:t>key</w:t>
      </w:r>
      <w:r>
        <w:rPr>
          <w:spacing w:val="-19"/>
          <w:w w:val="105"/>
          <w:sz w:val="20"/>
        </w:rPr>
        <w:t> </w:t>
      </w:r>
      <w:r>
        <w:rPr>
          <w:w w:val="105"/>
          <w:sz w:val="20"/>
        </w:rPr>
        <w:t>sustainability</w:t>
      </w:r>
      <w:r>
        <w:rPr>
          <w:spacing w:val="-19"/>
          <w:w w:val="105"/>
          <w:sz w:val="20"/>
        </w:rPr>
        <w:t> </w:t>
      </w:r>
      <w:r>
        <w:rPr>
          <w:w w:val="105"/>
          <w:sz w:val="20"/>
        </w:rPr>
        <w:t>issues;</w:t>
      </w:r>
    </w:p>
    <w:p>
      <w:pPr>
        <w:pStyle w:val="ListParagraph"/>
        <w:numPr>
          <w:ilvl w:val="0"/>
          <w:numId w:val="3"/>
        </w:numPr>
        <w:tabs>
          <w:tab w:pos="880" w:val="left" w:leader="none"/>
        </w:tabs>
        <w:spacing w:line="240" w:lineRule="auto" w:before="71" w:after="0"/>
        <w:ind w:left="880" w:right="0" w:hanging="360"/>
        <w:jc w:val="left"/>
        <w:rPr>
          <w:sz w:val="20"/>
        </w:rPr>
      </w:pPr>
      <w:r>
        <w:rPr>
          <w:w w:val="105"/>
          <w:sz w:val="20"/>
        </w:rPr>
        <w:t>The</w:t>
      </w:r>
      <w:r>
        <w:rPr>
          <w:spacing w:val="-32"/>
          <w:w w:val="105"/>
          <w:sz w:val="20"/>
        </w:rPr>
        <w:t> </w:t>
      </w:r>
      <w:r>
        <w:rPr>
          <w:w w:val="105"/>
          <w:sz w:val="20"/>
        </w:rPr>
        <w:t>SEA</w:t>
      </w:r>
      <w:r>
        <w:rPr>
          <w:spacing w:val="-32"/>
          <w:w w:val="105"/>
          <w:sz w:val="20"/>
        </w:rPr>
        <w:t> </w:t>
      </w:r>
      <w:r>
        <w:rPr>
          <w:w w:val="105"/>
          <w:sz w:val="20"/>
        </w:rPr>
        <w:t>Framework</w:t>
      </w:r>
      <w:r>
        <w:rPr>
          <w:spacing w:val="-32"/>
          <w:w w:val="105"/>
          <w:sz w:val="20"/>
        </w:rPr>
        <w:t> </w:t>
      </w:r>
      <w:r>
        <w:rPr>
          <w:w w:val="105"/>
          <w:sz w:val="20"/>
        </w:rPr>
        <w:t>of</w:t>
      </w:r>
      <w:r>
        <w:rPr>
          <w:spacing w:val="-32"/>
          <w:w w:val="105"/>
          <w:sz w:val="20"/>
        </w:rPr>
        <w:t> </w:t>
      </w:r>
      <w:r>
        <w:rPr>
          <w:w w:val="105"/>
          <w:sz w:val="20"/>
        </w:rPr>
        <w:t>objectives</w:t>
      </w:r>
      <w:r>
        <w:rPr>
          <w:spacing w:val="-32"/>
          <w:w w:val="105"/>
          <w:sz w:val="20"/>
        </w:rPr>
        <w:t> </w:t>
      </w:r>
      <w:r>
        <w:rPr>
          <w:w w:val="105"/>
          <w:sz w:val="20"/>
        </w:rPr>
        <w:t>against</w:t>
      </w:r>
      <w:r>
        <w:rPr>
          <w:spacing w:val="-32"/>
          <w:w w:val="105"/>
          <w:sz w:val="20"/>
        </w:rPr>
        <w:t> </w:t>
      </w:r>
      <w:r>
        <w:rPr>
          <w:w w:val="105"/>
          <w:sz w:val="20"/>
        </w:rPr>
        <w:t>which</w:t>
      </w:r>
      <w:r>
        <w:rPr>
          <w:spacing w:val="-32"/>
          <w:w w:val="105"/>
          <w:sz w:val="20"/>
        </w:rPr>
        <w:t> </w:t>
      </w:r>
      <w:r>
        <w:rPr>
          <w:w w:val="105"/>
          <w:sz w:val="20"/>
        </w:rPr>
        <w:t>the</w:t>
      </w:r>
      <w:r>
        <w:rPr>
          <w:spacing w:val="-31"/>
          <w:w w:val="105"/>
          <w:sz w:val="20"/>
        </w:rPr>
        <w:t> </w:t>
      </w:r>
      <w:r>
        <w:rPr>
          <w:w w:val="105"/>
          <w:sz w:val="20"/>
        </w:rPr>
        <w:t>SMBNP</w:t>
      </w:r>
      <w:r>
        <w:rPr>
          <w:spacing w:val="-32"/>
          <w:w w:val="105"/>
          <w:sz w:val="20"/>
        </w:rPr>
        <w:t> </w:t>
      </w:r>
      <w:r>
        <w:rPr>
          <w:w w:val="105"/>
          <w:sz w:val="20"/>
        </w:rPr>
        <w:t>has</w:t>
      </w:r>
      <w:r>
        <w:rPr>
          <w:spacing w:val="-32"/>
          <w:w w:val="105"/>
          <w:sz w:val="20"/>
        </w:rPr>
        <w:t> </w:t>
      </w:r>
      <w:r>
        <w:rPr>
          <w:w w:val="105"/>
          <w:sz w:val="20"/>
        </w:rPr>
        <w:t>been</w:t>
      </w:r>
      <w:r>
        <w:rPr>
          <w:spacing w:val="-32"/>
          <w:w w:val="105"/>
          <w:sz w:val="20"/>
        </w:rPr>
        <w:t> </w:t>
      </w:r>
      <w:r>
        <w:rPr>
          <w:w w:val="105"/>
          <w:sz w:val="20"/>
        </w:rPr>
        <w:t>assessed;</w:t>
      </w:r>
    </w:p>
    <w:p>
      <w:pPr>
        <w:pStyle w:val="ListParagraph"/>
        <w:numPr>
          <w:ilvl w:val="0"/>
          <w:numId w:val="3"/>
        </w:numPr>
        <w:tabs>
          <w:tab w:pos="880" w:val="left" w:leader="none"/>
        </w:tabs>
        <w:spacing w:line="240" w:lineRule="auto" w:before="74" w:after="0"/>
        <w:ind w:left="880" w:right="0" w:hanging="360"/>
        <w:jc w:val="left"/>
        <w:rPr>
          <w:sz w:val="20"/>
        </w:rPr>
      </w:pPr>
      <w:r>
        <w:rPr>
          <w:w w:val="105"/>
          <w:sz w:val="20"/>
        </w:rPr>
        <w:t>The</w:t>
      </w:r>
      <w:r>
        <w:rPr>
          <w:spacing w:val="-30"/>
          <w:w w:val="105"/>
          <w:sz w:val="20"/>
        </w:rPr>
        <w:t> </w:t>
      </w:r>
      <w:r>
        <w:rPr>
          <w:w w:val="105"/>
          <w:sz w:val="20"/>
        </w:rPr>
        <w:t>appraisal</w:t>
      </w:r>
      <w:r>
        <w:rPr>
          <w:spacing w:val="-30"/>
          <w:w w:val="105"/>
          <w:sz w:val="20"/>
        </w:rPr>
        <w:t> </w:t>
      </w:r>
      <w:r>
        <w:rPr>
          <w:w w:val="105"/>
          <w:sz w:val="20"/>
        </w:rPr>
        <w:t>of</w:t>
      </w:r>
      <w:r>
        <w:rPr>
          <w:spacing w:val="-30"/>
          <w:w w:val="105"/>
          <w:sz w:val="20"/>
        </w:rPr>
        <w:t> </w:t>
      </w:r>
      <w:r>
        <w:rPr>
          <w:w w:val="105"/>
          <w:sz w:val="20"/>
        </w:rPr>
        <w:t>alternative</w:t>
      </w:r>
      <w:r>
        <w:rPr>
          <w:spacing w:val="-30"/>
          <w:w w:val="105"/>
          <w:sz w:val="20"/>
        </w:rPr>
        <w:t> </w:t>
      </w:r>
      <w:r>
        <w:rPr>
          <w:w w:val="105"/>
          <w:sz w:val="20"/>
        </w:rPr>
        <w:t>approaches</w:t>
      </w:r>
      <w:r>
        <w:rPr>
          <w:spacing w:val="-30"/>
          <w:w w:val="105"/>
          <w:sz w:val="20"/>
        </w:rPr>
        <w:t> </w:t>
      </w:r>
      <w:r>
        <w:rPr>
          <w:w w:val="105"/>
          <w:sz w:val="20"/>
        </w:rPr>
        <w:t>for</w:t>
      </w:r>
      <w:r>
        <w:rPr>
          <w:spacing w:val="-30"/>
          <w:w w:val="105"/>
          <w:sz w:val="20"/>
        </w:rPr>
        <w:t> </w:t>
      </w:r>
      <w:r>
        <w:rPr>
          <w:w w:val="105"/>
          <w:sz w:val="20"/>
        </w:rPr>
        <w:t>the</w:t>
      </w:r>
      <w:r>
        <w:rPr>
          <w:spacing w:val="-29"/>
          <w:w w:val="105"/>
          <w:sz w:val="20"/>
        </w:rPr>
        <w:t> </w:t>
      </w:r>
      <w:r>
        <w:rPr>
          <w:w w:val="105"/>
          <w:sz w:val="20"/>
        </w:rPr>
        <w:t>SMBNP;</w:t>
      </w:r>
    </w:p>
    <w:p>
      <w:pPr>
        <w:pStyle w:val="ListParagraph"/>
        <w:numPr>
          <w:ilvl w:val="0"/>
          <w:numId w:val="3"/>
        </w:numPr>
        <w:tabs>
          <w:tab w:pos="880" w:val="left" w:leader="none"/>
        </w:tabs>
        <w:spacing w:line="240" w:lineRule="auto" w:before="74" w:after="0"/>
        <w:ind w:left="880" w:right="0" w:hanging="360"/>
        <w:jc w:val="left"/>
        <w:rPr>
          <w:sz w:val="20"/>
        </w:rPr>
      </w:pPr>
      <w:r>
        <w:rPr>
          <w:w w:val="105"/>
          <w:sz w:val="20"/>
        </w:rPr>
        <w:t>The</w:t>
      </w:r>
      <w:r>
        <w:rPr>
          <w:spacing w:val="-26"/>
          <w:w w:val="105"/>
          <w:sz w:val="20"/>
        </w:rPr>
        <w:t> </w:t>
      </w:r>
      <w:r>
        <w:rPr>
          <w:w w:val="105"/>
          <w:sz w:val="20"/>
        </w:rPr>
        <w:t>likely</w:t>
      </w:r>
      <w:r>
        <w:rPr>
          <w:spacing w:val="-26"/>
          <w:w w:val="105"/>
          <w:sz w:val="20"/>
        </w:rPr>
        <w:t> </w:t>
      </w:r>
      <w:r>
        <w:rPr>
          <w:w w:val="105"/>
          <w:sz w:val="20"/>
        </w:rPr>
        <w:t>significant</w:t>
      </w:r>
      <w:r>
        <w:rPr>
          <w:spacing w:val="-25"/>
          <w:w w:val="105"/>
          <w:sz w:val="20"/>
        </w:rPr>
        <w:t> </w:t>
      </w:r>
      <w:r>
        <w:rPr>
          <w:w w:val="105"/>
          <w:sz w:val="20"/>
        </w:rPr>
        <w:t>environmental</w:t>
      </w:r>
      <w:r>
        <w:rPr>
          <w:spacing w:val="-25"/>
          <w:w w:val="105"/>
          <w:sz w:val="20"/>
        </w:rPr>
        <w:t> </w:t>
      </w:r>
      <w:r>
        <w:rPr>
          <w:w w:val="105"/>
          <w:sz w:val="20"/>
        </w:rPr>
        <w:t>effects</w:t>
      </w:r>
      <w:r>
        <w:rPr>
          <w:spacing w:val="-26"/>
          <w:w w:val="105"/>
          <w:sz w:val="20"/>
        </w:rPr>
        <w:t> </w:t>
      </w:r>
      <w:r>
        <w:rPr>
          <w:w w:val="105"/>
          <w:sz w:val="20"/>
        </w:rPr>
        <w:t>of</w:t>
      </w:r>
      <w:r>
        <w:rPr>
          <w:spacing w:val="-25"/>
          <w:w w:val="105"/>
          <w:sz w:val="20"/>
        </w:rPr>
        <w:t> </w:t>
      </w:r>
      <w:r>
        <w:rPr>
          <w:w w:val="105"/>
          <w:sz w:val="20"/>
        </w:rPr>
        <w:t>the</w:t>
      </w:r>
      <w:r>
        <w:rPr>
          <w:spacing w:val="-26"/>
          <w:w w:val="105"/>
          <w:sz w:val="20"/>
        </w:rPr>
        <w:t> </w:t>
      </w:r>
      <w:r>
        <w:rPr>
          <w:w w:val="105"/>
          <w:sz w:val="20"/>
        </w:rPr>
        <w:t>SMBNP;</w:t>
      </w:r>
    </w:p>
    <w:p>
      <w:pPr>
        <w:pStyle w:val="ListParagraph"/>
        <w:numPr>
          <w:ilvl w:val="0"/>
          <w:numId w:val="3"/>
        </w:numPr>
        <w:tabs>
          <w:tab w:pos="880" w:val="left" w:leader="none"/>
        </w:tabs>
        <w:spacing w:line="264" w:lineRule="auto" w:before="71" w:after="0"/>
        <w:ind w:left="880" w:right="148" w:hanging="360"/>
        <w:jc w:val="left"/>
        <w:rPr>
          <w:sz w:val="20"/>
        </w:rPr>
      </w:pPr>
      <w:r>
        <w:rPr>
          <w:w w:val="105"/>
          <w:sz w:val="20"/>
        </w:rPr>
        <w:t>The</w:t>
      </w:r>
      <w:r>
        <w:rPr>
          <w:spacing w:val="-9"/>
          <w:w w:val="105"/>
          <w:sz w:val="20"/>
        </w:rPr>
        <w:t> </w:t>
      </w:r>
      <w:r>
        <w:rPr>
          <w:w w:val="105"/>
          <w:sz w:val="20"/>
        </w:rPr>
        <w:t>measures</w:t>
      </w:r>
      <w:r>
        <w:rPr>
          <w:spacing w:val="-9"/>
          <w:w w:val="105"/>
          <w:sz w:val="20"/>
        </w:rPr>
        <w:t> </w:t>
      </w:r>
      <w:r>
        <w:rPr>
          <w:w w:val="105"/>
          <w:sz w:val="20"/>
        </w:rPr>
        <w:t>envisaged</w:t>
      </w:r>
      <w:r>
        <w:rPr>
          <w:spacing w:val="-9"/>
          <w:w w:val="105"/>
          <w:sz w:val="20"/>
        </w:rPr>
        <w:t> </w:t>
      </w:r>
      <w:r>
        <w:rPr>
          <w:w w:val="105"/>
          <w:sz w:val="20"/>
        </w:rPr>
        <w:t>to</w:t>
      </w:r>
      <w:r>
        <w:rPr>
          <w:spacing w:val="-8"/>
          <w:w w:val="105"/>
          <w:sz w:val="20"/>
        </w:rPr>
        <w:t> </w:t>
      </w:r>
      <w:r>
        <w:rPr>
          <w:w w:val="105"/>
          <w:sz w:val="20"/>
        </w:rPr>
        <w:t>prevent,</w:t>
      </w:r>
      <w:r>
        <w:rPr>
          <w:spacing w:val="-7"/>
          <w:w w:val="105"/>
          <w:sz w:val="20"/>
        </w:rPr>
        <w:t> </w:t>
      </w:r>
      <w:r>
        <w:rPr>
          <w:w w:val="105"/>
          <w:sz w:val="20"/>
        </w:rPr>
        <w:t>reduce</w:t>
      </w:r>
      <w:r>
        <w:rPr>
          <w:spacing w:val="-9"/>
          <w:w w:val="105"/>
          <w:sz w:val="20"/>
        </w:rPr>
        <w:t> </w:t>
      </w:r>
      <w:r>
        <w:rPr>
          <w:w w:val="105"/>
          <w:sz w:val="20"/>
        </w:rPr>
        <w:t>and</w:t>
      </w:r>
      <w:r>
        <w:rPr>
          <w:spacing w:val="-9"/>
          <w:w w:val="105"/>
          <w:sz w:val="20"/>
        </w:rPr>
        <w:t> </w:t>
      </w:r>
      <w:r>
        <w:rPr>
          <w:w w:val="105"/>
          <w:sz w:val="20"/>
        </w:rPr>
        <w:t>as</w:t>
      </w:r>
      <w:r>
        <w:rPr>
          <w:spacing w:val="-9"/>
          <w:w w:val="105"/>
          <w:sz w:val="20"/>
        </w:rPr>
        <w:t> </w:t>
      </w:r>
      <w:r>
        <w:rPr>
          <w:w w:val="105"/>
          <w:sz w:val="20"/>
        </w:rPr>
        <w:t>fully</w:t>
      </w:r>
      <w:r>
        <w:rPr>
          <w:spacing w:val="-9"/>
          <w:w w:val="105"/>
          <w:sz w:val="20"/>
        </w:rPr>
        <w:t> </w:t>
      </w:r>
      <w:r>
        <w:rPr>
          <w:w w:val="105"/>
          <w:sz w:val="20"/>
        </w:rPr>
        <w:t>as</w:t>
      </w:r>
      <w:r>
        <w:rPr>
          <w:spacing w:val="-9"/>
          <w:w w:val="105"/>
          <w:sz w:val="20"/>
        </w:rPr>
        <w:t> </w:t>
      </w:r>
      <w:r>
        <w:rPr>
          <w:w w:val="105"/>
          <w:sz w:val="20"/>
        </w:rPr>
        <w:t>possible</w:t>
      </w:r>
      <w:r>
        <w:rPr>
          <w:spacing w:val="-9"/>
          <w:w w:val="105"/>
          <w:sz w:val="20"/>
        </w:rPr>
        <w:t> </w:t>
      </w:r>
      <w:r>
        <w:rPr>
          <w:w w:val="105"/>
          <w:sz w:val="20"/>
        </w:rPr>
        <w:t>offset</w:t>
      </w:r>
      <w:r>
        <w:rPr>
          <w:spacing w:val="-8"/>
          <w:w w:val="105"/>
          <w:sz w:val="20"/>
        </w:rPr>
        <w:t> </w:t>
      </w:r>
      <w:r>
        <w:rPr>
          <w:w w:val="105"/>
          <w:sz w:val="20"/>
        </w:rPr>
        <w:t>any</w:t>
      </w:r>
      <w:r>
        <w:rPr>
          <w:spacing w:val="-7"/>
          <w:w w:val="105"/>
          <w:sz w:val="20"/>
        </w:rPr>
        <w:t> </w:t>
      </w:r>
      <w:r>
        <w:rPr>
          <w:w w:val="105"/>
          <w:sz w:val="20"/>
        </w:rPr>
        <w:t>significant</w:t>
      </w:r>
      <w:r>
        <w:rPr>
          <w:spacing w:val="-8"/>
          <w:w w:val="105"/>
          <w:sz w:val="20"/>
        </w:rPr>
        <w:t> </w:t>
      </w:r>
      <w:r>
        <w:rPr>
          <w:w w:val="105"/>
          <w:sz w:val="20"/>
        </w:rPr>
        <w:t>adverse effects</w:t>
      </w:r>
      <w:r>
        <w:rPr>
          <w:spacing w:val="-24"/>
          <w:w w:val="105"/>
          <w:sz w:val="20"/>
        </w:rPr>
        <w:t> </w:t>
      </w:r>
      <w:r>
        <w:rPr>
          <w:w w:val="105"/>
          <w:sz w:val="20"/>
        </w:rPr>
        <w:t>as</w:t>
      </w:r>
      <w:r>
        <w:rPr>
          <w:spacing w:val="-24"/>
          <w:w w:val="105"/>
          <w:sz w:val="20"/>
        </w:rPr>
        <w:t> </w:t>
      </w:r>
      <w:r>
        <w:rPr>
          <w:w w:val="105"/>
          <w:sz w:val="20"/>
        </w:rPr>
        <w:t>a</w:t>
      </w:r>
      <w:r>
        <w:rPr>
          <w:spacing w:val="-23"/>
          <w:w w:val="105"/>
          <w:sz w:val="20"/>
        </w:rPr>
        <w:t> </w:t>
      </w:r>
      <w:r>
        <w:rPr>
          <w:w w:val="105"/>
          <w:sz w:val="20"/>
        </w:rPr>
        <w:t>result</w:t>
      </w:r>
      <w:r>
        <w:rPr>
          <w:spacing w:val="-23"/>
          <w:w w:val="105"/>
          <w:sz w:val="20"/>
        </w:rPr>
        <w:t> </w:t>
      </w:r>
      <w:r>
        <w:rPr>
          <w:w w:val="105"/>
          <w:sz w:val="20"/>
        </w:rPr>
        <w:t>of</w:t>
      </w:r>
      <w:r>
        <w:rPr>
          <w:spacing w:val="-23"/>
          <w:w w:val="105"/>
          <w:sz w:val="20"/>
        </w:rPr>
        <w:t> </w:t>
      </w:r>
      <w:r>
        <w:rPr>
          <w:w w:val="105"/>
          <w:sz w:val="20"/>
        </w:rPr>
        <w:t>the</w:t>
      </w:r>
      <w:r>
        <w:rPr>
          <w:spacing w:val="-24"/>
          <w:w w:val="105"/>
          <w:sz w:val="20"/>
        </w:rPr>
        <w:t> </w:t>
      </w:r>
      <w:r>
        <w:rPr>
          <w:w w:val="105"/>
          <w:sz w:val="20"/>
        </w:rPr>
        <w:t>SMBNP;</w:t>
      </w:r>
      <w:r>
        <w:rPr>
          <w:spacing w:val="-22"/>
          <w:w w:val="105"/>
          <w:sz w:val="20"/>
        </w:rPr>
        <w:t> </w:t>
      </w:r>
      <w:r>
        <w:rPr>
          <w:w w:val="105"/>
          <w:sz w:val="20"/>
        </w:rPr>
        <w:t>and</w:t>
      </w:r>
    </w:p>
    <w:p>
      <w:pPr>
        <w:pStyle w:val="ListParagraph"/>
        <w:numPr>
          <w:ilvl w:val="0"/>
          <w:numId w:val="3"/>
        </w:numPr>
        <w:tabs>
          <w:tab w:pos="880" w:val="left" w:leader="none"/>
        </w:tabs>
        <w:spacing w:line="240" w:lineRule="auto" w:before="53" w:after="0"/>
        <w:ind w:left="880" w:right="0" w:hanging="360"/>
        <w:jc w:val="left"/>
        <w:rPr>
          <w:sz w:val="20"/>
        </w:rPr>
      </w:pPr>
      <w:r>
        <w:rPr>
          <w:w w:val="105"/>
          <w:sz w:val="20"/>
        </w:rPr>
        <w:t>The</w:t>
      </w:r>
      <w:r>
        <w:rPr>
          <w:spacing w:val="-28"/>
          <w:w w:val="105"/>
          <w:sz w:val="20"/>
        </w:rPr>
        <w:t> </w:t>
      </w:r>
      <w:r>
        <w:rPr>
          <w:w w:val="105"/>
          <w:sz w:val="20"/>
        </w:rPr>
        <w:t>next</w:t>
      </w:r>
      <w:r>
        <w:rPr>
          <w:spacing w:val="-27"/>
          <w:w w:val="105"/>
          <w:sz w:val="20"/>
        </w:rPr>
        <w:t> </w:t>
      </w:r>
      <w:r>
        <w:rPr>
          <w:w w:val="105"/>
          <w:sz w:val="20"/>
        </w:rPr>
        <w:t>steps</w:t>
      </w:r>
      <w:r>
        <w:rPr>
          <w:spacing w:val="-28"/>
          <w:w w:val="105"/>
          <w:sz w:val="20"/>
        </w:rPr>
        <w:t> </w:t>
      </w:r>
      <w:r>
        <w:rPr>
          <w:w w:val="105"/>
          <w:sz w:val="20"/>
        </w:rPr>
        <w:t>for</w:t>
      </w:r>
      <w:r>
        <w:rPr>
          <w:spacing w:val="-28"/>
          <w:w w:val="105"/>
          <w:sz w:val="20"/>
        </w:rPr>
        <w:t> </w:t>
      </w:r>
      <w:r>
        <w:rPr>
          <w:w w:val="105"/>
          <w:sz w:val="20"/>
        </w:rPr>
        <w:t>the</w:t>
      </w:r>
      <w:r>
        <w:rPr>
          <w:spacing w:val="-28"/>
          <w:w w:val="105"/>
          <w:sz w:val="20"/>
        </w:rPr>
        <w:t> </w:t>
      </w:r>
      <w:r>
        <w:rPr>
          <w:w w:val="105"/>
          <w:sz w:val="20"/>
        </w:rPr>
        <w:t>SMBNP</w:t>
      </w:r>
      <w:r>
        <w:rPr>
          <w:spacing w:val="-27"/>
          <w:w w:val="105"/>
          <w:sz w:val="20"/>
        </w:rPr>
        <w:t> </w:t>
      </w:r>
      <w:r>
        <w:rPr>
          <w:w w:val="105"/>
          <w:sz w:val="20"/>
        </w:rPr>
        <w:t>and</w:t>
      </w:r>
      <w:r>
        <w:rPr>
          <w:spacing w:val="-28"/>
          <w:w w:val="105"/>
          <w:sz w:val="20"/>
        </w:rPr>
        <w:t> </w:t>
      </w:r>
      <w:r>
        <w:rPr>
          <w:w w:val="105"/>
          <w:sz w:val="20"/>
        </w:rPr>
        <w:t>accompanying</w:t>
      </w:r>
      <w:r>
        <w:rPr>
          <w:spacing w:val="-28"/>
          <w:w w:val="105"/>
          <w:sz w:val="20"/>
        </w:rPr>
        <w:t> </w:t>
      </w:r>
      <w:r>
        <w:rPr>
          <w:w w:val="105"/>
          <w:sz w:val="20"/>
        </w:rPr>
        <w:t>SEA</w:t>
      </w:r>
      <w:r>
        <w:rPr>
          <w:spacing w:val="-27"/>
          <w:w w:val="105"/>
          <w:sz w:val="20"/>
        </w:rPr>
        <w:t> </w:t>
      </w:r>
      <w:r>
        <w:rPr>
          <w:w w:val="105"/>
          <w:sz w:val="20"/>
        </w:rPr>
        <w:t>process.</w:t>
      </w:r>
    </w:p>
    <w:p>
      <w:pPr>
        <w:spacing w:after="0" w:line="240" w:lineRule="auto"/>
        <w:jc w:val="left"/>
        <w:rPr>
          <w:sz w:val="20"/>
        </w:rPr>
        <w:sectPr>
          <w:headerReference w:type="default" r:id="rId11"/>
          <w:footerReference w:type="default" r:id="rId12"/>
          <w:pgSz w:w="11900" w:h="16840"/>
          <w:pgMar w:header="320" w:footer="306" w:top="520" w:bottom="500" w:left="920" w:right="920"/>
          <w:pgNumType w:start="1"/>
        </w:sectPr>
      </w:pPr>
    </w:p>
    <w:p>
      <w:pPr>
        <w:pStyle w:val="BodyText"/>
      </w:pPr>
    </w:p>
    <w:p>
      <w:pPr>
        <w:pStyle w:val="BodyText"/>
      </w:pPr>
    </w:p>
    <w:p>
      <w:pPr>
        <w:pStyle w:val="BodyText"/>
        <w:spacing w:before="5"/>
        <w:rPr>
          <w:sz w:val="21"/>
        </w:rPr>
      </w:pPr>
    </w:p>
    <w:p>
      <w:pPr>
        <w:pStyle w:val="Heading2"/>
        <w:ind w:left="119" w:firstLine="0"/>
        <w:jc w:val="both"/>
      </w:pPr>
      <w:r>
        <w:rPr/>
        <w:t>Assessment of alternative approaches for the SMBNP</w:t>
      </w:r>
    </w:p>
    <w:p>
      <w:pPr>
        <w:pStyle w:val="BodyText"/>
        <w:spacing w:line="266" w:lineRule="auto" w:before="96"/>
        <w:ind w:left="119" w:right="107"/>
        <w:jc w:val="both"/>
      </w:pPr>
      <w:r>
        <w:rPr>
          <w:w w:val="105"/>
        </w:rPr>
        <w:t>The SMBNP is being prepared in the context of the Basingstoke and Deane Local Plan. The Local Plan, when adopted, will provide a framework for how future development across Basingstoke and Deane Borough will be planned and delivered.</w:t>
      </w:r>
    </w:p>
    <w:p>
      <w:pPr>
        <w:spacing w:line="266" w:lineRule="auto" w:before="62"/>
        <w:ind w:left="119" w:right="107" w:firstLine="0"/>
        <w:jc w:val="both"/>
        <w:rPr>
          <w:sz w:val="20"/>
        </w:rPr>
      </w:pPr>
      <w:r>
        <w:rPr>
          <w:w w:val="105"/>
          <w:sz w:val="20"/>
        </w:rPr>
        <w:t>No</w:t>
      </w:r>
      <w:r>
        <w:rPr>
          <w:spacing w:val="-9"/>
          <w:w w:val="105"/>
          <w:sz w:val="20"/>
        </w:rPr>
        <w:t> </w:t>
      </w:r>
      <w:r>
        <w:rPr>
          <w:w w:val="105"/>
          <w:sz w:val="20"/>
        </w:rPr>
        <w:t>housing</w:t>
      </w:r>
      <w:r>
        <w:rPr>
          <w:spacing w:val="-9"/>
          <w:w w:val="105"/>
          <w:sz w:val="20"/>
        </w:rPr>
        <w:t> </w:t>
      </w:r>
      <w:r>
        <w:rPr>
          <w:w w:val="105"/>
          <w:sz w:val="20"/>
        </w:rPr>
        <w:t>or</w:t>
      </w:r>
      <w:r>
        <w:rPr>
          <w:spacing w:val="-8"/>
          <w:w w:val="105"/>
          <w:sz w:val="20"/>
        </w:rPr>
        <w:t> </w:t>
      </w:r>
      <w:r>
        <w:rPr>
          <w:w w:val="105"/>
          <w:sz w:val="20"/>
        </w:rPr>
        <w:t>employment</w:t>
      </w:r>
      <w:r>
        <w:rPr>
          <w:spacing w:val="-9"/>
          <w:w w:val="105"/>
          <w:sz w:val="20"/>
        </w:rPr>
        <w:t> </w:t>
      </w:r>
      <w:r>
        <w:rPr>
          <w:w w:val="105"/>
          <w:sz w:val="20"/>
        </w:rPr>
        <w:t>allocations</w:t>
      </w:r>
      <w:r>
        <w:rPr>
          <w:spacing w:val="-9"/>
          <w:w w:val="105"/>
          <w:sz w:val="20"/>
        </w:rPr>
        <w:t> </w:t>
      </w:r>
      <w:r>
        <w:rPr>
          <w:w w:val="105"/>
          <w:sz w:val="20"/>
        </w:rPr>
        <w:t>are</w:t>
      </w:r>
      <w:r>
        <w:rPr>
          <w:spacing w:val="-9"/>
          <w:w w:val="105"/>
          <w:sz w:val="20"/>
        </w:rPr>
        <w:t> </w:t>
      </w:r>
      <w:r>
        <w:rPr>
          <w:w w:val="105"/>
          <w:sz w:val="20"/>
        </w:rPr>
        <w:t>included</w:t>
      </w:r>
      <w:r>
        <w:rPr>
          <w:spacing w:val="-9"/>
          <w:w w:val="105"/>
          <w:sz w:val="20"/>
        </w:rPr>
        <w:t> </w:t>
      </w:r>
      <w:r>
        <w:rPr>
          <w:w w:val="105"/>
          <w:sz w:val="20"/>
        </w:rPr>
        <w:t>for</w:t>
      </w:r>
      <w:r>
        <w:rPr>
          <w:spacing w:val="-9"/>
          <w:w w:val="105"/>
          <w:sz w:val="20"/>
        </w:rPr>
        <w:t> </w:t>
      </w:r>
      <w:r>
        <w:rPr>
          <w:w w:val="105"/>
          <w:sz w:val="20"/>
        </w:rPr>
        <w:t>St</w:t>
      </w:r>
      <w:r>
        <w:rPr>
          <w:spacing w:val="-9"/>
          <w:w w:val="105"/>
          <w:sz w:val="20"/>
        </w:rPr>
        <w:t> </w:t>
      </w:r>
      <w:r>
        <w:rPr>
          <w:w w:val="105"/>
          <w:sz w:val="20"/>
        </w:rPr>
        <w:t>Mary</w:t>
      </w:r>
      <w:r>
        <w:rPr>
          <w:spacing w:val="-8"/>
          <w:w w:val="105"/>
          <w:sz w:val="20"/>
        </w:rPr>
        <w:t> </w:t>
      </w:r>
      <w:r>
        <w:rPr>
          <w:w w:val="105"/>
          <w:sz w:val="20"/>
        </w:rPr>
        <w:t>Bourne</w:t>
      </w:r>
      <w:r>
        <w:rPr>
          <w:spacing w:val="-9"/>
          <w:w w:val="105"/>
          <w:sz w:val="20"/>
        </w:rPr>
        <w:t> </w:t>
      </w:r>
      <w:r>
        <w:rPr>
          <w:w w:val="105"/>
          <w:sz w:val="20"/>
        </w:rPr>
        <w:t>Parish</w:t>
      </w:r>
      <w:r>
        <w:rPr>
          <w:spacing w:val="-9"/>
          <w:w w:val="105"/>
          <w:sz w:val="20"/>
        </w:rPr>
        <w:t> </w:t>
      </w:r>
      <w:r>
        <w:rPr>
          <w:w w:val="105"/>
          <w:sz w:val="20"/>
        </w:rPr>
        <w:t>in</w:t>
      </w:r>
      <w:r>
        <w:rPr>
          <w:spacing w:val="-9"/>
          <w:w w:val="105"/>
          <w:sz w:val="20"/>
        </w:rPr>
        <w:t> </w:t>
      </w:r>
      <w:r>
        <w:rPr>
          <w:w w:val="105"/>
          <w:sz w:val="20"/>
        </w:rPr>
        <w:t>the</w:t>
      </w:r>
      <w:r>
        <w:rPr>
          <w:spacing w:val="-9"/>
          <w:w w:val="105"/>
          <w:sz w:val="20"/>
        </w:rPr>
        <w:t> </w:t>
      </w:r>
      <w:r>
        <w:rPr>
          <w:w w:val="105"/>
          <w:sz w:val="20"/>
        </w:rPr>
        <w:t>Local</w:t>
      </w:r>
      <w:r>
        <w:rPr>
          <w:spacing w:val="-8"/>
          <w:w w:val="105"/>
          <w:sz w:val="20"/>
        </w:rPr>
        <w:t> </w:t>
      </w:r>
      <w:r>
        <w:rPr>
          <w:w w:val="105"/>
          <w:sz w:val="20"/>
        </w:rPr>
        <w:t>Plan.</w:t>
      </w:r>
      <w:r>
        <w:rPr>
          <w:spacing w:val="43"/>
          <w:w w:val="105"/>
          <w:sz w:val="20"/>
        </w:rPr>
        <w:t> </w:t>
      </w:r>
      <w:r>
        <w:rPr>
          <w:w w:val="105"/>
          <w:sz w:val="20"/>
        </w:rPr>
        <w:t>However Policy</w:t>
      </w:r>
      <w:r>
        <w:rPr>
          <w:spacing w:val="-13"/>
          <w:w w:val="105"/>
          <w:sz w:val="20"/>
        </w:rPr>
        <w:t> </w:t>
      </w:r>
      <w:r>
        <w:rPr>
          <w:w w:val="105"/>
          <w:sz w:val="20"/>
        </w:rPr>
        <w:t>SS6</w:t>
      </w:r>
      <w:r>
        <w:rPr>
          <w:spacing w:val="-15"/>
          <w:w w:val="105"/>
          <w:sz w:val="20"/>
        </w:rPr>
        <w:t> </w:t>
      </w:r>
      <w:r>
        <w:rPr>
          <w:w w:val="105"/>
          <w:sz w:val="20"/>
        </w:rPr>
        <w:t>(New</w:t>
      </w:r>
      <w:r>
        <w:rPr>
          <w:spacing w:val="-13"/>
          <w:w w:val="105"/>
          <w:sz w:val="20"/>
        </w:rPr>
        <w:t> </w:t>
      </w:r>
      <w:r>
        <w:rPr>
          <w:w w:val="105"/>
          <w:sz w:val="20"/>
        </w:rPr>
        <w:t>Housing</w:t>
      </w:r>
      <w:r>
        <w:rPr>
          <w:spacing w:val="-15"/>
          <w:w w:val="105"/>
          <w:sz w:val="20"/>
        </w:rPr>
        <w:t> </w:t>
      </w:r>
      <w:r>
        <w:rPr>
          <w:w w:val="105"/>
          <w:sz w:val="20"/>
        </w:rPr>
        <w:t>in</w:t>
      </w:r>
      <w:r>
        <w:rPr>
          <w:spacing w:val="-15"/>
          <w:w w:val="105"/>
          <w:sz w:val="20"/>
        </w:rPr>
        <w:t> </w:t>
      </w:r>
      <w:r>
        <w:rPr>
          <w:w w:val="105"/>
          <w:sz w:val="20"/>
        </w:rPr>
        <w:t>the</w:t>
      </w:r>
      <w:r>
        <w:rPr>
          <w:spacing w:val="-15"/>
          <w:w w:val="105"/>
          <w:sz w:val="20"/>
        </w:rPr>
        <w:t> </w:t>
      </w:r>
      <w:r>
        <w:rPr>
          <w:w w:val="105"/>
          <w:sz w:val="20"/>
        </w:rPr>
        <w:t>Countryside)</w:t>
      </w:r>
      <w:r>
        <w:rPr>
          <w:spacing w:val="-13"/>
          <w:w w:val="105"/>
          <w:sz w:val="20"/>
        </w:rPr>
        <w:t> </w:t>
      </w:r>
      <w:r>
        <w:rPr>
          <w:w w:val="105"/>
          <w:sz w:val="20"/>
        </w:rPr>
        <w:t>highlights</w:t>
      </w:r>
      <w:r>
        <w:rPr>
          <w:spacing w:val="-15"/>
          <w:w w:val="105"/>
          <w:sz w:val="20"/>
        </w:rPr>
        <w:t> </w:t>
      </w:r>
      <w:r>
        <w:rPr>
          <w:w w:val="105"/>
          <w:sz w:val="20"/>
        </w:rPr>
        <w:t>that</w:t>
      </w:r>
      <w:r>
        <w:rPr>
          <w:spacing w:val="-14"/>
          <w:w w:val="105"/>
          <w:sz w:val="20"/>
        </w:rPr>
        <w:t> </w:t>
      </w:r>
      <w:r>
        <w:rPr>
          <w:w w:val="105"/>
          <w:sz w:val="20"/>
        </w:rPr>
        <w:t>the</w:t>
      </w:r>
      <w:r>
        <w:rPr>
          <w:spacing w:val="-15"/>
          <w:w w:val="105"/>
          <w:sz w:val="20"/>
        </w:rPr>
        <w:t> </w:t>
      </w:r>
      <w:r>
        <w:rPr>
          <w:w w:val="105"/>
          <w:sz w:val="20"/>
        </w:rPr>
        <w:t>policy</w:t>
      </w:r>
      <w:r>
        <w:rPr>
          <w:spacing w:val="-13"/>
          <w:w w:val="105"/>
          <w:sz w:val="20"/>
        </w:rPr>
        <w:t> </w:t>
      </w:r>
      <w:r>
        <w:rPr>
          <w:w w:val="105"/>
          <w:sz w:val="20"/>
        </w:rPr>
        <w:t>has</w:t>
      </w:r>
      <w:r>
        <w:rPr>
          <w:spacing w:val="-15"/>
          <w:w w:val="105"/>
          <w:sz w:val="20"/>
        </w:rPr>
        <w:t> </w:t>
      </w:r>
      <w:r>
        <w:rPr>
          <w:w w:val="105"/>
          <w:sz w:val="20"/>
        </w:rPr>
        <w:t>“…</w:t>
      </w:r>
      <w:r>
        <w:rPr>
          <w:i/>
          <w:w w:val="105"/>
          <w:sz w:val="20"/>
        </w:rPr>
        <w:t>sufficient</w:t>
      </w:r>
      <w:r>
        <w:rPr>
          <w:i/>
          <w:spacing w:val="-14"/>
          <w:w w:val="105"/>
          <w:sz w:val="20"/>
        </w:rPr>
        <w:t> </w:t>
      </w:r>
      <w:r>
        <w:rPr>
          <w:i/>
          <w:w w:val="105"/>
          <w:sz w:val="20"/>
        </w:rPr>
        <w:t>flexibility</w:t>
      </w:r>
      <w:r>
        <w:rPr>
          <w:i/>
          <w:spacing w:val="-15"/>
          <w:w w:val="105"/>
          <w:sz w:val="20"/>
        </w:rPr>
        <w:t> </w:t>
      </w:r>
      <w:r>
        <w:rPr>
          <w:i/>
          <w:w w:val="105"/>
          <w:sz w:val="20"/>
        </w:rPr>
        <w:t>to</w:t>
      </w:r>
      <w:r>
        <w:rPr>
          <w:i/>
          <w:spacing w:val="-13"/>
          <w:w w:val="105"/>
          <w:sz w:val="20"/>
        </w:rPr>
        <w:t> </w:t>
      </w:r>
      <w:r>
        <w:rPr>
          <w:i/>
          <w:w w:val="105"/>
          <w:sz w:val="20"/>
        </w:rPr>
        <w:t>support </w:t>
      </w:r>
      <w:r>
        <w:rPr>
          <w:i/>
          <w:w w:val="105"/>
          <w:sz w:val="20"/>
        </w:rPr>
        <w:t>the</w:t>
      </w:r>
      <w:r>
        <w:rPr>
          <w:i/>
          <w:spacing w:val="-9"/>
          <w:w w:val="105"/>
          <w:sz w:val="20"/>
        </w:rPr>
        <w:t> </w:t>
      </w:r>
      <w:r>
        <w:rPr>
          <w:i/>
          <w:w w:val="105"/>
          <w:sz w:val="20"/>
        </w:rPr>
        <w:t>provision</w:t>
      </w:r>
      <w:r>
        <w:rPr>
          <w:i/>
          <w:spacing w:val="-9"/>
          <w:w w:val="105"/>
          <w:sz w:val="20"/>
        </w:rPr>
        <w:t> </w:t>
      </w:r>
      <w:r>
        <w:rPr>
          <w:i/>
          <w:w w:val="105"/>
          <w:sz w:val="20"/>
        </w:rPr>
        <w:t>of</w:t>
      </w:r>
      <w:r>
        <w:rPr>
          <w:i/>
          <w:spacing w:val="-5"/>
          <w:w w:val="105"/>
          <w:sz w:val="20"/>
        </w:rPr>
        <w:t> </w:t>
      </w:r>
      <w:r>
        <w:rPr>
          <w:i/>
          <w:w w:val="105"/>
          <w:sz w:val="20"/>
        </w:rPr>
        <w:t>new</w:t>
      </w:r>
      <w:r>
        <w:rPr>
          <w:i/>
          <w:spacing w:val="-5"/>
          <w:w w:val="105"/>
          <w:sz w:val="20"/>
        </w:rPr>
        <w:t> </w:t>
      </w:r>
      <w:r>
        <w:rPr>
          <w:i/>
          <w:w w:val="105"/>
          <w:sz w:val="20"/>
        </w:rPr>
        <w:t>homes</w:t>
      </w:r>
      <w:r>
        <w:rPr>
          <w:i/>
          <w:spacing w:val="-9"/>
          <w:w w:val="105"/>
          <w:sz w:val="20"/>
        </w:rPr>
        <w:t> </w:t>
      </w:r>
      <w:r>
        <w:rPr>
          <w:i/>
          <w:w w:val="105"/>
          <w:sz w:val="20"/>
        </w:rPr>
        <w:t>where</w:t>
      </w:r>
      <w:r>
        <w:rPr>
          <w:i/>
          <w:spacing w:val="-9"/>
          <w:w w:val="105"/>
          <w:sz w:val="20"/>
        </w:rPr>
        <w:t> </w:t>
      </w:r>
      <w:r>
        <w:rPr>
          <w:i/>
          <w:w w:val="105"/>
          <w:sz w:val="20"/>
        </w:rPr>
        <w:t>they</w:t>
      </w:r>
      <w:r>
        <w:rPr>
          <w:i/>
          <w:spacing w:val="-9"/>
          <w:w w:val="105"/>
          <w:sz w:val="20"/>
        </w:rPr>
        <w:t> </w:t>
      </w:r>
      <w:r>
        <w:rPr>
          <w:i/>
          <w:w w:val="105"/>
          <w:sz w:val="20"/>
        </w:rPr>
        <w:t>will</w:t>
      </w:r>
      <w:r>
        <w:rPr>
          <w:i/>
          <w:spacing w:val="-7"/>
          <w:w w:val="105"/>
          <w:sz w:val="20"/>
        </w:rPr>
        <w:t> </w:t>
      </w:r>
      <w:r>
        <w:rPr>
          <w:i/>
          <w:w w:val="105"/>
          <w:sz w:val="20"/>
        </w:rPr>
        <w:t>enhance</w:t>
      </w:r>
      <w:r>
        <w:rPr>
          <w:i/>
          <w:spacing w:val="-6"/>
          <w:w w:val="105"/>
          <w:sz w:val="20"/>
        </w:rPr>
        <w:t> </w:t>
      </w:r>
      <w:r>
        <w:rPr>
          <w:i/>
          <w:w w:val="105"/>
          <w:sz w:val="20"/>
        </w:rPr>
        <w:t>or</w:t>
      </w:r>
      <w:r>
        <w:rPr>
          <w:i/>
          <w:spacing w:val="-9"/>
          <w:w w:val="105"/>
          <w:sz w:val="20"/>
        </w:rPr>
        <w:t> </w:t>
      </w:r>
      <w:r>
        <w:rPr>
          <w:i/>
          <w:w w:val="105"/>
          <w:sz w:val="20"/>
        </w:rPr>
        <w:t>maintain</w:t>
      </w:r>
      <w:r>
        <w:rPr>
          <w:i/>
          <w:spacing w:val="-9"/>
          <w:w w:val="105"/>
          <w:sz w:val="20"/>
        </w:rPr>
        <w:t> </w:t>
      </w:r>
      <w:r>
        <w:rPr>
          <w:i/>
          <w:w w:val="105"/>
          <w:sz w:val="20"/>
        </w:rPr>
        <w:t>the</w:t>
      </w:r>
      <w:r>
        <w:rPr>
          <w:i/>
          <w:spacing w:val="-6"/>
          <w:w w:val="105"/>
          <w:sz w:val="20"/>
        </w:rPr>
        <w:t> </w:t>
      </w:r>
      <w:r>
        <w:rPr>
          <w:i/>
          <w:w w:val="105"/>
          <w:sz w:val="20"/>
        </w:rPr>
        <w:t>vitality</w:t>
      </w:r>
      <w:r>
        <w:rPr>
          <w:i/>
          <w:spacing w:val="-9"/>
          <w:w w:val="105"/>
          <w:sz w:val="20"/>
        </w:rPr>
        <w:t> </w:t>
      </w:r>
      <w:r>
        <w:rPr>
          <w:i/>
          <w:w w:val="105"/>
          <w:sz w:val="20"/>
        </w:rPr>
        <w:t>of</w:t>
      </w:r>
      <w:r>
        <w:rPr>
          <w:i/>
          <w:spacing w:val="-7"/>
          <w:w w:val="105"/>
          <w:sz w:val="20"/>
        </w:rPr>
        <w:t> </w:t>
      </w:r>
      <w:r>
        <w:rPr>
          <w:i/>
          <w:w w:val="105"/>
          <w:sz w:val="20"/>
        </w:rPr>
        <w:t>rural</w:t>
      </w:r>
      <w:r>
        <w:rPr>
          <w:i/>
          <w:spacing w:val="-7"/>
          <w:w w:val="105"/>
          <w:sz w:val="20"/>
        </w:rPr>
        <w:t> </w:t>
      </w:r>
      <w:r>
        <w:rPr>
          <w:i/>
          <w:w w:val="105"/>
          <w:sz w:val="20"/>
        </w:rPr>
        <w:t>communities</w:t>
      </w:r>
      <w:r>
        <w:rPr>
          <w:i/>
          <w:spacing w:val="-9"/>
          <w:w w:val="105"/>
          <w:sz w:val="20"/>
        </w:rPr>
        <w:t> </w:t>
      </w:r>
      <w:r>
        <w:rPr>
          <w:i/>
          <w:w w:val="105"/>
          <w:sz w:val="20"/>
        </w:rPr>
        <w:t>and</w:t>
      </w:r>
      <w:r>
        <w:rPr>
          <w:i/>
          <w:spacing w:val="-6"/>
          <w:w w:val="105"/>
          <w:sz w:val="20"/>
        </w:rPr>
        <w:t> </w:t>
      </w:r>
      <w:r>
        <w:rPr>
          <w:i/>
          <w:w w:val="105"/>
          <w:sz w:val="20"/>
        </w:rPr>
        <w:t>meet identified</w:t>
      </w:r>
      <w:r>
        <w:rPr>
          <w:i/>
          <w:spacing w:val="-30"/>
          <w:w w:val="105"/>
          <w:sz w:val="20"/>
        </w:rPr>
        <w:t> </w:t>
      </w:r>
      <w:r>
        <w:rPr>
          <w:i/>
          <w:w w:val="105"/>
          <w:sz w:val="20"/>
        </w:rPr>
        <w:t>needs</w:t>
      </w:r>
      <w:r>
        <w:rPr>
          <w:w w:val="105"/>
          <w:sz w:val="20"/>
        </w:rPr>
        <w:t>”.</w:t>
      </w:r>
    </w:p>
    <w:p>
      <w:pPr>
        <w:pStyle w:val="BodyText"/>
        <w:spacing w:line="266" w:lineRule="auto" w:before="62"/>
        <w:ind w:left="119" w:right="108"/>
        <w:jc w:val="both"/>
      </w:pPr>
      <w:r>
        <w:rPr>
          <w:w w:val="105"/>
        </w:rPr>
        <w:t>To</w:t>
      </w:r>
      <w:r>
        <w:rPr>
          <w:spacing w:val="-16"/>
          <w:w w:val="105"/>
        </w:rPr>
        <w:t> </w:t>
      </w:r>
      <w:r>
        <w:rPr>
          <w:w w:val="105"/>
        </w:rPr>
        <w:t>support</w:t>
      </w:r>
      <w:r>
        <w:rPr>
          <w:spacing w:val="-14"/>
          <w:w w:val="105"/>
        </w:rPr>
        <w:t> </w:t>
      </w:r>
      <w:r>
        <w:rPr>
          <w:w w:val="105"/>
        </w:rPr>
        <w:t>decision-making</w:t>
      </w:r>
      <w:r>
        <w:rPr>
          <w:spacing w:val="-17"/>
          <w:w w:val="105"/>
        </w:rPr>
        <w:t> </w:t>
      </w:r>
      <w:r>
        <w:rPr>
          <w:w w:val="105"/>
        </w:rPr>
        <w:t>on</w:t>
      </w:r>
      <w:r>
        <w:rPr>
          <w:spacing w:val="-17"/>
          <w:w w:val="105"/>
        </w:rPr>
        <w:t> </w:t>
      </w:r>
      <w:r>
        <w:rPr>
          <w:w w:val="105"/>
        </w:rPr>
        <w:t>this</w:t>
      </w:r>
      <w:r>
        <w:rPr>
          <w:spacing w:val="-17"/>
          <w:w w:val="105"/>
        </w:rPr>
        <w:t> </w:t>
      </w:r>
      <w:r>
        <w:rPr>
          <w:w w:val="105"/>
        </w:rPr>
        <w:t>element</w:t>
      </w:r>
      <w:r>
        <w:rPr>
          <w:spacing w:val="-14"/>
          <w:w w:val="105"/>
        </w:rPr>
        <w:t> </w:t>
      </w:r>
      <w:r>
        <w:rPr>
          <w:w w:val="105"/>
        </w:rPr>
        <w:t>of</w:t>
      </w:r>
      <w:r>
        <w:rPr>
          <w:spacing w:val="-16"/>
          <w:w w:val="105"/>
        </w:rPr>
        <w:t> </w:t>
      </w:r>
      <w:r>
        <w:rPr>
          <w:w w:val="105"/>
        </w:rPr>
        <w:t>the</w:t>
      </w:r>
      <w:r>
        <w:rPr>
          <w:spacing w:val="-15"/>
          <w:w w:val="105"/>
        </w:rPr>
        <w:t> </w:t>
      </w:r>
      <w:r>
        <w:rPr>
          <w:w w:val="105"/>
        </w:rPr>
        <w:t>SMBNP,</w:t>
      </w:r>
      <w:r>
        <w:rPr>
          <w:spacing w:val="-16"/>
          <w:w w:val="105"/>
        </w:rPr>
        <w:t> </w:t>
      </w:r>
      <w:r>
        <w:rPr>
          <w:w w:val="105"/>
        </w:rPr>
        <w:t>the</w:t>
      </w:r>
      <w:r>
        <w:rPr>
          <w:spacing w:val="-15"/>
          <w:w w:val="105"/>
        </w:rPr>
        <w:t> </w:t>
      </w:r>
      <w:r>
        <w:rPr>
          <w:w w:val="105"/>
        </w:rPr>
        <w:t>SEA</w:t>
      </w:r>
      <w:r>
        <w:rPr>
          <w:spacing w:val="-14"/>
          <w:w w:val="105"/>
        </w:rPr>
        <w:t> </w:t>
      </w:r>
      <w:r>
        <w:rPr>
          <w:w w:val="105"/>
        </w:rPr>
        <w:t>process</w:t>
      </w:r>
      <w:r>
        <w:rPr>
          <w:spacing w:val="-17"/>
          <w:w w:val="105"/>
        </w:rPr>
        <w:t> </w:t>
      </w:r>
      <w:r>
        <w:rPr>
          <w:w w:val="105"/>
        </w:rPr>
        <w:t>assessed</w:t>
      </w:r>
      <w:r>
        <w:rPr>
          <w:spacing w:val="-16"/>
          <w:w w:val="105"/>
        </w:rPr>
        <w:t> </w:t>
      </w:r>
      <w:r>
        <w:rPr>
          <w:w w:val="105"/>
        </w:rPr>
        <w:t>three</w:t>
      </w:r>
      <w:r>
        <w:rPr>
          <w:spacing w:val="-15"/>
          <w:w w:val="105"/>
        </w:rPr>
        <w:t> </w:t>
      </w:r>
      <w:r>
        <w:rPr>
          <w:w w:val="105"/>
        </w:rPr>
        <w:t>broad</w:t>
      </w:r>
      <w:r>
        <w:rPr>
          <w:spacing w:val="-17"/>
          <w:w w:val="105"/>
        </w:rPr>
        <w:t> </w:t>
      </w:r>
      <w:r>
        <w:rPr>
          <w:w w:val="105"/>
        </w:rPr>
        <w:t>options relating to the scale and size of housing delivery to be taken forward for the purposes of the Neighbourhood</w:t>
      </w:r>
      <w:r>
        <w:rPr>
          <w:spacing w:val="-25"/>
          <w:w w:val="105"/>
        </w:rPr>
        <w:t> </w:t>
      </w:r>
      <w:r>
        <w:rPr>
          <w:w w:val="105"/>
        </w:rPr>
        <w:t>Plan.</w:t>
      </w:r>
      <w:r>
        <w:rPr>
          <w:spacing w:val="10"/>
          <w:w w:val="105"/>
        </w:rPr>
        <w:t> </w:t>
      </w:r>
      <w:r>
        <w:rPr>
          <w:w w:val="105"/>
        </w:rPr>
        <w:t>The</w:t>
      </w:r>
      <w:r>
        <w:rPr>
          <w:spacing w:val="-24"/>
          <w:w w:val="105"/>
        </w:rPr>
        <w:t> </w:t>
      </w:r>
      <w:r>
        <w:rPr>
          <w:w w:val="105"/>
        </w:rPr>
        <w:t>three</w:t>
      </w:r>
      <w:r>
        <w:rPr>
          <w:spacing w:val="-25"/>
          <w:w w:val="105"/>
        </w:rPr>
        <w:t> </w:t>
      </w:r>
      <w:r>
        <w:rPr>
          <w:w w:val="105"/>
        </w:rPr>
        <w:t>options</w:t>
      </w:r>
      <w:r>
        <w:rPr>
          <w:spacing w:val="-25"/>
          <w:w w:val="105"/>
        </w:rPr>
        <w:t> </w:t>
      </w:r>
      <w:r>
        <w:rPr>
          <w:w w:val="105"/>
        </w:rPr>
        <w:t>are</w:t>
      </w:r>
      <w:r>
        <w:rPr>
          <w:spacing w:val="-25"/>
          <w:w w:val="105"/>
        </w:rPr>
        <w:t> </w:t>
      </w:r>
      <w:r>
        <w:rPr>
          <w:w w:val="105"/>
        </w:rPr>
        <w:t>as</w:t>
      </w:r>
      <w:r>
        <w:rPr>
          <w:spacing w:val="-25"/>
          <w:w w:val="105"/>
        </w:rPr>
        <w:t> </w:t>
      </w:r>
      <w:r>
        <w:rPr>
          <w:w w:val="105"/>
        </w:rPr>
        <w:t>follows:</w:t>
      </w:r>
    </w:p>
    <w:p>
      <w:pPr>
        <w:pStyle w:val="ListParagraph"/>
        <w:numPr>
          <w:ilvl w:val="0"/>
          <w:numId w:val="3"/>
        </w:numPr>
        <w:tabs>
          <w:tab w:pos="840" w:val="left" w:leader="none"/>
        </w:tabs>
        <w:spacing w:line="261" w:lineRule="auto" w:before="51" w:after="0"/>
        <w:ind w:left="839" w:right="110" w:hanging="360"/>
        <w:jc w:val="left"/>
        <w:rPr>
          <w:sz w:val="20"/>
        </w:rPr>
      </w:pPr>
      <w:r>
        <w:rPr>
          <w:b/>
          <w:w w:val="105"/>
          <w:sz w:val="20"/>
        </w:rPr>
        <w:t>Option 1: </w:t>
      </w:r>
      <w:r>
        <w:rPr>
          <w:w w:val="105"/>
          <w:sz w:val="20"/>
        </w:rPr>
        <w:t>Deliver the minimum requirements of the Basingstoke and Deane Local Plan (i.e. the delivery</w:t>
      </w:r>
      <w:r>
        <w:rPr>
          <w:spacing w:val="-20"/>
          <w:w w:val="105"/>
          <w:sz w:val="20"/>
        </w:rPr>
        <w:t> </w:t>
      </w:r>
      <w:r>
        <w:rPr>
          <w:w w:val="105"/>
          <w:sz w:val="20"/>
        </w:rPr>
        <w:t>of</w:t>
      </w:r>
      <w:r>
        <w:rPr>
          <w:spacing w:val="-19"/>
          <w:w w:val="105"/>
          <w:sz w:val="20"/>
        </w:rPr>
        <w:t> </w:t>
      </w:r>
      <w:r>
        <w:rPr>
          <w:w w:val="105"/>
          <w:sz w:val="20"/>
        </w:rPr>
        <w:t>no</w:t>
      </w:r>
      <w:r>
        <w:rPr>
          <w:spacing w:val="-19"/>
          <w:w w:val="105"/>
          <w:sz w:val="20"/>
        </w:rPr>
        <w:t> </w:t>
      </w:r>
      <w:r>
        <w:rPr>
          <w:w w:val="105"/>
          <w:sz w:val="20"/>
        </w:rPr>
        <w:t>further</w:t>
      </w:r>
      <w:r>
        <w:rPr>
          <w:spacing w:val="-18"/>
          <w:w w:val="105"/>
          <w:sz w:val="20"/>
        </w:rPr>
        <w:t> </w:t>
      </w:r>
      <w:r>
        <w:rPr>
          <w:w w:val="105"/>
          <w:sz w:val="20"/>
        </w:rPr>
        <w:t>dwellings</w:t>
      </w:r>
      <w:r>
        <w:rPr>
          <w:spacing w:val="-20"/>
          <w:w w:val="105"/>
          <w:sz w:val="20"/>
        </w:rPr>
        <w:t> </w:t>
      </w:r>
      <w:r>
        <w:rPr>
          <w:w w:val="105"/>
          <w:sz w:val="20"/>
        </w:rPr>
        <w:t>in</w:t>
      </w:r>
      <w:r>
        <w:rPr>
          <w:spacing w:val="-20"/>
          <w:w w:val="105"/>
          <w:sz w:val="20"/>
        </w:rPr>
        <w:t> </w:t>
      </w:r>
      <w:r>
        <w:rPr>
          <w:w w:val="105"/>
          <w:sz w:val="20"/>
        </w:rPr>
        <w:t>the</w:t>
      </w:r>
      <w:r>
        <w:rPr>
          <w:spacing w:val="-20"/>
          <w:w w:val="105"/>
          <w:sz w:val="20"/>
        </w:rPr>
        <w:t> </w:t>
      </w:r>
      <w:r>
        <w:rPr>
          <w:w w:val="105"/>
          <w:sz w:val="20"/>
        </w:rPr>
        <w:t>parish)</w:t>
      </w:r>
    </w:p>
    <w:p>
      <w:pPr>
        <w:pStyle w:val="ListParagraph"/>
        <w:numPr>
          <w:ilvl w:val="0"/>
          <w:numId w:val="3"/>
        </w:numPr>
        <w:tabs>
          <w:tab w:pos="840" w:val="left" w:leader="none"/>
        </w:tabs>
        <w:spacing w:line="264" w:lineRule="auto" w:before="55" w:after="0"/>
        <w:ind w:left="839" w:right="112" w:hanging="360"/>
        <w:jc w:val="left"/>
        <w:rPr>
          <w:sz w:val="20"/>
        </w:rPr>
      </w:pPr>
      <w:r>
        <w:rPr>
          <w:b/>
          <w:w w:val="105"/>
          <w:sz w:val="20"/>
        </w:rPr>
        <w:t>Option 2: </w:t>
      </w:r>
      <w:r>
        <w:rPr>
          <w:w w:val="105"/>
          <w:sz w:val="20"/>
        </w:rPr>
        <w:t>Delivery of a limited number of dwellings through the SMBNP to meet local needs, focusing</w:t>
      </w:r>
      <w:r>
        <w:rPr>
          <w:spacing w:val="-20"/>
          <w:w w:val="105"/>
          <w:sz w:val="20"/>
        </w:rPr>
        <w:t> </w:t>
      </w:r>
      <w:r>
        <w:rPr>
          <w:w w:val="105"/>
          <w:sz w:val="20"/>
        </w:rPr>
        <w:t>on</w:t>
      </w:r>
      <w:r>
        <w:rPr>
          <w:spacing w:val="-20"/>
          <w:w w:val="105"/>
          <w:sz w:val="20"/>
        </w:rPr>
        <w:t> </w:t>
      </w:r>
      <w:r>
        <w:rPr>
          <w:w w:val="105"/>
          <w:sz w:val="20"/>
        </w:rPr>
        <w:t>smaller</w:t>
      </w:r>
      <w:r>
        <w:rPr>
          <w:spacing w:val="-20"/>
          <w:w w:val="105"/>
          <w:sz w:val="20"/>
        </w:rPr>
        <w:t> </w:t>
      </w:r>
      <w:r>
        <w:rPr>
          <w:w w:val="105"/>
          <w:sz w:val="20"/>
        </w:rPr>
        <w:t>developments</w:t>
      </w:r>
      <w:r>
        <w:rPr>
          <w:spacing w:val="-20"/>
          <w:w w:val="105"/>
          <w:sz w:val="20"/>
        </w:rPr>
        <w:t> </w:t>
      </w:r>
      <w:r>
        <w:rPr>
          <w:w w:val="105"/>
          <w:sz w:val="20"/>
        </w:rPr>
        <w:t>of</w:t>
      </w:r>
      <w:r>
        <w:rPr>
          <w:spacing w:val="-19"/>
          <w:w w:val="105"/>
          <w:sz w:val="20"/>
        </w:rPr>
        <w:t> </w:t>
      </w:r>
      <w:r>
        <w:rPr>
          <w:w w:val="105"/>
          <w:sz w:val="20"/>
        </w:rPr>
        <w:t>under</w:t>
      </w:r>
      <w:r>
        <w:rPr>
          <w:spacing w:val="-20"/>
          <w:w w:val="105"/>
          <w:sz w:val="20"/>
        </w:rPr>
        <w:t> </w:t>
      </w:r>
      <w:r>
        <w:rPr>
          <w:w w:val="105"/>
          <w:sz w:val="20"/>
        </w:rPr>
        <w:t>ten</w:t>
      </w:r>
      <w:r>
        <w:rPr>
          <w:spacing w:val="-18"/>
          <w:w w:val="105"/>
          <w:sz w:val="20"/>
        </w:rPr>
        <w:t> </w:t>
      </w:r>
      <w:r>
        <w:rPr>
          <w:w w:val="105"/>
          <w:sz w:val="20"/>
        </w:rPr>
        <w:t>dwellings.</w:t>
      </w:r>
    </w:p>
    <w:p>
      <w:pPr>
        <w:pStyle w:val="ListParagraph"/>
        <w:numPr>
          <w:ilvl w:val="0"/>
          <w:numId w:val="3"/>
        </w:numPr>
        <w:tabs>
          <w:tab w:pos="840" w:val="left" w:leader="none"/>
        </w:tabs>
        <w:spacing w:line="264" w:lineRule="auto" w:before="51" w:after="0"/>
        <w:ind w:left="839" w:right="110" w:hanging="360"/>
        <w:jc w:val="left"/>
        <w:rPr>
          <w:sz w:val="20"/>
        </w:rPr>
      </w:pPr>
      <w:r>
        <w:rPr>
          <w:b/>
          <w:w w:val="105"/>
          <w:sz w:val="20"/>
        </w:rPr>
        <w:t>Option 3: </w:t>
      </w:r>
      <w:r>
        <w:rPr>
          <w:w w:val="105"/>
          <w:sz w:val="20"/>
        </w:rPr>
        <w:t>Delivery of a more significant number of dwellings through the SMBNP, allowing larger developments.</w:t>
      </w:r>
    </w:p>
    <w:p>
      <w:pPr>
        <w:pStyle w:val="BodyText"/>
        <w:spacing w:line="266" w:lineRule="auto" w:before="64"/>
        <w:ind w:left="119" w:right="106"/>
        <w:jc w:val="both"/>
      </w:pPr>
      <w:r>
        <w:rPr>
          <w:w w:val="105"/>
        </w:rPr>
        <w:t>These options were considered through the SEA Framework of objectives and assessment questions developed during the earlier scoping stage of the SEA process. The assessment undertaken of these options is presented in Chapter 3 of the Environmental Report.</w:t>
      </w:r>
    </w:p>
    <w:p>
      <w:pPr>
        <w:pStyle w:val="BodyText"/>
        <w:spacing w:line="266" w:lineRule="auto" w:before="62"/>
        <w:ind w:left="119" w:right="108"/>
        <w:jc w:val="both"/>
      </w:pPr>
      <w:r>
        <w:rPr>
          <w:w w:val="105"/>
        </w:rPr>
        <w:t>Following</w:t>
      </w:r>
      <w:r>
        <w:rPr>
          <w:spacing w:val="-14"/>
          <w:w w:val="105"/>
        </w:rPr>
        <w:t> </w:t>
      </w:r>
      <w:r>
        <w:rPr>
          <w:w w:val="105"/>
        </w:rPr>
        <w:t>consultation</w:t>
      </w:r>
      <w:r>
        <w:rPr>
          <w:spacing w:val="-14"/>
          <w:w w:val="105"/>
        </w:rPr>
        <w:t> </w:t>
      </w:r>
      <w:r>
        <w:rPr>
          <w:w w:val="105"/>
        </w:rPr>
        <w:t>events</w:t>
      </w:r>
      <w:r>
        <w:rPr>
          <w:spacing w:val="-14"/>
          <w:w w:val="105"/>
        </w:rPr>
        <w:t> </w:t>
      </w:r>
      <w:r>
        <w:rPr>
          <w:w w:val="105"/>
        </w:rPr>
        <w:t>on</w:t>
      </w:r>
      <w:r>
        <w:rPr>
          <w:spacing w:val="-14"/>
          <w:w w:val="105"/>
        </w:rPr>
        <w:t> </w:t>
      </w:r>
      <w:r>
        <w:rPr>
          <w:w w:val="105"/>
        </w:rPr>
        <w:t>the</w:t>
      </w:r>
      <w:r>
        <w:rPr>
          <w:spacing w:val="-14"/>
          <w:w w:val="105"/>
        </w:rPr>
        <w:t> </w:t>
      </w:r>
      <w:r>
        <w:rPr>
          <w:w w:val="105"/>
        </w:rPr>
        <w:t>Neighbourhood</w:t>
      </w:r>
      <w:r>
        <w:rPr>
          <w:spacing w:val="-15"/>
          <w:w w:val="105"/>
        </w:rPr>
        <w:t> </w:t>
      </w:r>
      <w:r>
        <w:rPr>
          <w:w w:val="105"/>
        </w:rPr>
        <w:t>Plan,</w:t>
      </w:r>
      <w:r>
        <w:rPr>
          <w:spacing w:val="-13"/>
          <w:w w:val="105"/>
        </w:rPr>
        <w:t> </w:t>
      </w:r>
      <w:r>
        <w:rPr>
          <w:w w:val="105"/>
        </w:rPr>
        <w:t>it</w:t>
      </w:r>
      <w:r>
        <w:rPr>
          <w:spacing w:val="-13"/>
          <w:w w:val="105"/>
        </w:rPr>
        <w:t> </w:t>
      </w:r>
      <w:r>
        <w:rPr>
          <w:w w:val="105"/>
        </w:rPr>
        <w:t>became</w:t>
      </w:r>
      <w:r>
        <w:rPr>
          <w:spacing w:val="-14"/>
          <w:w w:val="105"/>
        </w:rPr>
        <w:t> </w:t>
      </w:r>
      <w:r>
        <w:rPr>
          <w:w w:val="105"/>
        </w:rPr>
        <w:t>clear</w:t>
      </w:r>
      <w:r>
        <w:rPr>
          <w:spacing w:val="-15"/>
          <w:w w:val="105"/>
        </w:rPr>
        <w:t> </w:t>
      </w:r>
      <w:r>
        <w:rPr>
          <w:w w:val="105"/>
        </w:rPr>
        <w:t>that</w:t>
      </w:r>
      <w:r>
        <w:rPr>
          <w:spacing w:val="-13"/>
          <w:w w:val="105"/>
        </w:rPr>
        <w:t> </w:t>
      </w:r>
      <w:r>
        <w:rPr>
          <w:w w:val="105"/>
        </w:rPr>
        <w:t>there</w:t>
      </w:r>
      <w:r>
        <w:rPr>
          <w:spacing w:val="-14"/>
          <w:w w:val="105"/>
        </w:rPr>
        <w:t> </w:t>
      </w:r>
      <w:r>
        <w:rPr>
          <w:w w:val="105"/>
        </w:rPr>
        <w:t>is</w:t>
      </w:r>
      <w:r>
        <w:rPr>
          <w:spacing w:val="-14"/>
          <w:w w:val="105"/>
        </w:rPr>
        <w:t> </w:t>
      </w:r>
      <w:r>
        <w:rPr>
          <w:w w:val="105"/>
        </w:rPr>
        <w:t>a</w:t>
      </w:r>
      <w:r>
        <w:rPr>
          <w:spacing w:val="-13"/>
          <w:w w:val="105"/>
        </w:rPr>
        <w:t> </w:t>
      </w:r>
      <w:r>
        <w:rPr>
          <w:w w:val="105"/>
        </w:rPr>
        <w:t>recognition</w:t>
      </w:r>
      <w:r>
        <w:rPr>
          <w:spacing w:val="-14"/>
          <w:w w:val="105"/>
        </w:rPr>
        <w:t> </w:t>
      </w:r>
      <w:r>
        <w:rPr>
          <w:w w:val="105"/>
        </w:rPr>
        <w:t>within the</w:t>
      </w:r>
      <w:r>
        <w:rPr>
          <w:spacing w:val="-10"/>
          <w:w w:val="105"/>
        </w:rPr>
        <w:t> </w:t>
      </w:r>
      <w:r>
        <w:rPr>
          <w:w w:val="105"/>
        </w:rPr>
        <w:t>community</w:t>
      </w:r>
      <w:r>
        <w:rPr>
          <w:spacing w:val="-10"/>
          <w:w w:val="105"/>
        </w:rPr>
        <w:t> </w:t>
      </w:r>
      <w:r>
        <w:rPr>
          <w:w w:val="105"/>
        </w:rPr>
        <w:t>that</w:t>
      </w:r>
      <w:r>
        <w:rPr>
          <w:spacing w:val="-9"/>
          <w:w w:val="105"/>
        </w:rPr>
        <w:t> </w:t>
      </w:r>
      <w:r>
        <w:rPr>
          <w:w w:val="105"/>
        </w:rPr>
        <w:t>small</w:t>
      </w:r>
      <w:r>
        <w:rPr>
          <w:spacing w:val="-11"/>
          <w:w w:val="105"/>
        </w:rPr>
        <w:t> </w:t>
      </w:r>
      <w:r>
        <w:rPr>
          <w:w w:val="105"/>
        </w:rPr>
        <w:t>scale</w:t>
      </w:r>
      <w:r>
        <w:rPr>
          <w:spacing w:val="-10"/>
          <w:w w:val="105"/>
        </w:rPr>
        <w:t> </w:t>
      </w:r>
      <w:r>
        <w:rPr>
          <w:w w:val="105"/>
        </w:rPr>
        <w:t>development</w:t>
      </w:r>
      <w:r>
        <w:rPr>
          <w:spacing w:val="-9"/>
          <w:w w:val="105"/>
        </w:rPr>
        <w:t> </w:t>
      </w:r>
      <w:r>
        <w:rPr>
          <w:w w:val="105"/>
        </w:rPr>
        <w:t>in</w:t>
      </w:r>
      <w:r>
        <w:rPr>
          <w:spacing w:val="-10"/>
          <w:w w:val="105"/>
        </w:rPr>
        <w:t> </w:t>
      </w:r>
      <w:r>
        <w:rPr>
          <w:w w:val="105"/>
        </w:rPr>
        <w:t>the</w:t>
      </w:r>
      <w:r>
        <w:rPr>
          <w:spacing w:val="-9"/>
          <w:w w:val="105"/>
        </w:rPr>
        <w:t> </w:t>
      </w:r>
      <w:r>
        <w:rPr>
          <w:w w:val="105"/>
        </w:rPr>
        <w:t>parish</w:t>
      </w:r>
      <w:r>
        <w:rPr>
          <w:spacing w:val="-10"/>
          <w:w w:val="105"/>
        </w:rPr>
        <w:t> </w:t>
      </w:r>
      <w:r>
        <w:rPr>
          <w:w w:val="105"/>
        </w:rPr>
        <w:t>would</w:t>
      </w:r>
      <w:r>
        <w:rPr>
          <w:spacing w:val="-10"/>
          <w:w w:val="105"/>
        </w:rPr>
        <w:t> </w:t>
      </w:r>
      <w:r>
        <w:rPr>
          <w:w w:val="105"/>
        </w:rPr>
        <w:t>be</w:t>
      </w:r>
      <w:r>
        <w:rPr>
          <w:spacing w:val="-10"/>
          <w:w w:val="105"/>
        </w:rPr>
        <w:t> </w:t>
      </w:r>
      <w:r>
        <w:rPr>
          <w:w w:val="105"/>
        </w:rPr>
        <w:t>appropriate</w:t>
      </w:r>
      <w:r>
        <w:rPr>
          <w:spacing w:val="-10"/>
          <w:w w:val="105"/>
        </w:rPr>
        <w:t> </w:t>
      </w:r>
      <w:r>
        <w:rPr>
          <w:w w:val="105"/>
        </w:rPr>
        <w:t>to</w:t>
      </w:r>
      <w:r>
        <w:rPr>
          <w:spacing w:val="-9"/>
          <w:w w:val="105"/>
        </w:rPr>
        <w:t> </w:t>
      </w:r>
      <w:r>
        <w:rPr>
          <w:w w:val="105"/>
        </w:rPr>
        <w:t>support</w:t>
      </w:r>
      <w:r>
        <w:rPr>
          <w:spacing w:val="-9"/>
          <w:w w:val="105"/>
        </w:rPr>
        <w:t> </w:t>
      </w:r>
      <w:r>
        <w:rPr>
          <w:w w:val="105"/>
        </w:rPr>
        <w:t>local</w:t>
      </w:r>
      <w:r>
        <w:rPr>
          <w:spacing w:val="-9"/>
          <w:w w:val="105"/>
        </w:rPr>
        <w:t> </w:t>
      </w:r>
      <w:r>
        <w:rPr>
          <w:w w:val="105"/>
        </w:rPr>
        <w:t>amenities, meet the housing needs of different age groups and support community vitality. As such the current consultation version of the SMBNP supports housing provision on brownfield and infill sites where the maximum</w:t>
      </w:r>
      <w:r>
        <w:rPr>
          <w:spacing w:val="-21"/>
          <w:w w:val="105"/>
        </w:rPr>
        <w:t> </w:t>
      </w:r>
      <w:r>
        <w:rPr>
          <w:w w:val="105"/>
        </w:rPr>
        <w:t>capacity</w:t>
      </w:r>
      <w:r>
        <w:rPr>
          <w:spacing w:val="-21"/>
          <w:w w:val="105"/>
        </w:rPr>
        <w:t> </w:t>
      </w:r>
      <w:r>
        <w:rPr>
          <w:w w:val="105"/>
        </w:rPr>
        <w:t>of</w:t>
      </w:r>
      <w:r>
        <w:rPr>
          <w:spacing w:val="-20"/>
          <w:w w:val="105"/>
        </w:rPr>
        <w:t> </w:t>
      </w:r>
      <w:r>
        <w:rPr>
          <w:w w:val="105"/>
        </w:rPr>
        <w:t>the</w:t>
      </w:r>
      <w:r>
        <w:rPr>
          <w:spacing w:val="-21"/>
          <w:w w:val="105"/>
        </w:rPr>
        <w:t> </w:t>
      </w:r>
      <w:r>
        <w:rPr>
          <w:w w:val="105"/>
        </w:rPr>
        <w:t>site</w:t>
      </w:r>
      <w:r>
        <w:rPr>
          <w:spacing w:val="-21"/>
          <w:w w:val="105"/>
        </w:rPr>
        <w:t> </w:t>
      </w:r>
      <w:r>
        <w:rPr>
          <w:w w:val="105"/>
        </w:rPr>
        <w:t>is</w:t>
      </w:r>
      <w:r>
        <w:rPr>
          <w:spacing w:val="-21"/>
          <w:w w:val="105"/>
        </w:rPr>
        <w:t> </w:t>
      </w:r>
      <w:r>
        <w:rPr>
          <w:w w:val="105"/>
        </w:rPr>
        <w:t>six</w:t>
      </w:r>
      <w:r>
        <w:rPr>
          <w:spacing w:val="-20"/>
          <w:w w:val="105"/>
        </w:rPr>
        <w:t> </w:t>
      </w:r>
      <w:r>
        <w:rPr>
          <w:w w:val="105"/>
        </w:rPr>
        <w:t>homes.</w:t>
      </w:r>
    </w:p>
    <w:p>
      <w:pPr>
        <w:pStyle w:val="BodyText"/>
        <w:spacing w:before="11"/>
        <w:rPr>
          <w:sz w:val="21"/>
        </w:rPr>
      </w:pPr>
    </w:p>
    <w:p>
      <w:pPr>
        <w:pStyle w:val="Heading2"/>
        <w:spacing w:before="0"/>
        <w:ind w:left="119" w:firstLine="0"/>
        <w:jc w:val="both"/>
      </w:pPr>
      <w:r>
        <w:rPr>
          <w:w w:val="105"/>
        </w:rPr>
        <w:t>Appraisal</w:t>
      </w:r>
      <w:r>
        <w:rPr>
          <w:spacing w:val="-66"/>
          <w:w w:val="105"/>
        </w:rPr>
        <w:t> </w:t>
      </w:r>
      <w:r>
        <w:rPr>
          <w:w w:val="105"/>
        </w:rPr>
        <w:t>of</w:t>
      </w:r>
      <w:r>
        <w:rPr>
          <w:spacing w:val="-66"/>
          <w:w w:val="105"/>
        </w:rPr>
        <w:t> </w:t>
      </w:r>
      <w:r>
        <w:rPr>
          <w:w w:val="105"/>
        </w:rPr>
        <w:t>the</w:t>
      </w:r>
      <w:r>
        <w:rPr>
          <w:spacing w:val="-66"/>
          <w:w w:val="105"/>
        </w:rPr>
        <w:t> </w:t>
      </w:r>
      <w:r>
        <w:rPr>
          <w:w w:val="105"/>
        </w:rPr>
        <w:t>current</w:t>
      </w:r>
      <w:r>
        <w:rPr>
          <w:spacing w:val="-66"/>
          <w:w w:val="105"/>
        </w:rPr>
        <w:t> </w:t>
      </w:r>
      <w:r>
        <w:rPr>
          <w:w w:val="105"/>
        </w:rPr>
        <w:t>version</w:t>
      </w:r>
      <w:r>
        <w:rPr>
          <w:spacing w:val="-66"/>
          <w:w w:val="105"/>
        </w:rPr>
        <w:t> </w:t>
      </w:r>
      <w:r>
        <w:rPr>
          <w:w w:val="105"/>
        </w:rPr>
        <w:t>of</w:t>
      </w:r>
      <w:r>
        <w:rPr>
          <w:spacing w:val="-66"/>
          <w:w w:val="105"/>
        </w:rPr>
        <w:t> </w:t>
      </w:r>
      <w:r>
        <w:rPr>
          <w:w w:val="105"/>
        </w:rPr>
        <w:t>the</w:t>
      </w:r>
      <w:r>
        <w:rPr>
          <w:spacing w:val="-66"/>
          <w:w w:val="105"/>
        </w:rPr>
        <w:t> </w:t>
      </w:r>
      <w:r>
        <w:rPr>
          <w:w w:val="105"/>
        </w:rPr>
        <w:t>SMBNP</w:t>
      </w:r>
    </w:p>
    <w:p>
      <w:pPr>
        <w:pStyle w:val="BodyText"/>
        <w:spacing w:line="266" w:lineRule="auto" w:before="96"/>
        <w:ind w:left="119" w:right="108"/>
        <w:jc w:val="both"/>
      </w:pPr>
      <w:r>
        <w:rPr>
          <w:w w:val="105"/>
        </w:rPr>
        <w:t>Utilising</w:t>
      </w:r>
      <w:r>
        <w:rPr>
          <w:spacing w:val="-14"/>
          <w:w w:val="105"/>
        </w:rPr>
        <w:t> </w:t>
      </w:r>
      <w:r>
        <w:rPr>
          <w:w w:val="105"/>
        </w:rPr>
        <w:t>the</w:t>
      </w:r>
      <w:r>
        <w:rPr>
          <w:spacing w:val="-14"/>
          <w:w w:val="105"/>
        </w:rPr>
        <w:t> </w:t>
      </w:r>
      <w:r>
        <w:rPr>
          <w:w w:val="105"/>
        </w:rPr>
        <w:t>SEA</w:t>
      </w:r>
      <w:r>
        <w:rPr>
          <w:spacing w:val="-13"/>
          <w:w w:val="105"/>
        </w:rPr>
        <w:t> </w:t>
      </w:r>
      <w:r>
        <w:rPr>
          <w:w w:val="105"/>
        </w:rPr>
        <w:t>Framework</w:t>
      </w:r>
      <w:r>
        <w:rPr>
          <w:spacing w:val="-14"/>
          <w:w w:val="105"/>
        </w:rPr>
        <w:t> </w:t>
      </w:r>
      <w:r>
        <w:rPr>
          <w:w w:val="105"/>
        </w:rPr>
        <w:t>of</w:t>
      </w:r>
      <w:r>
        <w:rPr>
          <w:spacing w:val="-13"/>
          <w:w w:val="105"/>
        </w:rPr>
        <w:t> </w:t>
      </w:r>
      <w:r>
        <w:rPr>
          <w:w w:val="105"/>
        </w:rPr>
        <w:t>objectives</w:t>
      </w:r>
      <w:r>
        <w:rPr>
          <w:spacing w:val="-14"/>
          <w:w w:val="105"/>
        </w:rPr>
        <w:t> </w:t>
      </w:r>
      <w:r>
        <w:rPr>
          <w:w w:val="105"/>
        </w:rPr>
        <w:t>and</w:t>
      </w:r>
      <w:r>
        <w:rPr>
          <w:spacing w:val="-14"/>
          <w:w w:val="105"/>
        </w:rPr>
        <w:t> </w:t>
      </w:r>
      <w:r>
        <w:rPr>
          <w:w w:val="105"/>
        </w:rPr>
        <w:t>assessment</w:t>
      </w:r>
      <w:r>
        <w:rPr>
          <w:spacing w:val="-13"/>
          <w:w w:val="105"/>
        </w:rPr>
        <w:t> </w:t>
      </w:r>
      <w:r>
        <w:rPr>
          <w:w w:val="105"/>
        </w:rPr>
        <w:t>questions</w:t>
      </w:r>
      <w:r>
        <w:rPr>
          <w:spacing w:val="-12"/>
          <w:w w:val="105"/>
        </w:rPr>
        <w:t> </w:t>
      </w:r>
      <w:r>
        <w:rPr>
          <w:w w:val="105"/>
        </w:rPr>
        <w:t>developed</w:t>
      </w:r>
      <w:r>
        <w:rPr>
          <w:spacing w:val="-14"/>
          <w:w w:val="105"/>
        </w:rPr>
        <w:t> </w:t>
      </w:r>
      <w:r>
        <w:rPr>
          <w:w w:val="105"/>
        </w:rPr>
        <w:t>during</w:t>
      </w:r>
      <w:r>
        <w:rPr>
          <w:spacing w:val="-14"/>
          <w:w w:val="105"/>
        </w:rPr>
        <w:t> </w:t>
      </w:r>
      <w:r>
        <w:rPr>
          <w:w w:val="105"/>
        </w:rPr>
        <w:t>the</w:t>
      </w:r>
      <w:r>
        <w:rPr>
          <w:spacing w:val="-14"/>
          <w:w w:val="105"/>
        </w:rPr>
        <w:t> </w:t>
      </w:r>
      <w:r>
        <w:rPr>
          <w:w w:val="105"/>
        </w:rPr>
        <w:t>earlier</w:t>
      </w:r>
      <w:r>
        <w:rPr>
          <w:spacing w:val="-14"/>
          <w:w w:val="105"/>
        </w:rPr>
        <w:t> </w:t>
      </w:r>
      <w:r>
        <w:rPr>
          <w:w w:val="105"/>
        </w:rPr>
        <w:t>scoping stage</w:t>
      </w:r>
      <w:r>
        <w:rPr>
          <w:spacing w:val="-15"/>
          <w:w w:val="105"/>
        </w:rPr>
        <w:t> </w:t>
      </w:r>
      <w:r>
        <w:rPr>
          <w:w w:val="105"/>
        </w:rPr>
        <w:t>of</w:t>
      </w:r>
      <w:r>
        <w:rPr>
          <w:spacing w:val="-13"/>
          <w:w w:val="105"/>
        </w:rPr>
        <w:t> </w:t>
      </w:r>
      <w:r>
        <w:rPr>
          <w:w w:val="105"/>
        </w:rPr>
        <w:t>the</w:t>
      </w:r>
      <w:r>
        <w:rPr>
          <w:spacing w:val="-12"/>
          <w:w w:val="105"/>
        </w:rPr>
        <w:t> </w:t>
      </w:r>
      <w:r>
        <w:rPr>
          <w:w w:val="105"/>
        </w:rPr>
        <w:t>SEA,</w:t>
      </w:r>
      <w:r>
        <w:rPr>
          <w:spacing w:val="-13"/>
          <w:w w:val="105"/>
        </w:rPr>
        <w:t> </w:t>
      </w:r>
      <w:r>
        <w:rPr>
          <w:w w:val="105"/>
        </w:rPr>
        <w:t>the</w:t>
      </w:r>
      <w:r>
        <w:rPr>
          <w:spacing w:val="-12"/>
          <w:w w:val="105"/>
        </w:rPr>
        <w:t> </w:t>
      </w:r>
      <w:r>
        <w:rPr>
          <w:w w:val="105"/>
        </w:rPr>
        <w:t>SEA</w:t>
      </w:r>
      <w:r>
        <w:rPr>
          <w:spacing w:val="-11"/>
          <w:w w:val="105"/>
        </w:rPr>
        <w:t> </w:t>
      </w:r>
      <w:r>
        <w:rPr>
          <w:w w:val="105"/>
        </w:rPr>
        <w:t>process</w:t>
      </w:r>
      <w:r>
        <w:rPr>
          <w:spacing w:val="-15"/>
          <w:w w:val="105"/>
        </w:rPr>
        <w:t> </w:t>
      </w:r>
      <w:r>
        <w:rPr>
          <w:w w:val="105"/>
        </w:rPr>
        <w:t>appraised</w:t>
      </w:r>
      <w:r>
        <w:rPr>
          <w:spacing w:val="-15"/>
          <w:w w:val="105"/>
        </w:rPr>
        <w:t> </w:t>
      </w:r>
      <w:r>
        <w:rPr>
          <w:w w:val="105"/>
        </w:rPr>
        <w:t>the</w:t>
      </w:r>
      <w:r>
        <w:rPr>
          <w:spacing w:val="-15"/>
          <w:w w:val="105"/>
        </w:rPr>
        <w:t> </w:t>
      </w:r>
      <w:r>
        <w:rPr>
          <w:w w:val="105"/>
        </w:rPr>
        <w:t>nine</w:t>
      </w:r>
      <w:r>
        <w:rPr>
          <w:spacing w:val="-15"/>
          <w:w w:val="105"/>
        </w:rPr>
        <w:t> </w:t>
      </w:r>
      <w:r>
        <w:rPr>
          <w:w w:val="105"/>
        </w:rPr>
        <w:t>policies</w:t>
      </w:r>
      <w:r>
        <w:rPr>
          <w:spacing w:val="-15"/>
          <w:w w:val="105"/>
        </w:rPr>
        <w:t> </w:t>
      </w:r>
      <w:r>
        <w:rPr>
          <w:w w:val="105"/>
        </w:rPr>
        <w:t>put</w:t>
      </w:r>
      <w:r>
        <w:rPr>
          <w:spacing w:val="-14"/>
          <w:w w:val="105"/>
        </w:rPr>
        <w:t> </w:t>
      </w:r>
      <w:r>
        <w:rPr>
          <w:w w:val="105"/>
        </w:rPr>
        <w:t>forward</w:t>
      </w:r>
      <w:r>
        <w:rPr>
          <w:spacing w:val="-15"/>
          <w:w w:val="105"/>
        </w:rPr>
        <w:t> </w:t>
      </w:r>
      <w:r>
        <w:rPr>
          <w:w w:val="105"/>
        </w:rPr>
        <w:t>through</w:t>
      </w:r>
      <w:r>
        <w:rPr>
          <w:spacing w:val="-15"/>
          <w:w w:val="105"/>
        </w:rPr>
        <w:t> </w:t>
      </w:r>
      <w:r>
        <w:rPr>
          <w:w w:val="105"/>
        </w:rPr>
        <w:t>the</w:t>
      </w:r>
      <w:r>
        <w:rPr>
          <w:spacing w:val="-15"/>
          <w:w w:val="105"/>
        </w:rPr>
        <w:t> </w:t>
      </w:r>
      <w:r>
        <w:rPr>
          <w:w w:val="105"/>
        </w:rPr>
        <w:t>current</w:t>
      </w:r>
      <w:r>
        <w:rPr>
          <w:spacing w:val="-11"/>
          <w:w w:val="105"/>
        </w:rPr>
        <w:t> </w:t>
      </w:r>
      <w:r>
        <w:rPr>
          <w:w w:val="105"/>
        </w:rPr>
        <w:t>consultation version of the SMBNP. The Environmental Report has presented the findings of the appraisal under the following</w:t>
      </w:r>
      <w:r>
        <w:rPr>
          <w:spacing w:val="-33"/>
          <w:w w:val="105"/>
        </w:rPr>
        <w:t> </w:t>
      </w:r>
      <w:r>
        <w:rPr>
          <w:w w:val="105"/>
        </w:rPr>
        <w:t>themes:</w:t>
      </w:r>
    </w:p>
    <w:p>
      <w:pPr>
        <w:spacing w:after="0" w:line="266" w:lineRule="auto"/>
        <w:jc w:val="both"/>
        <w:sectPr>
          <w:pgSz w:w="11900" w:h="16840"/>
          <w:pgMar w:header="320" w:footer="306" w:top="520" w:bottom="500" w:left="960" w:right="960"/>
        </w:sectPr>
      </w:pPr>
    </w:p>
    <w:p>
      <w:pPr>
        <w:pStyle w:val="ListParagraph"/>
        <w:numPr>
          <w:ilvl w:val="0"/>
          <w:numId w:val="3"/>
        </w:numPr>
        <w:tabs>
          <w:tab w:pos="840" w:val="left" w:leader="none"/>
        </w:tabs>
        <w:spacing w:line="240" w:lineRule="auto" w:before="111" w:after="0"/>
        <w:ind w:left="840" w:right="0" w:hanging="360"/>
        <w:jc w:val="left"/>
        <w:rPr>
          <w:sz w:val="20"/>
        </w:rPr>
      </w:pPr>
      <w:r>
        <w:rPr>
          <w:w w:val="105"/>
          <w:sz w:val="20"/>
        </w:rPr>
        <w:t>Biodiversity</w:t>
      </w:r>
    </w:p>
    <w:p>
      <w:pPr>
        <w:pStyle w:val="ListParagraph"/>
        <w:numPr>
          <w:ilvl w:val="0"/>
          <w:numId w:val="3"/>
        </w:numPr>
        <w:tabs>
          <w:tab w:pos="840" w:val="left" w:leader="none"/>
        </w:tabs>
        <w:spacing w:line="240" w:lineRule="auto" w:before="71" w:after="0"/>
        <w:ind w:left="840" w:right="0" w:hanging="360"/>
        <w:jc w:val="left"/>
        <w:rPr>
          <w:sz w:val="20"/>
        </w:rPr>
      </w:pPr>
      <w:r>
        <w:rPr>
          <w:sz w:val="20"/>
        </w:rPr>
        <w:t>Climate</w:t>
      </w:r>
      <w:r>
        <w:rPr>
          <w:spacing w:val="24"/>
          <w:sz w:val="20"/>
        </w:rPr>
        <w:t> </w:t>
      </w:r>
      <w:r>
        <w:rPr>
          <w:sz w:val="20"/>
        </w:rPr>
        <w:t>change</w:t>
      </w:r>
    </w:p>
    <w:p>
      <w:pPr>
        <w:pStyle w:val="ListParagraph"/>
        <w:numPr>
          <w:ilvl w:val="0"/>
          <w:numId w:val="3"/>
        </w:numPr>
        <w:tabs>
          <w:tab w:pos="840" w:val="left" w:leader="none"/>
        </w:tabs>
        <w:spacing w:line="240" w:lineRule="auto" w:before="74" w:after="0"/>
        <w:ind w:left="840" w:right="0" w:hanging="360"/>
        <w:jc w:val="left"/>
        <w:rPr>
          <w:sz w:val="20"/>
        </w:rPr>
      </w:pPr>
      <w:r>
        <w:rPr>
          <w:w w:val="105"/>
          <w:sz w:val="20"/>
        </w:rPr>
        <w:t>Historic</w:t>
      </w:r>
      <w:r>
        <w:rPr>
          <w:spacing w:val="-25"/>
          <w:w w:val="105"/>
          <w:sz w:val="20"/>
        </w:rPr>
        <w:t> </w:t>
      </w:r>
      <w:r>
        <w:rPr>
          <w:w w:val="105"/>
          <w:sz w:val="20"/>
        </w:rPr>
        <w:t>environment</w:t>
      </w:r>
      <w:r>
        <w:rPr>
          <w:spacing w:val="-24"/>
          <w:w w:val="105"/>
          <w:sz w:val="20"/>
        </w:rPr>
        <w:t> </w:t>
      </w:r>
      <w:r>
        <w:rPr>
          <w:w w:val="105"/>
          <w:sz w:val="20"/>
        </w:rPr>
        <w:t>and</w:t>
      </w:r>
      <w:r>
        <w:rPr>
          <w:spacing w:val="-25"/>
          <w:w w:val="105"/>
          <w:sz w:val="20"/>
        </w:rPr>
        <w:t> </w:t>
      </w:r>
      <w:r>
        <w:rPr>
          <w:w w:val="105"/>
          <w:sz w:val="20"/>
        </w:rPr>
        <w:t>landscape</w:t>
      </w:r>
    </w:p>
    <w:p>
      <w:pPr>
        <w:pStyle w:val="ListParagraph"/>
        <w:numPr>
          <w:ilvl w:val="0"/>
          <w:numId w:val="3"/>
        </w:numPr>
        <w:tabs>
          <w:tab w:pos="840" w:val="left" w:leader="none"/>
        </w:tabs>
        <w:spacing w:line="240" w:lineRule="auto" w:before="111" w:after="0"/>
        <w:ind w:left="840" w:right="0" w:hanging="360"/>
        <w:jc w:val="left"/>
        <w:rPr>
          <w:sz w:val="20"/>
        </w:rPr>
      </w:pPr>
      <w:r>
        <w:rPr>
          <w:w w:val="100"/>
          <w:sz w:val="20"/>
        </w:rPr>
        <w:br w:type="column"/>
      </w:r>
      <w:r>
        <w:rPr>
          <w:w w:val="105"/>
          <w:sz w:val="20"/>
        </w:rPr>
        <w:t>Land,</w:t>
      </w:r>
      <w:r>
        <w:rPr>
          <w:spacing w:val="-25"/>
          <w:w w:val="105"/>
          <w:sz w:val="20"/>
        </w:rPr>
        <w:t> </w:t>
      </w:r>
      <w:r>
        <w:rPr>
          <w:w w:val="105"/>
          <w:sz w:val="20"/>
        </w:rPr>
        <w:t>soil</w:t>
      </w:r>
      <w:r>
        <w:rPr>
          <w:spacing w:val="-26"/>
          <w:w w:val="105"/>
          <w:sz w:val="20"/>
        </w:rPr>
        <w:t> </w:t>
      </w:r>
      <w:r>
        <w:rPr>
          <w:w w:val="105"/>
          <w:sz w:val="20"/>
        </w:rPr>
        <w:t>and</w:t>
      </w:r>
      <w:r>
        <w:rPr>
          <w:spacing w:val="-27"/>
          <w:w w:val="105"/>
          <w:sz w:val="20"/>
        </w:rPr>
        <w:t> </w:t>
      </w:r>
      <w:r>
        <w:rPr>
          <w:w w:val="105"/>
          <w:sz w:val="20"/>
        </w:rPr>
        <w:t>water</w:t>
      </w:r>
      <w:r>
        <w:rPr>
          <w:spacing w:val="-27"/>
          <w:w w:val="105"/>
          <w:sz w:val="20"/>
        </w:rPr>
        <w:t> </w:t>
      </w:r>
      <w:r>
        <w:rPr>
          <w:w w:val="105"/>
          <w:sz w:val="20"/>
        </w:rPr>
        <w:t>resources</w:t>
      </w:r>
    </w:p>
    <w:p>
      <w:pPr>
        <w:pStyle w:val="ListParagraph"/>
        <w:numPr>
          <w:ilvl w:val="0"/>
          <w:numId w:val="3"/>
        </w:numPr>
        <w:tabs>
          <w:tab w:pos="840" w:val="left" w:leader="none"/>
        </w:tabs>
        <w:spacing w:line="240" w:lineRule="auto" w:before="71" w:after="0"/>
        <w:ind w:left="840" w:right="0" w:hanging="360"/>
        <w:jc w:val="left"/>
        <w:rPr>
          <w:sz w:val="20"/>
        </w:rPr>
      </w:pPr>
      <w:r>
        <w:rPr>
          <w:w w:val="105"/>
          <w:sz w:val="20"/>
        </w:rPr>
        <w:t>Population</w:t>
      </w:r>
      <w:r>
        <w:rPr>
          <w:spacing w:val="-28"/>
          <w:w w:val="105"/>
          <w:sz w:val="20"/>
        </w:rPr>
        <w:t> </w:t>
      </w:r>
      <w:r>
        <w:rPr>
          <w:w w:val="105"/>
          <w:sz w:val="20"/>
        </w:rPr>
        <w:t>and</w:t>
      </w:r>
      <w:r>
        <w:rPr>
          <w:spacing w:val="-28"/>
          <w:w w:val="105"/>
          <w:sz w:val="20"/>
        </w:rPr>
        <w:t> </w:t>
      </w:r>
      <w:r>
        <w:rPr>
          <w:w w:val="105"/>
          <w:sz w:val="20"/>
        </w:rPr>
        <w:t>community</w:t>
      </w:r>
    </w:p>
    <w:p>
      <w:pPr>
        <w:pStyle w:val="ListParagraph"/>
        <w:numPr>
          <w:ilvl w:val="0"/>
          <w:numId w:val="3"/>
        </w:numPr>
        <w:tabs>
          <w:tab w:pos="840" w:val="left" w:leader="none"/>
        </w:tabs>
        <w:spacing w:line="240" w:lineRule="auto" w:before="74" w:after="0"/>
        <w:ind w:left="840" w:right="0" w:hanging="360"/>
        <w:jc w:val="left"/>
        <w:rPr>
          <w:sz w:val="20"/>
        </w:rPr>
      </w:pPr>
      <w:r>
        <w:rPr>
          <w:w w:val="105"/>
          <w:sz w:val="20"/>
        </w:rPr>
        <w:t>Transport</w:t>
      </w:r>
    </w:p>
    <w:p>
      <w:pPr>
        <w:spacing w:after="0" w:line="240" w:lineRule="auto"/>
        <w:jc w:val="left"/>
        <w:rPr>
          <w:sz w:val="20"/>
        </w:rPr>
        <w:sectPr>
          <w:type w:val="continuous"/>
          <w:pgSz w:w="11900" w:h="16840"/>
          <w:pgMar w:top="0" w:bottom="0" w:left="960" w:right="960"/>
          <w:cols w:num="2" w:equalWidth="0">
            <w:col w:w="4120" w:space="863"/>
            <w:col w:w="4997"/>
          </w:cols>
        </w:sectPr>
      </w:pPr>
    </w:p>
    <w:p>
      <w:pPr>
        <w:pStyle w:val="BodyText"/>
        <w:spacing w:line="266" w:lineRule="auto" w:before="143"/>
        <w:ind w:left="120" w:right="107"/>
        <w:jc w:val="both"/>
      </w:pPr>
      <w:r>
        <w:rPr>
          <w:w w:val="105"/>
        </w:rPr>
        <w:t>The</w:t>
      </w:r>
      <w:r>
        <w:rPr>
          <w:spacing w:val="-11"/>
          <w:w w:val="105"/>
        </w:rPr>
        <w:t> </w:t>
      </w:r>
      <w:r>
        <w:rPr>
          <w:w w:val="105"/>
        </w:rPr>
        <w:t>appraisal</w:t>
      </w:r>
      <w:r>
        <w:rPr>
          <w:spacing w:val="-12"/>
          <w:w w:val="105"/>
        </w:rPr>
        <w:t> </w:t>
      </w:r>
      <w:r>
        <w:rPr>
          <w:w w:val="105"/>
        </w:rPr>
        <w:t>has</w:t>
      </w:r>
      <w:r>
        <w:rPr>
          <w:spacing w:val="-11"/>
          <w:w w:val="105"/>
        </w:rPr>
        <w:t> </w:t>
      </w:r>
      <w:r>
        <w:rPr>
          <w:w w:val="105"/>
        </w:rPr>
        <w:t>concluded</w:t>
      </w:r>
      <w:r>
        <w:rPr>
          <w:spacing w:val="-11"/>
          <w:w w:val="105"/>
        </w:rPr>
        <w:t> </w:t>
      </w:r>
      <w:r>
        <w:rPr>
          <w:w w:val="105"/>
        </w:rPr>
        <w:t>that</w:t>
      </w:r>
      <w:r>
        <w:rPr>
          <w:spacing w:val="-12"/>
          <w:w w:val="105"/>
        </w:rPr>
        <w:t> </w:t>
      </w:r>
      <w:r>
        <w:rPr>
          <w:w w:val="105"/>
        </w:rPr>
        <w:t>the</w:t>
      </w:r>
      <w:r>
        <w:rPr>
          <w:spacing w:val="-11"/>
          <w:w w:val="105"/>
        </w:rPr>
        <w:t> </w:t>
      </w:r>
      <w:r>
        <w:rPr>
          <w:w w:val="105"/>
        </w:rPr>
        <w:t>current</w:t>
      </w:r>
      <w:r>
        <w:rPr>
          <w:spacing w:val="-10"/>
          <w:w w:val="105"/>
        </w:rPr>
        <w:t> </w:t>
      </w:r>
      <w:r>
        <w:rPr>
          <w:w w:val="105"/>
        </w:rPr>
        <w:t>version</w:t>
      </w:r>
      <w:r>
        <w:rPr>
          <w:spacing w:val="-13"/>
          <w:w w:val="105"/>
        </w:rPr>
        <w:t> </w:t>
      </w:r>
      <w:r>
        <w:rPr>
          <w:w w:val="105"/>
        </w:rPr>
        <w:t>of</w:t>
      </w:r>
      <w:r>
        <w:rPr>
          <w:spacing w:val="-12"/>
          <w:w w:val="105"/>
        </w:rPr>
        <w:t> </w:t>
      </w:r>
      <w:r>
        <w:rPr>
          <w:w w:val="105"/>
        </w:rPr>
        <w:t>the</w:t>
      </w:r>
      <w:r>
        <w:rPr>
          <w:spacing w:val="-11"/>
          <w:w w:val="105"/>
        </w:rPr>
        <w:t> </w:t>
      </w:r>
      <w:r>
        <w:rPr>
          <w:w w:val="105"/>
        </w:rPr>
        <w:t>SMBNP</w:t>
      </w:r>
      <w:r>
        <w:rPr>
          <w:spacing w:val="-12"/>
          <w:w w:val="105"/>
        </w:rPr>
        <w:t> </w:t>
      </w:r>
      <w:r>
        <w:rPr>
          <w:w w:val="105"/>
        </w:rPr>
        <w:t>is</w:t>
      </w:r>
      <w:r>
        <w:rPr>
          <w:spacing w:val="-13"/>
          <w:w w:val="105"/>
        </w:rPr>
        <w:t> </w:t>
      </w:r>
      <w:r>
        <w:rPr>
          <w:w w:val="105"/>
        </w:rPr>
        <w:t>likely</w:t>
      </w:r>
      <w:r>
        <w:rPr>
          <w:spacing w:val="-11"/>
          <w:w w:val="105"/>
        </w:rPr>
        <w:t> </w:t>
      </w:r>
      <w:r>
        <w:rPr>
          <w:w w:val="105"/>
        </w:rPr>
        <w:t>to</w:t>
      </w:r>
      <w:r>
        <w:rPr>
          <w:spacing w:val="-10"/>
          <w:w w:val="105"/>
        </w:rPr>
        <w:t> </w:t>
      </w:r>
      <w:r>
        <w:rPr>
          <w:w w:val="105"/>
        </w:rPr>
        <w:t>lead</w:t>
      </w:r>
      <w:r>
        <w:rPr>
          <w:spacing w:val="-11"/>
          <w:w w:val="105"/>
        </w:rPr>
        <w:t> </w:t>
      </w:r>
      <w:r>
        <w:rPr>
          <w:w w:val="105"/>
        </w:rPr>
        <w:t>to</w:t>
      </w:r>
      <w:r>
        <w:rPr>
          <w:spacing w:val="-12"/>
          <w:w w:val="105"/>
        </w:rPr>
        <w:t> </w:t>
      </w:r>
      <w:r>
        <w:rPr>
          <w:b/>
          <w:color w:val="00B04F"/>
          <w:w w:val="105"/>
        </w:rPr>
        <w:t>significant</w:t>
      </w:r>
      <w:r>
        <w:rPr>
          <w:b/>
          <w:color w:val="00B04F"/>
          <w:spacing w:val="-11"/>
          <w:w w:val="105"/>
        </w:rPr>
        <w:t> </w:t>
      </w:r>
      <w:r>
        <w:rPr>
          <w:b/>
          <w:color w:val="00B04F"/>
          <w:w w:val="105"/>
        </w:rPr>
        <w:t>positive effects</w:t>
      </w:r>
      <w:r>
        <w:rPr>
          <w:b/>
          <w:color w:val="00B04F"/>
          <w:spacing w:val="-12"/>
          <w:w w:val="105"/>
        </w:rPr>
        <w:t> </w:t>
      </w:r>
      <w:r>
        <w:rPr>
          <w:w w:val="105"/>
        </w:rPr>
        <w:t>in</w:t>
      </w:r>
      <w:r>
        <w:rPr>
          <w:spacing w:val="-13"/>
          <w:w w:val="105"/>
        </w:rPr>
        <w:t> </w:t>
      </w:r>
      <w:r>
        <w:rPr>
          <w:w w:val="105"/>
        </w:rPr>
        <w:t>terms</w:t>
      </w:r>
      <w:r>
        <w:rPr>
          <w:spacing w:val="-13"/>
          <w:w w:val="105"/>
        </w:rPr>
        <w:t> </w:t>
      </w:r>
      <w:r>
        <w:rPr>
          <w:w w:val="105"/>
        </w:rPr>
        <w:t>of</w:t>
      </w:r>
      <w:r>
        <w:rPr>
          <w:spacing w:val="-12"/>
          <w:w w:val="105"/>
        </w:rPr>
        <w:t> </w:t>
      </w:r>
      <w:r>
        <w:rPr>
          <w:w w:val="105"/>
        </w:rPr>
        <w:t>improving</w:t>
      </w:r>
      <w:r>
        <w:rPr>
          <w:spacing w:val="-13"/>
          <w:w w:val="105"/>
        </w:rPr>
        <w:t> </w:t>
      </w:r>
      <w:r>
        <w:rPr>
          <w:w w:val="105"/>
        </w:rPr>
        <w:t>the</w:t>
      </w:r>
      <w:r>
        <w:rPr>
          <w:spacing w:val="-13"/>
          <w:w w:val="105"/>
        </w:rPr>
        <w:t> </w:t>
      </w:r>
      <w:r>
        <w:rPr>
          <w:w w:val="105"/>
        </w:rPr>
        <w:t>quality</w:t>
      </w:r>
      <w:r>
        <w:rPr>
          <w:spacing w:val="-14"/>
          <w:w w:val="105"/>
        </w:rPr>
        <w:t> </w:t>
      </w:r>
      <w:r>
        <w:rPr>
          <w:w w:val="105"/>
        </w:rPr>
        <w:t>of</w:t>
      </w:r>
      <w:r>
        <w:rPr>
          <w:spacing w:val="-14"/>
          <w:w w:val="105"/>
        </w:rPr>
        <w:t> </w:t>
      </w:r>
      <w:r>
        <w:rPr>
          <w:w w:val="105"/>
        </w:rPr>
        <w:t>life</w:t>
      </w:r>
      <w:r>
        <w:rPr>
          <w:spacing w:val="-13"/>
          <w:w w:val="105"/>
        </w:rPr>
        <w:t> </w:t>
      </w:r>
      <w:r>
        <w:rPr>
          <w:w w:val="105"/>
        </w:rPr>
        <w:t>of</w:t>
      </w:r>
      <w:r>
        <w:rPr>
          <w:spacing w:val="-14"/>
          <w:w w:val="105"/>
        </w:rPr>
        <w:t> </w:t>
      </w:r>
      <w:r>
        <w:rPr>
          <w:w w:val="105"/>
        </w:rPr>
        <w:t>residents</w:t>
      </w:r>
      <w:r>
        <w:rPr>
          <w:spacing w:val="-13"/>
          <w:w w:val="105"/>
        </w:rPr>
        <w:t> </w:t>
      </w:r>
      <w:r>
        <w:rPr>
          <w:w w:val="105"/>
        </w:rPr>
        <w:t>in</w:t>
      </w:r>
      <w:r>
        <w:rPr>
          <w:spacing w:val="-13"/>
          <w:w w:val="105"/>
        </w:rPr>
        <w:t> </w:t>
      </w:r>
      <w:r>
        <w:rPr>
          <w:w w:val="105"/>
        </w:rPr>
        <w:t>St</w:t>
      </w:r>
      <w:r>
        <w:rPr>
          <w:spacing w:val="-12"/>
          <w:w w:val="105"/>
        </w:rPr>
        <w:t> </w:t>
      </w:r>
      <w:r>
        <w:rPr>
          <w:w w:val="105"/>
        </w:rPr>
        <w:t>Mary</w:t>
      </w:r>
      <w:r>
        <w:rPr>
          <w:spacing w:val="-14"/>
          <w:w w:val="105"/>
        </w:rPr>
        <w:t> </w:t>
      </w:r>
      <w:r>
        <w:rPr>
          <w:w w:val="105"/>
        </w:rPr>
        <w:t>Bourne</w:t>
      </w:r>
      <w:r>
        <w:rPr>
          <w:spacing w:val="-13"/>
          <w:w w:val="105"/>
        </w:rPr>
        <w:t> </w:t>
      </w:r>
      <w:r>
        <w:rPr>
          <w:w w:val="105"/>
        </w:rPr>
        <w:t>Parish.</w:t>
      </w:r>
      <w:r>
        <w:rPr>
          <w:spacing w:val="35"/>
          <w:w w:val="105"/>
        </w:rPr>
        <w:t> </w:t>
      </w:r>
      <w:r>
        <w:rPr>
          <w:w w:val="105"/>
        </w:rPr>
        <w:t>This</w:t>
      </w:r>
      <w:r>
        <w:rPr>
          <w:spacing w:val="-13"/>
          <w:w w:val="105"/>
        </w:rPr>
        <w:t> </w:t>
      </w:r>
      <w:r>
        <w:rPr>
          <w:w w:val="105"/>
        </w:rPr>
        <w:t>will</w:t>
      </w:r>
      <w:r>
        <w:rPr>
          <w:spacing w:val="-12"/>
          <w:w w:val="105"/>
        </w:rPr>
        <w:t> </w:t>
      </w:r>
      <w:r>
        <w:rPr>
          <w:w w:val="105"/>
        </w:rPr>
        <w:t>be</w:t>
      </w:r>
      <w:r>
        <w:rPr>
          <w:spacing w:val="-13"/>
          <w:w w:val="105"/>
        </w:rPr>
        <w:t> </w:t>
      </w:r>
      <w:r>
        <w:rPr>
          <w:w w:val="105"/>
        </w:rPr>
        <w:t>facilitated through</w:t>
      </w:r>
      <w:r>
        <w:rPr>
          <w:spacing w:val="-7"/>
          <w:w w:val="105"/>
        </w:rPr>
        <w:t> </w:t>
      </w:r>
      <w:r>
        <w:rPr>
          <w:w w:val="105"/>
        </w:rPr>
        <w:t>the</w:t>
      </w:r>
      <w:r>
        <w:rPr>
          <w:spacing w:val="-7"/>
          <w:w w:val="105"/>
        </w:rPr>
        <w:t> </w:t>
      </w:r>
      <w:r>
        <w:rPr>
          <w:w w:val="105"/>
        </w:rPr>
        <w:t>plan’s</w:t>
      </w:r>
      <w:r>
        <w:rPr>
          <w:spacing w:val="-7"/>
          <w:w w:val="105"/>
        </w:rPr>
        <w:t> </w:t>
      </w:r>
      <w:r>
        <w:rPr>
          <w:w w:val="105"/>
        </w:rPr>
        <w:t>focus</w:t>
      </w:r>
      <w:r>
        <w:rPr>
          <w:spacing w:val="-7"/>
          <w:w w:val="105"/>
        </w:rPr>
        <w:t> </w:t>
      </w:r>
      <w:r>
        <w:rPr>
          <w:w w:val="105"/>
        </w:rPr>
        <w:t>on</w:t>
      </w:r>
      <w:r>
        <w:rPr>
          <w:spacing w:val="-7"/>
          <w:w w:val="105"/>
        </w:rPr>
        <w:t> </w:t>
      </w:r>
      <w:r>
        <w:rPr>
          <w:w w:val="105"/>
        </w:rPr>
        <w:t>promoting</w:t>
      </w:r>
      <w:r>
        <w:rPr>
          <w:spacing w:val="-7"/>
          <w:w w:val="105"/>
        </w:rPr>
        <w:t> </w:t>
      </w:r>
      <w:r>
        <w:rPr>
          <w:w w:val="105"/>
        </w:rPr>
        <w:t>improvements</w:t>
      </w:r>
      <w:r>
        <w:rPr>
          <w:spacing w:val="-7"/>
          <w:w w:val="105"/>
        </w:rPr>
        <w:t> </w:t>
      </w:r>
      <w:r>
        <w:rPr>
          <w:w w:val="105"/>
        </w:rPr>
        <w:t>to</w:t>
      </w:r>
      <w:r>
        <w:rPr>
          <w:spacing w:val="-6"/>
          <w:w w:val="105"/>
        </w:rPr>
        <w:t> </w:t>
      </w:r>
      <w:r>
        <w:rPr>
          <w:w w:val="105"/>
        </w:rPr>
        <w:t>the</w:t>
      </w:r>
      <w:r>
        <w:rPr>
          <w:spacing w:val="-7"/>
          <w:w w:val="105"/>
        </w:rPr>
        <w:t> </w:t>
      </w:r>
      <w:r>
        <w:rPr>
          <w:w w:val="105"/>
        </w:rPr>
        <w:t>public</w:t>
      </w:r>
      <w:r>
        <w:rPr>
          <w:spacing w:val="-7"/>
          <w:w w:val="105"/>
        </w:rPr>
        <w:t> </w:t>
      </w:r>
      <w:r>
        <w:rPr>
          <w:w w:val="105"/>
        </w:rPr>
        <w:t>realm,</w:t>
      </w:r>
      <w:r>
        <w:rPr>
          <w:spacing w:val="-5"/>
          <w:w w:val="105"/>
        </w:rPr>
        <w:t> </w:t>
      </w:r>
      <w:r>
        <w:rPr>
          <w:w w:val="105"/>
        </w:rPr>
        <w:t>the</w:t>
      </w:r>
      <w:r>
        <w:rPr>
          <w:spacing w:val="-7"/>
          <w:w w:val="105"/>
        </w:rPr>
        <w:t> </w:t>
      </w:r>
      <w:r>
        <w:rPr>
          <w:w w:val="105"/>
        </w:rPr>
        <w:t>protection</w:t>
      </w:r>
      <w:r>
        <w:rPr>
          <w:spacing w:val="-7"/>
          <w:w w:val="105"/>
        </w:rPr>
        <w:t> </w:t>
      </w:r>
      <w:r>
        <w:rPr>
          <w:w w:val="105"/>
        </w:rPr>
        <w:t>and</w:t>
      </w:r>
      <w:r>
        <w:rPr>
          <w:spacing w:val="-7"/>
          <w:w w:val="105"/>
        </w:rPr>
        <w:t> </w:t>
      </w:r>
      <w:r>
        <w:rPr>
          <w:w w:val="105"/>
        </w:rPr>
        <w:t>enhancement of</w:t>
      </w:r>
      <w:r>
        <w:rPr>
          <w:spacing w:val="-8"/>
          <w:w w:val="105"/>
        </w:rPr>
        <w:t> </w:t>
      </w:r>
      <w:r>
        <w:rPr>
          <w:w w:val="105"/>
        </w:rPr>
        <w:t>community</w:t>
      </w:r>
      <w:r>
        <w:rPr>
          <w:spacing w:val="-10"/>
          <w:w w:val="105"/>
        </w:rPr>
        <w:t> </w:t>
      </w:r>
      <w:r>
        <w:rPr>
          <w:w w:val="105"/>
        </w:rPr>
        <w:t>facilities,</w:t>
      </w:r>
      <w:r>
        <w:rPr>
          <w:spacing w:val="-8"/>
          <w:w w:val="105"/>
        </w:rPr>
        <w:t> </w:t>
      </w:r>
      <w:r>
        <w:rPr>
          <w:w w:val="105"/>
        </w:rPr>
        <w:t>and</w:t>
      </w:r>
      <w:r>
        <w:rPr>
          <w:spacing w:val="-10"/>
          <w:w w:val="105"/>
        </w:rPr>
        <w:t> </w:t>
      </w:r>
      <w:r>
        <w:rPr>
          <w:w w:val="105"/>
        </w:rPr>
        <w:t>its</w:t>
      </w:r>
      <w:r>
        <w:rPr>
          <w:spacing w:val="-9"/>
          <w:w w:val="105"/>
        </w:rPr>
        <w:t> </w:t>
      </w:r>
      <w:r>
        <w:rPr>
          <w:w w:val="105"/>
        </w:rPr>
        <w:t>focus</w:t>
      </w:r>
      <w:r>
        <w:rPr>
          <w:spacing w:val="-9"/>
          <w:w w:val="105"/>
        </w:rPr>
        <w:t> </w:t>
      </w:r>
      <w:r>
        <w:rPr>
          <w:w w:val="105"/>
        </w:rPr>
        <w:t>on</w:t>
      </w:r>
      <w:r>
        <w:rPr>
          <w:spacing w:val="-9"/>
          <w:w w:val="105"/>
        </w:rPr>
        <w:t> </w:t>
      </w:r>
      <w:r>
        <w:rPr>
          <w:w w:val="105"/>
        </w:rPr>
        <w:t>housing</w:t>
      </w:r>
      <w:r>
        <w:rPr>
          <w:spacing w:val="-9"/>
          <w:w w:val="105"/>
        </w:rPr>
        <w:t> </w:t>
      </w:r>
      <w:r>
        <w:rPr>
          <w:w w:val="105"/>
        </w:rPr>
        <w:t>provision</w:t>
      </w:r>
      <w:r>
        <w:rPr>
          <w:spacing w:val="-9"/>
          <w:w w:val="105"/>
        </w:rPr>
        <w:t> </w:t>
      </w:r>
      <w:r>
        <w:rPr>
          <w:w w:val="105"/>
        </w:rPr>
        <w:t>which</w:t>
      </w:r>
      <w:r>
        <w:rPr>
          <w:spacing w:val="-9"/>
          <w:w w:val="105"/>
        </w:rPr>
        <w:t> </w:t>
      </w:r>
      <w:r>
        <w:rPr>
          <w:w w:val="105"/>
        </w:rPr>
        <w:t>meets</w:t>
      </w:r>
      <w:r>
        <w:rPr>
          <w:spacing w:val="-9"/>
          <w:w w:val="105"/>
        </w:rPr>
        <w:t> </w:t>
      </w:r>
      <w:r>
        <w:rPr>
          <w:w w:val="105"/>
        </w:rPr>
        <w:t>local</w:t>
      </w:r>
      <w:r>
        <w:rPr>
          <w:spacing w:val="-5"/>
          <w:w w:val="105"/>
        </w:rPr>
        <w:t> </w:t>
      </w:r>
      <w:r>
        <w:rPr>
          <w:w w:val="105"/>
        </w:rPr>
        <w:t>needs</w:t>
      </w:r>
      <w:r>
        <w:rPr>
          <w:spacing w:val="-9"/>
          <w:w w:val="105"/>
        </w:rPr>
        <w:t> </w:t>
      </w:r>
      <w:r>
        <w:rPr>
          <w:w w:val="105"/>
        </w:rPr>
        <w:t>and</w:t>
      </w:r>
      <w:r>
        <w:rPr>
          <w:spacing w:val="-7"/>
          <w:w w:val="105"/>
        </w:rPr>
        <w:t> </w:t>
      </w:r>
      <w:r>
        <w:rPr>
          <w:w w:val="105"/>
        </w:rPr>
        <w:t>support</w:t>
      </w:r>
      <w:r>
        <w:rPr>
          <w:spacing w:val="-8"/>
          <w:w w:val="105"/>
        </w:rPr>
        <w:t> </w:t>
      </w:r>
      <w:r>
        <w:rPr>
          <w:w w:val="105"/>
        </w:rPr>
        <w:t>the</w:t>
      </w:r>
      <w:r>
        <w:rPr>
          <w:spacing w:val="-9"/>
          <w:w w:val="105"/>
        </w:rPr>
        <w:t> </w:t>
      </w:r>
      <w:r>
        <w:rPr>
          <w:w w:val="105"/>
        </w:rPr>
        <w:t>vitality of the</w:t>
      </w:r>
      <w:r>
        <w:rPr>
          <w:spacing w:val="-40"/>
          <w:w w:val="105"/>
        </w:rPr>
        <w:t> </w:t>
      </w:r>
      <w:r>
        <w:rPr>
          <w:w w:val="105"/>
        </w:rPr>
        <w:t>parish.</w:t>
      </w:r>
    </w:p>
    <w:p>
      <w:pPr>
        <w:pStyle w:val="BodyText"/>
        <w:spacing w:line="266" w:lineRule="auto" w:before="62"/>
        <w:ind w:left="119" w:right="108"/>
        <w:jc w:val="both"/>
      </w:pPr>
      <w:r>
        <w:rPr>
          <w:w w:val="105"/>
        </w:rPr>
        <w:t>A central and overriding element of the Neighbourhood Plan is the protection and enhancement of landscape character and the character of the village and hamlets in the parish, including through the application of the Village Design Statement. The reuse and rejuvenation of historic environment assets in the parish will also be supported through the SMBNP’s approach to delivering housing and employment land.</w:t>
      </w:r>
      <w:r>
        <w:rPr>
          <w:spacing w:val="36"/>
          <w:w w:val="105"/>
        </w:rPr>
        <w:t> </w:t>
      </w:r>
      <w:r>
        <w:rPr>
          <w:w w:val="105"/>
        </w:rPr>
        <w:t>These</w:t>
      </w:r>
      <w:r>
        <w:rPr>
          <w:spacing w:val="-11"/>
          <w:w w:val="105"/>
        </w:rPr>
        <w:t> </w:t>
      </w:r>
      <w:r>
        <w:rPr>
          <w:w w:val="105"/>
        </w:rPr>
        <w:t>elements</w:t>
      </w:r>
      <w:r>
        <w:rPr>
          <w:spacing w:val="-11"/>
          <w:w w:val="105"/>
        </w:rPr>
        <w:t> </w:t>
      </w:r>
      <w:r>
        <w:rPr>
          <w:w w:val="105"/>
        </w:rPr>
        <w:t>will</w:t>
      </w:r>
      <w:r>
        <w:rPr>
          <w:spacing w:val="-12"/>
          <w:w w:val="105"/>
        </w:rPr>
        <w:t> </w:t>
      </w:r>
      <w:r>
        <w:rPr>
          <w:w w:val="105"/>
        </w:rPr>
        <w:t>have</w:t>
      </w:r>
      <w:r>
        <w:rPr>
          <w:spacing w:val="-11"/>
          <w:w w:val="105"/>
        </w:rPr>
        <w:t> </w:t>
      </w:r>
      <w:r>
        <w:rPr>
          <w:b/>
          <w:color w:val="00B04F"/>
          <w:w w:val="105"/>
        </w:rPr>
        <w:t>significant</w:t>
      </w:r>
      <w:r>
        <w:rPr>
          <w:b/>
          <w:color w:val="00B04F"/>
          <w:spacing w:val="-13"/>
          <w:w w:val="105"/>
        </w:rPr>
        <w:t> </w:t>
      </w:r>
      <w:r>
        <w:rPr>
          <w:b/>
          <w:color w:val="00B04F"/>
          <w:w w:val="105"/>
        </w:rPr>
        <w:t>positive</w:t>
      </w:r>
      <w:r>
        <w:rPr>
          <w:b/>
          <w:color w:val="00B04F"/>
          <w:spacing w:val="-8"/>
          <w:w w:val="105"/>
        </w:rPr>
        <w:t> </w:t>
      </w:r>
      <w:r>
        <w:rPr>
          <w:b/>
          <w:color w:val="00B04F"/>
          <w:w w:val="105"/>
        </w:rPr>
        <w:t>effects</w:t>
      </w:r>
      <w:r>
        <w:rPr>
          <w:b/>
          <w:color w:val="00B04F"/>
          <w:spacing w:val="-9"/>
          <w:w w:val="105"/>
        </w:rPr>
        <w:t> </w:t>
      </w:r>
      <w:r>
        <w:rPr>
          <w:w w:val="105"/>
        </w:rPr>
        <w:t>on</w:t>
      </w:r>
      <w:r>
        <w:rPr>
          <w:spacing w:val="-13"/>
          <w:w w:val="105"/>
        </w:rPr>
        <w:t> </w:t>
      </w:r>
      <w:r>
        <w:rPr>
          <w:w w:val="105"/>
        </w:rPr>
        <w:t>the</w:t>
      </w:r>
      <w:r>
        <w:rPr>
          <w:spacing w:val="-11"/>
          <w:w w:val="105"/>
        </w:rPr>
        <w:t> </w:t>
      </w:r>
      <w:r>
        <w:rPr>
          <w:w w:val="105"/>
        </w:rPr>
        <w:t>setting</w:t>
      </w:r>
      <w:r>
        <w:rPr>
          <w:spacing w:val="-11"/>
          <w:w w:val="105"/>
        </w:rPr>
        <w:t> </w:t>
      </w:r>
      <w:r>
        <w:rPr>
          <w:w w:val="105"/>
        </w:rPr>
        <w:t>of</w:t>
      </w:r>
      <w:r>
        <w:rPr>
          <w:spacing w:val="-12"/>
          <w:w w:val="105"/>
        </w:rPr>
        <w:t> </w:t>
      </w:r>
      <w:r>
        <w:rPr>
          <w:w w:val="105"/>
        </w:rPr>
        <w:t>the</w:t>
      </w:r>
      <w:r>
        <w:rPr>
          <w:spacing w:val="-11"/>
          <w:w w:val="105"/>
        </w:rPr>
        <w:t> </w:t>
      </w:r>
      <w:r>
        <w:rPr>
          <w:w w:val="105"/>
        </w:rPr>
        <w:t>historic</w:t>
      </w:r>
      <w:r>
        <w:rPr>
          <w:spacing w:val="-11"/>
          <w:w w:val="105"/>
        </w:rPr>
        <w:t> </w:t>
      </w:r>
      <w:r>
        <w:rPr>
          <w:w w:val="105"/>
        </w:rPr>
        <w:t>environment</w:t>
      </w:r>
      <w:r>
        <w:rPr>
          <w:spacing w:val="-10"/>
          <w:w w:val="105"/>
        </w:rPr>
        <w:t> </w:t>
      </w:r>
      <w:r>
        <w:rPr>
          <w:w w:val="105"/>
        </w:rPr>
        <w:t>and on</w:t>
      </w:r>
      <w:r>
        <w:rPr>
          <w:spacing w:val="-20"/>
          <w:w w:val="105"/>
        </w:rPr>
        <w:t> </w:t>
      </w:r>
      <w:r>
        <w:rPr>
          <w:w w:val="105"/>
        </w:rPr>
        <w:t>local</w:t>
      </w:r>
      <w:r>
        <w:rPr>
          <w:spacing w:val="-20"/>
          <w:w w:val="105"/>
        </w:rPr>
        <w:t> </w:t>
      </w:r>
      <w:r>
        <w:rPr>
          <w:w w:val="105"/>
        </w:rPr>
        <w:t>distinctiveness</w:t>
      </w:r>
      <w:r>
        <w:rPr>
          <w:spacing w:val="-20"/>
          <w:w w:val="105"/>
        </w:rPr>
        <w:t> </w:t>
      </w:r>
      <w:r>
        <w:rPr>
          <w:w w:val="105"/>
        </w:rPr>
        <w:t>in</w:t>
      </w:r>
      <w:r>
        <w:rPr>
          <w:spacing w:val="-20"/>
          <w:w w:val="105"/>
        </w:rPr>
        <w:t> </w:t>
      </w:r>
      <w:r>
        <w:rPr>
          <w:w w:val="105"/>
        </w:rPr>
        <w:t>the</w:t>
      </w:r>
      <w:r>
        <w:rPr>
          <w:spacing w:val="-20"/>
          <w:w w:val="105"/>
        </w:rPr>
        <w:t> </w:t>
      </w:r>
      <w:r>
        <w:rPr>
          <w:w w:val="105"/>
        </w:rPr>
        <w:t>parish.</w:t>
      </w:r>
    </w:p>
    <w:p>
      <w:pPr>
        <w:pStyle w:val="BodyText"/>
        <w:spacing w:line="266" w:lineRule="auto" w:before="62"/>
        <w:ind w:left="119" w:right="108"/>
        <w:jc w:val="both"/>
      </w:pPr>
      <w:r>
        <w:rPr>
          <w:w w:val="105"/>
        </w:rPr>
        <w:t>In relation to potential effects on biodiversity, negative effects from new development are likely to be limited</w:t>
      </w:r>
      <w:r>
        <w:rPr>
          <w:spacing w:val="-10"/>
          <w:w w:val="105"/>
        </w:rPr>
        <w:t> </w:t>
      </w:r>
      <w:r>
        <w:rPr>
          <w:w w:val="105"/>
        </w:rPr>
        <w:t>by</w:t>
      </w:r>
      <w:r>
        <w:rPr>
          <w:spacing w:val="-10"/>
          <w:w w:val="105"/>
        </w:rPr>
        <w:t> </w:t>
      </w:r>
      <w:r>
        <w:rPr>
          <w:w w:val="105"/>
        </w:rPr>
        <w:t>the</w:t>
      </w:r>
      <w:r>
        <w:rPr>
          <w:spacing w:val="-8"/>
          <w:w w:val="105"/>
        </w:rPr>
        <w:t> </w:t>
      </w:r>
      <w:r>
        <w:rPr>
          <w:w w:val="105"/>
        </w:rPr>
        <w:t>small</w:t>
      </w:r>
      <w:r>
        <w:rPr>
          <w:spacing w:val="-7"/>
          <w:w w:val="105"/>
        </w:rPr>
        <w:t> </w:t>
      </w:r>
      <w:r>
        <w:rPr>
          <w:w w:val="105"/>
        </w:rPr>
        <w:t>scale</w:t>
      </w:r>
      <w:r>
        <w:rPr>
          <w:spacing w:val="-8"/>
          <w:w w:val="105"/>
        </w:rPr>
        <w:t> </w:t>
      </w:r>
      <w:r>
        <w:rPr>
          <w:w w:val="105"/>
        </w:rPr>
        <w:t>of</w:t>
      </w:r>
      <w:r>
        <w:rPr>
          <w:spacing w:val="-9"/>
          <w:w w:val="105"/>
        </w:rPr>
        <w:t> </w:t>
      </w:r>
      <w:r>
        <w:rPr>
          <w:w w:val="105"/>
        </w:rPr>
        <w:t>the</w:t>
      </w:r>
      <w:r>
        <w:rPr>
          <w:spacing w:val="-10"/>
          <w:w w:val="105"/>
        </w:rPr>
        <w:t> </w:t>
      </w:r>
      <w:r>
        <w:rPr>
          <w:w w:val="105"/>
        </w:rPr>
        <w:t>proposals</w:t>
      </w:r>
      <w:r>
        <w:rPr>
          <w:spacing w:val="-10"/>
          <w:w w:val="105"/>
        </w:rPr>
        <w:t> </w:t>
      </w:r>
      <w:r>
        <w:rPr>
          <w:w w:val="105"/>
        </w:rPr>
        <w:t>taken</w:t>
      </w:r>
      <w:r>
        <w:rPr>
          <w:spacing w:val="-10"/>
          <w:w w:val="105"/>
        </w:rPr>
        <w:t> </w:t>
      </w:r>
      <w:r>
        <w:rPr>
          <w:w w:val="105"/>
        </w:rPr>
        <w:t>forward</w:t>
      </w:r>
      <w:r>
        <w:rPr>
          <w:spacing w:val="-10"/>
          <w:w w:val="105"/>
        </w:rPr>
        <w:t> </w:t>
      </w:r>
      <w:r>
        <w:rPr>
          <w:w w:val="105"/>
        </w:rPr>
        <w:t>by</w:t>
      </w:r>
      <w:r>
        <w:rPr>
          <w:spacing w:val="-10"/>
          <w:w w:val="105"/>
        </w:rPr>
        <w:t> </w:t>
      </w:r>
      <w:r>
        <w:rPr>
          <w:w w:val="105"/>
        </w:rPr>
        <w:t>the</w:t>
      </w:r>
      <w:r>
        <w:rPr>
          <w:spacing w:val="-8"/>
          <w:w w:val="105"/>
        </w:rPr>
        <w:t> </w:t>
      </w:r>
      <w:r>
        <w:rPr>
          <w:w w:val="105"/>
        </w:rPr>
        <w:t>SMBNP.</w:t>
      </w:r>
      <w:r>
        <w:rPr>
          <w:spacing w:val="43"/>
          <w:w w:val="105"/>
        </w:rPr>
        <w:t> </w:t>
      </w:r>
      <w:r>
        <w:rPr>
          <w:w w:val="105"/>
        </w:rPr>
        <w:t>There</w:t>
      </w:r>
      <w:r>
        <w:rPr>
          <w:spacing w:val="-10"/>
          <w:w w:val="105"/>
        </w:rPr>
        <w:t> </w:t>
      </w:r>
      <w:r>
        <w:rPr>
          <w:w w:val="105"/>
        </w:rPr>
        <w:t>is</w:t>
      </w:r>
      <w:r>
        <w:rPr>
          <w:spacing w:val="-8"/>
          <w:w w:val="105"/>
        </w:rPr>
        <w:t> </w:t>
      </w:r>
      <w:r>
        <w:rPr>
          <w:w w:val="105"/>
        </w:rPr>
        <w:t>some</w:t>
      </w:r>
      <w:r>
        <w:rPr>
          <w:spacing w:val="-10"/>
          <w:w w:val="105"/>
        </w:rPr>
        <w:t> </w:t>
      </w:r>
      <w:r>
        <w:rPr>
          <w:w w:val="105"/>
        </w:rPr>
        <w:t>potential</w:t>
      </w:r>
      <w:r>
        <w:rPr>
          <w:spacing w:val="-9"/>
          <w:w w:val="105"/>
        </w:rPr>
        <w:t> </w:t>
      </w:r>
      <w:r>
        <w:rPr>
          <w:w w:val="105"/>
        </w:rPr>
        <w:t>however for</w:t>
      </w:r>
      <w:r>
        <w:rPr>
          <w:spacing w:val="-12"/>
          <w:w w:val="105"/>
        </w:rPr>
        <w:t> </w:t>
      </w:r>
      <w:r>
        <w:rPr>
          <w:w w:val="105"/>
        </w:rPr>
        <w:t>further</w:t>
      </w:r>
      <w:r>
        <w:rPr>
          <w:spacing w:val="-12"/>
          <w:w w:val="105"/>
        </w:rPr>
        <w:t> </w:t>
      </w:r>
      <w:r>
        <w:rPr>
          <w:w w:val="105"/>
        </w:rPr>
        <w:t>policies</w:t>
      </w:r>
      <w:r>
        <w:rPr>
          <w:spacing w:val="-12"/>
          <w:w w:val="105"/>
        </w:rPr>
        <w:t> </w:t>
      </w:r>
      <w:r>
        <w:rPr>
          <w:w w:val="105"/>
        </w:rPr>
        <w:t>to</w:t>
      </w:r>
      <w:r>
        <w:rPr>
          <w:spacing w:val="-11"/>
          <w:w w:val="105"/>
        </w:rPr>
        <w:t> </w:t>
      </w:r>
      <w:r>
        <w:rPr>
          <w:w w:val="105"/>
        </w:rPr>
        <w:t>be</w:t>
      </w:r>
      <w:r>
        <w:rPr>
          <w:spacing w:val="-12"/>
          <w:w w:val="105"/>
        </w:rPr>
        <w:t> </w:t>
      </w:r>
      <w:r>
        <w:rPr>
          <w:w w:val="105"/>
        </w:rPr>
        <w:t>included</w:t>
      </w:r>
      <w:r>
        <w:rPr>
          <w:spacing w:val="-12"/>
          <w:w w:val="105"/>
        </w:rPr>
        <w:t> </w:t>
      </w:r>
      <w:r>
        <w:rPr>
          <w:w w:val="105"/>
        </w:rPr>
        <w:t>in</w:t>
      </w:r>
      <w:r>
        <w:rPr>
          <w:spacing w:val="-12"/>
          <w:w w:val="105"/>
        </w:rPr>
        <w:t> </w:t>
      </w:r>
      <w:r>
        <w:rPr>
          <w:w w:val="105"/>
        </w:rPr>
        <w:t>the</w:t>
      </w:r>
      <w:r>
        <w:rPr>
          <w:spacing w:val="-12"/>
          <w:w w:val="105"/>
        </w:rPr>
        <w:t> </w:t>
      </w:r>
      <w:r>
        <w:rPr>
          <w:w w:val="105"/>
        </w:rPr>
        <w:t>plan</w:t>
      </w:r>
      <w:r>
        <w:rPr>
          <w:spacing w:val="-12"/>
          <w:w w:val="105"/>
        </w:rPr>
        <w:t> </w:t>
      </w:r>
      <w:r>
        <w:rPr>
          <w:w w:val="105"/>
        </w:rPr>
        <w:t>to</w:t>
      </w:r>
      <w:r>
        <w:rPr>
          <w:spacing w:val="-11"/>
          <w:w w:val="105"/>
        </w:rPr>
        <w:t> </w:t>
      </w:r>
      <w:r>
        <w:rPr>
          <w:w w:val="105"/>
        </w:rPr>
        <w:t>support</w:t>
      </w:r>
      <w:r>
        <w:rPr>
          <w:spacing w:val="-11"/>
          <w:w w:val="105"/>
        </w:rPr>
        <w:t> </w:t>
      </w:r>
      <w:r>
        <w:rPr>
          <w:w w:val="105"/>
        </w:rPr>
        <w:t>biodiversity</w:t>
      </w:r>
      <w:r>
        <w:rPr>
          <w:spacing w:val="-12"/>
          <w:w w:val="105"/>
        </w:rPr>
        <w:t> </w:t>
      </w:r>
      <w:r>
        <w:rPr>
          <w:w w:val="105"/>
        </w:rPr>
        <w:t>in</w:t>
      </w:r>
      <w:r>
        <w:rPr>
          <w:spacing w:val="-12"/>
          <w:w w:val="105"/>
        </w:rPr>
        <w:t> </w:t>
      </w:r>
      <w:r>
        <w:rPr>
          <w:w w:val="105"/>
        </w:rPr>
        <w:t>the</w:t>
      </w:r>
      <w:r>
        <w:rPr>
          <w:spacing w:val="-12"/>
          <w:w w:val="105"/>
        </w:rPr>
        <w:t> </w:t>
      </w:r>
      <w:r>
        <w:rPr>
          <w:w w:val="105"/>
        </w:rPr>
        <w:t>parish.</w:t>
      </w:r>
    </w:p>
    <w:p>
      <w:pPr>
        <w:pStyle w:val="BodyText"/>
        <w:spacing w:line="266" w:lineRule="auto" w:before="62"/>
        <w:ind w:left="119" w:right="108"/>
        <w:jc w:val="both"/>
      </w:pPr>
      <w:r>
        <w:rPr>
          <w:w w:val="105"/>
        </w:rPr>
        <w:t>The policies in the current version of the SMBNP will help initiate a range of beneficial approaches in relation</w:t>
      </w:r>
      <w:r>
        <w:rPr>
          <w:spacing w:val="-16"/>
          <w:w w:val="105"/>
        </w:rPr>
        <w:t> </w:t>
      </w:r>
      <w:r>
        <w:rPr>
          <w:w w:val="105"/>
        </w:rPr>
        <w:t>to</w:t>
      </w:r>
      <w:r>
        <w:rPr>
          <w:spacing w:val="-13"/>
          <w:w w:val="105"/>
        </w:rPr>
        <w:t> </w:t>
      </w:r>
      <w:r>
        <w:rPr>
          <w:w w:val="105"/>
        </w:rPr>
        <w:t>the</w:t>
      </w:r>
      <w:r>
        <w:rPr>
          <w:spacing w:val="-16"/>
          <w:w w:val="105"/>
        </w:rPr>
        <w:t> </w:t>
      </w:r>
      <w:r>
        <w:rPr>
          <w:w w:val="105"/>
        </w:rPr>
        <w:t>‘climate</w:t>
      </w:r>
      <w:r>
        <w:rPr>
          <w:spacing w:val="-13"/>
          <w:w w:val="105"/>
        </w:rPr>
        <w:t> </w:t>
      </w:r>
      <w:r>
        <w:rPr>
          <w:w w:val="105"/>
        </w:rPr>
        <w:t>change’,</w:t>
      </w:r>
      <w:r>
        <w:rPr>
          <w:spacing w:val="-14"/>
          <w:w w:val="105"/>
        </w:rPr>
        <w:t> </w:t>
      </w:r>
      <w:r>
        <w:rPr>
          <w:w w:val="105"/>
        </w:rPr>
        <w:t>‘land,</w:t>
      </w:r>
      <w:r>
        <w:rPr>
          <w:spacing w:val="-12"/>
          <w:w w:val="105"/>
        </w:rPr>
        <w:t> </w:t>
      </w:r>
      <w:r>
        <w:rPr>
          <w:w w:val="105"/>
        </w:rPr>
        <w:t>soil</w:t>
      </w:r>
      <w:r>
        <w:rPr>
          <w:spacing w:val="-14"/>
          <w:w w:val="105"/>
        </w:rPr>
        <w:t> </w:t>
      </w:r>
      <w:r>
        <w:rPr>
          <w:w w:val="105"/>
        </w:rPr>
        <w:t>and</w:t>
      </w:r>
      <w:r>
        <w:rPr>
          <w:spacing w:val="-16"/>
          <w:w w:val="105"/>
        </w:rPr>
        <w:t> </w:t>
      </w:r>
      <w:r>
        <w:rPr>
          <w:w w:val="105"/>
        </w:rPr>
        <w:t>water</w:t>
      </w:r>
      <w:r>
        <w:rPr>
          <w:spacing w:val="-13"/>
          <w:w w:val="105"/>
        </w:rPr>
        <w:t> </w:t>
      </w:r>
      <w:r>
        <w:rPr>
          <w:w w:val="105"/>
        </w:rPr>
        <w:t>resources’</w:t>
      </w:r>
      <w:r>
        <w:rPr>
          <w:spacing w:val="-13"/>
          <w:w w:val="105"/>
        </w:rPr>
        <w:t> </w:t>
      </w:r>
      <w:r>
        <w:rPr>
          <w:w w:val="105"/>
        </w:rPr>
        <w:t>and</w:t>
      </w:r>
      <w:r>
        <w:rPr>
          <w:spacing w:val="-13"/>
          <w:w w:val="105"/>
        </w:rPr>
        <w:t> </w:t>
      </w:r>
      <w:r>
        <w:rPr>
          <w:w w:val="105"/>
        </w:rPr>
        <w:t>‘transport’</w:t>
      </w:r>
      <w:r>
        <w:rPr>
          <w:spacing w:val="-12"/>
          <w:w w:val="105"/>
        </w:rPr>
        <w:t> </w:t>
      </w:r>
      <w:r>
        <w:rPr>
          <w:w w:val="105"/>
        </w:rPr>
        <w:t>SEA</w:t>
      </w:r>
      <w:r>
        <w:rPr>
          <w:spacing w:val="-13"/>
          <w:w w:val="105"/>
        </w:rPr>
        <w:t> </w:t>
      </w:r>
      <w:r>
        <w:rPr>
          <w:w w:val="105"/>
        </w:rPr>
        <w:t>themes.</w:t>
      </w:r>
      <w:r>
        <w:rPr>
          <w:spacing w:val="35"/>
          <w:w w:val="105"/>
        </w:rPr>
        <w:t> </w:t>
      </w:r>
      <w:r>
        <w:rPr>
          <w:w w:val="105"/>
        </w:rPr>
        <w:t>However,</w:t>
      </w:r>
      <w:r>
        <w:rPr>
          <w:spacing w:val="-14"/>
          <w:w w:val="105"/>
        </w:rPr>
        <w:t> </w:t>
      </w:r>
      <w:r>
        <w:rPr>
          <w:w w:val="105"/>
        </w:rPr>
        <w:t>due to the scale of likely positive effects, they are not considered to be significant in the context of the SEA process.</w:t>
      </w:r>
    </w:p>
    <w:p>
      <w:pPr>
        <w:spacing w:after="0" w:line="266" w:lineRule="auto"/>
        <w:jc w:val="both"/>
        <w:sectPr>
          <w:type w:val="continuous"/>
          <w:pgSz w:w="11900" w:h="16840"/>
          <w:pgMar w:top="0" w:bottom="0" w:left="960" w:right="960"/>
        </w:sectPr>
      </w:pPr>
    </w:p>
    <w:p>
      <w:pPr>
        <w:pStyle w:val="BodyText"/>
      </w:pPr>
    </w:p>
    <w:p>
      <w:pPr>
        <w:pStyle w:val="BodyText"/>
        <w:spacing w:before="9"/>
        <w:rPr>
          <w:sz w:val="25"/>
        </w:rPr>
      </w:pPr>
    </w:p>
    <w:p>
      <w:pPr>
        <w:pStyle w:val="Heading2"/>
        <w:spacing w:line="266" w:lineRule="auto"/>
        <w:ind w:left="119" w:right="152" w:firstLine="0"/>
      </w:pPr>
      <w:r>
        <w:rPr/>
        <w:t>Recommendations for the next stages of development for the SMBNP</w:t>
      </w:r>
    </w:p>
    <w:p>
      <w:pPr>
        <w:pStyle w:val="BodyText"/>
        <w:spacing w:line="268" w:lineRule="auto" w:before="52"/>
        <w:ind w:left="119" w:right="110"/>
        <w:jc w:val="both"/>
      </w:pPr>
      <w:r>
        <w:rPr>
          <w:w w:val="105"/>
        </w:rPr>
        <w:t>The Environmental Report presents three recommendations for improving the sustainability performance of the current version of the SMBNP. These are summarised as follows:</w:t>
      </w:r>
    </w:p>
    <w:p>
      <w:pPr>
        <w:pStyle w:val="ListParagraph"/>
        <w:numPr>
          <w:ilvl w:val="0"/>
          <w:numId w:val="4"/>
        </w:numPr>
        <w:tabs>
          <w:tab w:pos="840" w:val="left" w:leader="none"/>
        </w:tabs>
        <w:spacing w:line="266" w:lineRule="auto" w:before="46" w:after="0"/>
        <w:ind w:left="840" w:right="108" w:hanging="360"/>
        <w:jc w:val="both"/>
        <w:rPr>
          <w:sz w:val="20"/>
        </w:rPr>
      </w:pPr>
      <w:r>
        <w:rPr>
          <w:w w:val="105"/>
          <w:sz w:val="20"/>
        </w:rPr>
        <w:t>Whilst the current version of the SMBNP sets out some provisions relating to the protection and enhancement of key biodiversity assets, there is further scope for the Neighbourhood Plan to clarify</w:t>
      </w:r>
      <w:r>
        <w:rPr>
          <w:spacing w:val="-17"/>
          <w:w w:val="105"/>
          <w:sz w:val="20"/>
        </w:rPr>
        <w:t> </w:t>
      </w:r>
      <w:r>
        <w:rPr>
          <w:w w:val="105"/>
          <w:sz w:val="20"/>
        </w:rPr>
        <w:t>how</w:t>
      </w:r>
      <w:r>
        <w:rPr>
          <w:spacing w:val="-16"/>
          <w:w w:val="105"/>
          <w:sz w:val="20"/>
        </w:rPr>
        <w:t> </w:t>
      </w:r>
      <w:r>
        <w:rPr>
          <w:w w:val="105"/>
          <w:sz w:val="20"/>
        </w:rPr>
        <w:t>biodiversity</w:t>
      </w:r>
      <w:r>
        <w:rPr>
          <w:spacing w:val="-17"/>
          <w:w w:val="105"/>
          <w:sz w:val="20"/>
        </w:rPr>
        <w:t> </w:t>
      </w:r>
      <w:r>
        <w:rPr>
          <w:w w:val="105"/>
          <w:sz w:val="20"/>
        </w:rPr>
        <w:t>networks</w:t>
      </w:r>
      <w:r>
        <w:rPr>
          <w:spacing w:val="-17"/>
          <w:w w:val="105"/>
          <w:sz w:val="20"/>
        </w:rPr>
        <w:t> </w:t>
      </w:r>
      <w:r>
        <w:rPr>
          <w:w w:val="105"/>
          <w:sz w:val="20"/>
        </w:rPr>
        <w:t>will</w:t>
      </w:r>
      <w:r>
        <w:rPr>
          <w:spacing w:val="-16"/>
          <w:w w:val="105"/>
          <w:sz w:val="20"/>
        </w:rPr>
        <w:t> </w:t>
      </w:r>
      <w:r>
        <w:rPr>
          <w:w w:val="105"/>
          <w:sz w:val="20"/>
        </w:rPr>
        <w:t>be</w:t>
      </w:r>
      <w:r>
        <w:rPr>
          <w:spacing w:val="-17"/>
          <w:w w:val="105"/>
          <w:sz w:val="20"/>
        </w:rPr>
        <w:t> </w:t>
      </w:r>
      <w:r>
        <w:rPr>
          <w:w w:val="105"/>
          <w:sz w:val="20"/>
        </w:rPr>
        <w:t>supported</w:t>
      </w:r>
      <w:r>
        <w:rPr>
          <w:spacing w:val="-17"/>
          <w:w w:val="105"/>
          <w:sz w:val="20"/>
        </w:rPr>
        <w:t> </w:t>
      </w:r>
      <w:r>
        <w:rPr>
          <w:w w:val="105"/>
          <w:sz w:val="20"/>
        </w:rPr>
        <w:t>in</w:t>
      </w:r>
      <w:r>
        <w:rPr>
          <w:spacing w:val="-17"/>
          <w:w w:val="105"/>
          <w:sz w:val="20"/>
        </w:rPr>
        <w:t> </w:t>
      </w:r>
      <w:r>
        <w:rPr>
          <w:w w:val="105"/>
          <w:sz w:val="20"/>
        </w:rPr>
        <w:t>the</w:t>
      </w:r>
      <w:r>
        <w:rPr>
          <w:spacing w:val="-17"/>
          <w:w w:val="105"/>
          <w:sz w:val="20"/>
        </w:rPr>
        <w:t> </w:t>
      </w:r>
      <w:r>
        <w:rPr>
          <w:w w:val="105"/>
          <w:sz w:val="20"/>
        </w:rPr>
        <w:t>parish.</w:t>
      </w:r>
    </w:p>
    <w:p>
      <w:pPr>
        <w:pStyle w:val="ListParagraph"/>
        <w:numPr>
          <w:ilvl w:val="0"/>
          <w:numId w:val="4"/>
        </w:numPr>
        <w:tabs>
          <w:tab w:pos="840" w:val="left" w:leader="none"/>
        </w:tabs>
        <w:spacing w:line="264" w:lineRule="auto" w:before="48" w:after="0"/>
        <w:ind w:left="840" w:right="108" w:hanging="360"/>
        <w:jc w:val="both"/>
        <w:rPr>
          <w:sz w:val="20"/>
        </w:rPr>
      </w:pPr>
      <w:r>
        <w:rPr>
          <w:w w:val="105"/>
          <w:sz w:val="20"/>
        </w:rPr>
        <w:t>There</w:t>
      </w:r>
      <w:r>
        <w:rPr>
          <w:spacing w:val="-5"/>
          <w:w w:val="105"/>
          <w:sz w:val="20"/>
        </w:rPr>
        <w:t> </w:t>
      </w:r>
      <w:r>
        <w:rPr>
          <w:w w:val="105"/>
          <w:sz w:val="20"/>
        </w:rPr>
        <w:t>is</w:t>
      </w:r>
      <w:r>
        <w:rPr>
          <w:spacing w:val="-5"/>
          <w:w w:val="105"/>
          <w:sz w:val="20"/>
        </w:rPr>
        <w:t> </w:t>
      </w:r>
      <w:r>
        <w:rPr>
          <w:w w:val="105"/>
          <w:sz w:val="20"/>
        </w:rPr>
        <w:t>potential</w:t>
      </w:r>
      <w:r>
        <w:rPr>
          <w:spacing w:val="-3"/>
          <w:w w:val="105"/>
          <w:sz w:val="20"/>
        </w:rPr>
        <w:t> </w:t>
      </w:r>
      <w:r>
        <w:rPr>
          <w:w w:val="105"/>
          <w:sz w:val="20"/>
        </w:rPr>
        <w:t>for</w:t>
      </w:r>
      <w:r>
        <w:rPr>
          <w:spacing w:val="-5"/>
          <w:w w:val="105"/>
          <w:sz w:val="20"/>
        </w:rPr>
        <w:t> </w:t>
      </w:r>
      <w:r>
        <w:rPr>
          <w:w w:val="105"/>
          <w:sz w:val="20"/>
        </w:rPr>
        <w:t>the</w:t>
      </w:r>
      <w:r>
        <w:rPr>
          <w:spacing w:val="-5"/>
          <w:w w:val="105"/>
          <w:sz w:val="20"/>
        </w:rPr>
        <w:t> </w:t>
      </w:r>
      <w:r>
        <w:rPr>
          <w:w w:val="105"/>
          <w:sz w:val="20"/>
        </w:rPr>
        <w:t>SMBNP</w:t>
      </w:r>
      <w:r>
        <w:rPr>
          <w:spacing w:val="-4"/>
          <w:w w:val="105"/>
          <w:sz w:val="20"/>
        </w:rPr>
        <w:t> </w:t>
      </w:r>
      <w:r>
        <w:rPr>
          <w:w w:val="105"/>
          <w:sz w:val="20"/>
        </w:rPr>
        <w:t>to</w:t>
      </w:r>
      <w:r>
        <w:rPr>
          <w:spacing w:val="-4"/>
          <w:w w:val="105"/>
          <w:sz w:val="20"/>
        </w:rPr>
        <w:t> </w:t>
      </w:r>
      <w:r>
        <w:rPr>
          <w:w w:val="105"/>
          <w:sz w:val="20"/>
        </w:rPr>
        <w:t>describe</w:t>
      </w:r>
      <w:r>
        <w:rPr>
          <w:spacing w:val="-5"/>
          <w:w w:val="105"/>
          <w:sz w:val="20"/>
        </w:rPr>
        <w:t> </w:t>
      </w:r>
      <w:r>
        <w:rPr>
          <w:w w:val="105"/>
          <w:sz w:val="20"/>
        </w:rPr>
        <w:t>in</w:t>
      </w:r>
      <w:r>
        <w:rPr>
          <w:spacing w:val="-5"/>
          <w:w w:val="105"/>
          <w:sz w:val="20"/>
        </w:rPr>
        <w:t> </w:t>
      </w:r>
      <w:r>
        <w:rPr>
          <w:w w:val="105"/>
          <w:sz w:val="20"/>
        </w:rPr>
        <w:t>more</w:t>
      </w:r>
      <w:r>
        <w:rPr>
          <w:spacing w:val="-5"/>
          <w:w w:val="105"/>
          <w:sz w:val="20"/>
        </w:rPr>
        <w:t> </w:t>
      </w:r>
      <w:r>
        <w:rPr>
          <w:w w:val="105"/>
          <w:sz w:val="20"/>
        </w:rPr>
        <w:t>detail</w:t>
      </w:r>
      <w:r>
        <w:rPr>
          <w:spacing w:val="-3"/>
          <w:w w:val="105"/>
          <w:sz w:val="20"/>
        </w:rPr>
        <w:t> </w:t>
      </w:r>
      <w:r>
        <w:rPr>
          <w:w w:val="105"/>
          <w:sz w:val="20"/>
        </w:rPr>
        <w:t>how</w:t>
      </w:r>
      <w:r>
        <w:rPr>
          <w:spacing w:val="-4"/>
          <w:w w:val="105"/>
          <w:sz w:val="20"/>
        </w:rPr>
        <w:t> </w:t>
      </w:r>
      <w:r>
        <w:rPr>
          <w:w w:val="105"/>
          <w:sz w:val="20"/>
        </w:rPr>
        <w:t>enhancements</w:t>
      </w:r>
      <w:r>
        <w:rPr>
          <w:spacing w:val="-5"/>
          <w:w w:val="105"/>
          <w:sz w:val="20"/>
        </w:rPr>
        <w:t> </w:t>
      </w:r>
      <w:r>
        <w:rPr>
          <w:w w:val="105"/>
          <w:sz w:val="20"/>
        </w:rPr>
        <w:t>to</w:t>
      </w:r>
      <w:r>
        <w:rPr>
          <w:spacing w:val="-4"/>
          <w:w w:val="105"/>
          <w:sz w:val="20"/>
        </w:rPr>
        <w:t> </w:t>
      </w:r>
      <w:r>
        <w:rPr>
          <w:w w:val="105"/>
          <w:sz w:val="20"/>
        </w:rPr>
        <w:t>open</w:t>
      </w:r>
      <w:r>
        <w:rPr>
          <w:spacing w:val="-5"/>
          <w:w w:val="105"/>
          <w:sz w:val="20"/>
        </w:rPr>
        <w:t> </w:t>
      </w:r>
      <w:r>
        <w:rPr>
          <w:w w:val="105"/>
          <w:sz w:val="20"/>
        </w:rPr>
        <w:t>spaces</w:t>
      </w:r>
      <w:r>
        <w:rPr>
          <w:spacing w:val="-5"/>
          <w:w w:val="105"/>
          <w:sz w:val="20"/>
        </w:rPr>
        <w:t> </w:t>
      </w:r>
      <w:r>
        <w:rPr>
          <w:w w:val="105"/>
          <w:sz w:val="20"/>
        </w:rPr>
        <w:t>in the</w:t>
      </w:r>
      <w:r>
        <w:rPr>
          <w:spacing w:val="-16"/>
          <w:w w:val="105"/>
          <w:sz w:val="20"/>
        </w:rPr>
        <w:t> </w:t>
      </w:r>
      <w:r>
        <w:rPr>
          <w:w w:val="105"/>
          <w:sz w:val="20"/>
        </w:rPr>
        <w:t>parish</w:t>
      </w:r>
      <w:r>
        <w:rPr>
          <w:spacing w:val="-14"/>
          <w:w w:val="105"/>
          <w:sz w:val="20"/>
        </w:rPr>
        <w:t> </w:t>
      </w:r>
      <w:r>
        <w:rPr>
          <w:w w:val="105"/>
          <w:sz w:val="20"/>
        </w:rPr>
        <w:t>can</w:t>
      </w:r>
      <w:r>
        <w:rPr>
          <w:spacing w:val="-16"/>
          <w:w w:val="105"/>
          <w:sz w:val="20"/>
        </w:rPr>
        <w:t> </w:t>
      </w:r>
      <w:r>
        <w:rPr>
          <w:w w:val="105"/>
          <w:sz w:val="20"/>
        </w:rPr>
        <w:t>be</w:t>
      </w:r>
      <w:r>
        <w:rPr>
          <w:spacing w:val="-16"/>
          <w:w w:val="105"/>
          <w:sz w:val="20"/>
        </w:rPr>
        <w:t> </w:t>
      </w:r>
      <w:r>
        <w:rPr>
          <w:w w:val="105"/>
          <w:sz w:val="20"/>
        </w:rPr>
        <w:t>facilitated</w:t>
      </w:r>
      <w:r>
        <w:rPr>
          <w:spacing w:val="-16"/>
          <w:w w:val="105"/>
          <w:sz w:val="20"/>
        </w:rPr>
        <w:t> </w:t>
      </w:r>
      <w:r>
        <w:rPr>
          <w:w w:val="105"/>
          <w:sz w:val="20"/>
        </w:rPr>
        <w:t>through</w:t>
      </w:r>
      <w:r>
        <w:rPr>
          <w:spacing w:val="-16"/>
          <w:w w:val="105"/>
          <w:sz w:val="20"/>
        </w:rPr>
        <w:t> </w:t>
      </w:r>
      <w:r>
        <w:rPr>
          <w:w w:val="105"/>
          <w:sz w:val="20"/>
        </w:rPr>
        <w:t>a</w:t>
      </w:r>
      <w:r>
        <w:rPr>
          <w:spacing w:val="-15"/>
          <w:w w:val="105"/>
          <w:sz w:val="20"/>
        </w:rPr>
        <w:t> </w:t>
      </w:r>
      <w:r>
        <w:rPr>
          <w:w w:val="105"/>
          <w:sz w:val="20"/>
        </w:rPr>
        <w:t>coordinated</w:t>
      </w:r>
      <w:r>
        <w:rPr>
          <w:spacing w:val="-16"/>
          <w:w w:val="105"/>
          <w:sz w:val="20"/>
        </w:rPr>
        <w:t> </w:t>
      </w:r>
      <w:r>
        <w:rPr>
          <w:w w:val="105"/>
          <w:sz w:val="20"/>
        </w:rPr>
        <w:t>‘green</w:t>
      </w:r>
      <w:r>
        <w:rPr>
          <w:spacing w:val="-16"/>
          <w:w w:val="105"/>
          <w:sz w:val="20"/>
        </w:rPr>
        <w:t> </w:t>
      </w:r>
      <w:r>
        <w:rPr>
          <w:w w:val="105"/>
          <w:sz w:val="20"/>
        </w:rPr>
        <w:t>infrastructure’</w:t>
      </w:r>
      <w:r>
        <w:rPr>
          <w:spacing w:val="-16"/>
          <w:w w:val="105"/>
          <w:sz w:val="20"/>
        </w:rPr>
        <w:t> </w:t>
      </w:r>
      <w:r>
        <w:rPr>
          <w:w w:val="105"/>
          <w:sz w:val="20"/>
        </w:rPr>
        <w:t>approach.</w:t>
      </w:r>
    </w:p>
    <w:p>
      <w:pPr>
        <w:pStyle w:val="ListParagraph"/>
        <w:numPr>
          <w:ilvl w:val="0"/>
          <w:numId w:val="4"/>
        </w:numPr>
        <w:tabs>
          <w:tab w:pos="840" w:val="left" w:leader="none"/>
        </w:tabs>
        <w:spacing w:line="266" w:lineRule="auto" w:before="53" w:after="0"/>
        <w:ind w:left="840" w:right="107" w:hanging="360"/>
        <w:jc w:val="both"/>
        <w:rPr>
          <w:sz w:val="20"/>
        </w:rPr>
      </w:pPr>
      <w:r>
        <w:rPr>
          <w:w w:val="105"/>
          <w:sz w:val="20"/>
        </w:rPr>
        <w:t>Whilst the policies presented in the consultation version of the SMBNP will provide a significant degree of protection to the historic environment, there is further potential for plan policies to reinforce the need for new development to consider actual or realized archaeological potential in the</w:t>
      </w:r>
      <w:r>
        <w:rPr>
          <w:spacing w:val="-38"/>
          <w:w w:val="105"/>
          <w:sz w:val="20"/>
        </w:rPr>
        <w:t> </w:t>
      </w:r>
      <w:r>
        <w:rPr>
          <w:w w:val="105"/>
          <w:sz w:val="20"/>
        </w:rPr>
        <w:t>parish.</w:t>
      </w:r>
    </w:p>
    <w:p>
      <w:pPr>
        <w:pStyle w:val="BodyText"/>
        <w:spacing w:before="60"/>
        <w:ind w:left="120"/>
        <w:jc w:val="both"/>
      </w:pPr>
      <w:r>
        <w:rPr>
          <w:w w:val="105"/>
        </w:rPr>
        <w:t>These recommendations should be considered through the next iteration of plan making for the SMBNP.</w:t>
      </w:r>
    </w:p>
    <w:p>
      <w:pPr>
        <w:pStyle w:val="BodyText"/>
        <w:spacing w:before="1"/>
        <w:rPr>
          <w:sz w:val="24"/>
        </w:rPr>
      </w:pPr>
    </w:p>
    <w:p>
      <w:pPr>
        <w:pStyle w:val="Heading2"/>
        <w:spacing w:before="0"/>
        <w:ind w:left="119" w:firstLine="0"/>
        <w:jc w:val="both"/>
      </w:pPr>
      <w:r>
        <w:rPr>
          <w:w w:val="105"/>
        </w:rPr>
        <w:t>Next</w:t>
      </w:r>
      <w:r>
        <w:rPr>
          <w:spacing w:val="-73"/>
          <w:w w:val="105"/>
        </w:rPr>
        <w:t> </w:t>
      </w:r>
      <w:r>
        <w:rPr>
          <w:w w:val="105"/>
        </w:rPr>
        <w:t>steps</w:t>
      </w:r>
    </w:p>
    <w:p>
      <w:pPr>
        <w:pStyle w:val="BodyText"/>
        <w:spacing w:line="268" w:lineRule="auto" w:before="96"/>
        <w:ind w:left="119" w:right="109"/>
        <w:jc w:val="both"/>
      </w:pPr>
      <w:r>
        <w:rPr>
          <w:w w:val="105"/>
        </w:rPr>
        <w:t>Subsequent to the current consultation on the Neighbourhood Plan, the SMBNP will be updated to reflect comments received. The Environmental Report will be updated to reflect the changes made to the plan.</w:t>
      </w:r>
    </w:p>
    <w:p>
      <w:pPr>
        <w:pStyle w:val="BodyText"/>
        <w:spacing w:line="266" w:lineRule="auto" w:before="57"/>
        <w:ind w:left="119" w:right="106"/>
        <w:jc w:val="both"/>
      </w:pPr>
      <w:r>
        <w:rPr>
          <w:w w:val="105"/>
        </w:rPr>
        <w:t>The SMBNP and the updated Environmental Report will then be submitted to Basingstoke and Deane Borough Council for its consideration. Basingstoke and Deane Borough Council will consider whether the plan is suitable to go forward to Independent Examination in terms of the SMBNP meeting legal requirements and its compatibility with the Local Plan.</w:t>
      </w:r>
    </w:p>
    <w:p>
      <w:pPr>
        <w:pStyle w:val="BodyText"/>
        <w:spacing w:line="266" w:lineRule="auto" w:before="62"/>
        <w:ind w:left="120" w:right="108"/>
        <w:jc w:val="both"/>
      </w:pPr>
      <w:r>
        <w:rPr>
          <w:w w:val="105"/>
        </w:rPr>
        <w:t>If the subsequent Independent Examination is favourable, the SMBNP will be subject to a referendum, organised</w:t>
      </w:r>
      <w:r>
        <w:rPr>
          <w:spacing w:val="-15"/>
          <w:w w:val="105"/>
        </w:rPr>
        <w:t> </w:t>
      </w:r>
      <w:r>
        <w:rPr>
          <w:w w:val="105"/>
        </w:rPr>
        <w:t>by</w:t>
      </w:r>
      <w:r>
        <w:rPr>
          <w:spacing w:val="-13"/>
          <w:w w:val="105"/>
        </w:rPr>
        <w:t> </w:t>
      </w:r>
      <w:r>
        <w:rPr>
          <w:w w:val="105"/>
        </w:rPr>
        <w:t>Basingstoke</w:t>
      </w:r>
      <w:r>
        <w:rPr>
          <w:spacing w:val="-13"/>
          <w:w w:val="105"/>
        </w:rPr>
        <w:t> </w:t>
      </w:r>
      <w:r>
        <w:rPr>
          <w:w w:val="105"/>
        </w:rPr>
        <w:t>and</w:t>
      </w:r>
      <w:r>
        <w:rPr>
          <w:spacing w:val="-13"/>
          <w:w w:val="105"/>
        </w:rPr>
        <w:t> </w:t>
      </w:r>
      <w:r>
        <w:rPr>
          <w:w w:val="105"/>
        </w:rPr>
        <w:t>Deane</w:t>
      </w:r>
      <w:r>
        <w:rPr>
          <w:spacing w:val="-13"/>
          <w:w w:val="105"/>
        </w:rPr>
        <w:t> </w:t>
      </w:r>
      <w:r>
        <w:rPr>
          <w:w w:val="105"/>
        </w:rPr>
        <w:t>Borough</w:t>
      </w:r>
      <w:r>
        <w:rPr>
          <w:spacing w:val="-14"/>
          <w:w w:val="105"/>
        </w:rPr>
        <w:t> </w:t>
      </w:r>
      <w:r>
        <w:rPr>
          <w:w w:val="105"/>
        </w:rPr>
        <w:t>Council.</w:t>
      </w:r>
      <w:r>
        <w:rPr>
          <w:spacing w:val="32"/>
          <w:w w:val="105"/>
        </w:rPr>
        <w:t> </w:t>
      </w:r>
      <w:r>
        <w:rPr>
          <w:w w:val="105"/>
        </w:rPr>
        <w:t>If</w:t>
      </w:r>
      <w:r>
        <w:rPr>
          <w:spacing w:val="-14"/>
          <w:w w:val="105"/>
        </w:rPr>
        <w:t> </w:t>
      </w:r>
      <w:r>
        <w:rPr>
          <w:w w:val="105"/>
        </w:rPr>
        <w:t>more</w:t>
      </w:r>
      <w:r>
        <w:rPr>
          <w:spacing w:val="-14"/>
          <w:w w:val="105"/>
        </w:rPr>
        <w:t> </w:t>
      </w:r>
      <w:r>
        <w:rPr>
          <w:w w:val="105"/>
        </w:rPr>
        <w:t>than</w:t>
      </w:r>
      <w:r>
        <w:rPr>
          <w:spacing w:val="-14"/>
          <w:w w:val="105"/>
        </w:rPr>
        <w:t> </w:t>
      </w:r>
      <w:r>
        <w:rPr>
          <w:w w:val="105"/>
        </w:rPr>
        <w:t>50%</w:t>
      </w:r>
      <w:r>
        <w:rPr>
          <w:spacing w:val="-14"/>
          <w:w w:val="105"/>
        </w:rPr>
        <w:t> </w:t>
      </w:r>
      <w:r>
        <w:rPr>
          <w:w w:val="105"/>
        </w:rPr>
        <w:t>of</w:t>
      </w:r>
      <w:r>
        <w:rPr>
          <w:spacing w:val="-14"/>
          <w:w w:val="105"/>
        </w:rPr>
        <w:t> </w:t>
      </w:r>
      <w:r>
        <w:rPr>
          <w:w w:val="105"/>
        </w:rPr>
        <w:t>those</w:t>
      </w:r>
      <w:r>
        <w:rPr>
          <w:spacing w:val="-14"/>
          <w:w w:val="105"/>
        </w:rPr>
        <w:t> </w:t>
      </w:r>
      <w:r>
        <w:rPr>
          <w:w w:val="105"/>
        </w:rPr>
        <w:t>who</w:t>
      </w:r>
      <w:r>
        <w:rPr>
          <w:spacing w:val="-14"/>
          <w:w w:val="105"/>
        </w:rPr>
        <w:t> </w:t>
      </w:r>
      <w:r>
        <w:rPr>
          <w:w w:val="105"/>
        </w:rPr>
        <w:t>vote</w:t>
      </w:r>
      <w:r>
        <w:rPr>
          <w:spacing w:val="-14"/>
          <w:w w:val="105"/>
        </w:rPr>
        <w:t> </w:t>
      </w:r>
      <w:r>
        <w:rPr>
          <w:w w:val="105"/>
        </w:rPr>
        <w:t>agree</w:t>
      </w:r>
      <w:r>
        <w:rPr>
          <w:spacing w:val="-14"/>
          <w:w w:val="105"/>
        </w:rPr>
        <w:t> </w:t>
      </w:r>
      <w:r>
        <w:rPr>
          <w:w w:val="105"/>
        </w:rPr>
        <w:t>with</w:t>
      </w:r>
      <w:r>
        <w:rPr>
          <w:spacing w:val="-14"/>
          <w:w w:val="105"/>
        </w:rPr>
        <w:t> </w:t>
      </w:r>
      <w:r>
        <w:rPr>
          <w:w w:val="105"/>
        </w:rPr>
        <w:t>the plan,</w:t>
      </w:r>
      <w:r>
        <w:rPr>
          <w:spacing w:val="-6"/>
          <w:w w:val="105"/>
        </w:rPr>
        <w:t> </w:t>
      </w:r>
      <w:r>
        <w:rPr>
          <w:w w:val="105"/>
        </w:rPr>
        <w:t>then</w:t>
      </w:r>
      <w:r>
        <w:rPr>
          <w:spacing w:val="-7"/>
          <w:w w:val="105"/>
        </w:rPr>
        <w:t> </w:t>
      </w:r>
      <w:r>
        <w:rPr>
          <w:w w:val="105"/>
        </w:rPr>
        <w:t>it</w:t>
      </w:r>
      <w:r>
        <w:rPr>
          <w:spacing w:val="-7"/>
          <w:w w:val="105"/>
        </w:rPr>
        <w:t> </w:t>
      </w:r>
      <w:r>
        <w:rPr>
          <w:w w:val="105"/>
        </w:rPr>
        <w:t>will</w:t>
      </w:r>
      <w:r>
        <w:rPr>
          <w:spacing w:val="-8"/>
          <w:w w:val="105"/>
        </w:rPr>
        <w:t> </w:t>
      </w:r>
      <w:r>
        <w:rPr>
          <w:w w:val="105"/>
        </w:rPr>
        <w:t>be</w:t>
      </w:r>
      <w:r>
        <w:rPr>
          <w:spacing w:val="-7"/>
          <w:w w:val="105"/>
        </w:rPr>
        <w:t> </w:t>
      </w:r>
      <w:r>
        <w:rPr>
          <w:w w:val="105"/>
        </w:rPr>
        <w:t>passed</w:t>
      </w:r>
      <w:r>
        <w:rPr>
          <w:spacing w:val="-6"/>
          <w:w w:val="105"/>
        </w:rPr>
        <w:t> </w:t>
      </w:r>
      <w:r>
        <w:rPr>
          <w:w w:val="105"/>
        </w:rPr>
        <w:t>to</w:t>
      </w:r>
      <w:r>
        <w:rPr>
          <w:spacing w:val="-7"/>
          <w:w w:val="105"/>
        </w:rPr>
        <w:t> </w:t>
      </w:r>
      <w:r>
        <w:rPr>
          <w:w w:val="105"/>
        </w:rPr>
        <w:t>Basingstoke</w:t>
      </w:r>
      <w:r>
        <w:rPr>
          <w:spacing w:val="-7"/>
          <w:w w:val="105"/>
        </w:rPr>
        <w:t> </w:t>
      </w:r>
      <w:r>
        <w:rPr>
          <w:w w:val="105"/>
        </w:rPr>
        <w:t>and</w:t>
      </w:r>
      <w:r>
        <w:rPr>
          <w:spacing w:val="-7"/>
          <w:w w:val="105"/>
        </w:rPr>
        <w:t> </w:t>
      </w:r>
      <w:r>
        <w:rPr>
          <w:w w:val="105"/>
        </w:rPr>
        <w:t>Deane</w:t>
      </w:r>
      <w:r>
        <w:rPr>
          <w:spacing w:val="-7"/>
          <w:w w:val="105"/>
        </w:rPr>
        <w:t> </w:t>
      </w:r>
      <w:r>
        <w:rPr>
          <w:w w:val="105"/>
        </w:rPr>
        <w:t>Borough</w:t>
      </w:r>
      <w:r>
        <w:rPr>
          <w:spacing w:val="-7"/>
          <w:w w:val="105"/>
        </w:rPr>
        <w:t> </w:t>
      </w:r>
      <w:r>
        <w:rPr>
          <w:w w:val="105"/>
        </w:rPr>
        <w:t>Council</w:t>
      </w:r>
      <w:r>
        <w:rPr>
          <w:spacing w:val="-6"/>
          <w:w w:val="105"/>
        </w:rPr>
        <w:t> </w:t>
      </w:r>
      <w:r>
        <w:rPr>
          <w:w w:val="105"/>
        </w:rPr>
        <w:t>with</w:t>
      </w:r>
      <w:r>
        <w:rPr>
          <w:spacing w:val="-7"/>
          <w:w w:val="105"/>
        </w:rPr>
        <w:t> </w:t>
      </w:r>
      <w:r>
        <w:rPr>
          <w:w w:val="105"/>
        </w:rPr>
        <w:t>a</w:t>
      </w:r>
      <w:r>
        <w:rPr>
          <w:spacing w:val="-6"/>
          <w:w w:val="105"/>
        </w:rPr>
        <w:t> </w:t>
      </w:r>
      <w:r>
        <w:rPr>
          <w:w w:val="105"/>
        </w:rPr>
        <w:t>request</w:t>
      </w:r>
      <w:r>
        <w:rPr>
          <w:spacing w:val="-7"/>
          <w:w w:val="105"/>
        </w:rPr>
        <w:t> </w:t>
      </w:r>
      <w:r>
        <w:rPr>
          <w:w w:val="105"/>
        </w:rPr>
        <w:t>it</w:t>
      </w:r>
      <w:r>
        <w:rPr>
          <w:spacing w:val="-7"/>
          <w:w w:val="105"/>
        </w:rPr>
        <w:t> </w:t>
      </w:r>
      <w:r>
        <w:rPr>
          <w:w w:val="105"/>
        </w:rPr>
        <w:t>is</w:t>
      </w:r>
      <w:r>
        <w:rPr>
          <w:spacing w:val="-7"/>
          <w:w w:val="105"/>
        </w:rPr>
        <w:t> </w:t>
      </w:r>
      <w:r>
        <w:rPr>
          <w:w w:val="105"/>
        </w:rPr>
        <w:t>adopted.</w:t>
      </w:r>
      <w:r>
        <w:rPr>
          <w:spacing w:val="47"/>
          <w:w w:val="105"/>
        </w:rPr>
        <w:t> </w:t>
      </w:r>
      <w:r>
        <w:rPr>
          <w:w w:val="105"/>
        </w:rPr>
        <w:t>Once adopted,</w:t>
      </w:r>
      <w:r>
        <w:rPr>
          <w:spacing w:val="-22"/>
          <w:w w:val="105"/>
        </w:rPr>
        <w:t> </w:t>
      </w:r>
      <w:r>
        <w:rPr>
          <w:w w:val="105"/>
        </w:rPr>
        <w:t>the</w:t>
      </w:r>
      <w:r>
        <w:rPr>
          <w:spacing w:val="-23"/>
          <w:w w:val="105"/>
        </w:rPr>
        <w:t> </w:t>
      </w:r>
      <w:r>
        <w:rPr>
          <w:w w:val="105"/>
        </w:rPr>
        <w:t>SMBNP</w:t>
      </w:r>
      <w:r>
        <w:rPr>
          <w:spacing w:val="-23"/>
          <w:w w:val="105"/>
        </w:rPr>
        <w:t> </w:t>
      </w:r>
      <w:r>
        <w:rPr>
          <w:w w:val="105"/>
        </w:rPr>
        <w:t>will</w:t>
      </w:r>
      <w:r>
        <w:rPr>
          <w:spacing w:val="-23"/>
          <w:w w:val="105"/>
        </w:rPr>
        <w:t> </w:t>
      </w:r>
      <w:r>
        <w:rPr>
          <w:w w:val="105"/>
        </w:rPr>
        <w:t>become</w:t>
      </w:r>
      <w:r>
        <w:rPr>
          <w:spacing w:val="-23"/>
          <w:w w:val="105"/>
        </w:rPr>
        <w:t> </w:t>
      </w:r>
      <w:r>
        <w:rPr>
          <w:w w:val="105"/>
        </w:rPr>
        <w:t>part</w:t>
      </w:r>
      <w:r>
        <w:rPr>
          <w:spacing w:val="-23"/>
          <w:w w:val="105"/>
        </w:rPr>
        <w:t> </w:t>
      </w:r>
      <w:r>
        <w:rPr>
          <w:w w:val="105"/>
        </w:rPr>
        <w:t>of</w:t>
      </w:r>
      <w:r>
        <w:rPr>
          <w:spacing w:val="-23"/>
          <w:w w:val="105"/>
        </w:rPr>
        <w:t> </w:t>
      </w:r>
      <w:r>
        <w:rPr>
          <w:w w:val="105"/>
        </w:rPr>
        <w:t>the</w:t>
      </w:r>
      <w:r>
        <w:rPr>
          <w:spacing w:val="-23"/>
          <w:w w:val="105"/>
        </w:rPr>
        <w:t> </w:t>
      </w:r>
      <w:r>
        <w:rPr>
          <w:w w:val="105"/>
        </w:rPr>
        <w:t>Development</w:t>
      </w:r>
      <w:r>
        <w:rPr>
          <w:spacing w:val="-23"/>
          <w:w w:val="105"/>
        </w:rPr>
        <w:t> </w:t>
      </w:r>
      <w:r>
        <w:rPr>
          <w:w w:val="105"/>
        </w:rPr>
        <w:t>Plan</w:t>
      </w:r>
      <w:r>
        <w:rPr>
          <w:spacing w:val="-23"/>
          <w:w w:val="105"/>
        </w:rPr>
        <w:t> </w:t>
      </w:r>
      <w:r>
        <w:rPr>
          <w:w w:val="105"/>
        </w:rPr>
        <w:t>for</w:t>
      </w:r>
      <w:r>
        <w:rPr>
          <w:spacing w:val="-23"/>
          <w:w w:val="105"/>
        </w:rPr>
        <w:t> </w:t>
      </w:r>
      <w:r>
        <w:rPr>
          <w:w w:val="105"/>
        </w:rPr>
        <w:t>the</w:t>
      </w:r>
      <w:r>
        <w:rPr>
          <w:spacing w:val="-23"/>
          <w:w w:val="105"/>
        </w:rPr>
        <w:t> </w:t>
      </w:r>
      <w:r>
        <w:rPr>
          <w:w w:val="105"/>
        </w:rPr>
        <w:t>parish.</w:t>
      </w:r>
    </w:p>
    <w:p>
      <w:pPr>
        <w:spacing w:after="0" w:line="266" w:lineRule="auto"/>
        <w:jc w:val="both"/>
        <w:sectPr>
          <w:pgSz w:w="11900" w:h="16840"/>
          <w:pgMar w:header="320" w:footer="306" w:top="520" w:bottom="500" w:left="960" w:right="960"/>
        </w:sectPr>
      </w:pPr>
    </w:p>
    <w:p>
      <w:pPr>
        <w:pStyle w:val="BodyText"/>
      </w:pPr>
    </w:p>
    <w:p>
      <w:pPr>
        <w:pStyle w:val="BodyText"/>
      </w:pPr>
    </w:p>
    <w:p>
      <w:pPr>
        <w:pStyle w:val="BodyText"/>
      </w:pPr>
    </w:p>
    <w:p>
      <w:pPr>
        <w:pStyle w:val="BodyText"/>
      </w:pPr>
    </w:p>
    <w:p>
      <w:pPr>
        <w:pStyle w:val="BodyText"/>
        <w:spacing w:before="10"/>
        <w:rPr>
          <w:sz w:val="17"/>
        </w:rPr>
      </w:pPr>
    </w:p>
    <w:p>
      <w:pPr>
        <w:spacing w:before="76"/>
        <w:ind w:left="971" w:right="0" w:firstLine="0"/>
        <w:jc w:val="left"/>
        <w:rPr>
          <w:i/>
          <w:sz w:val="18"/>
        </w:rPr>
      </w:pPr>
      <w:r>
        <w:rPr>
          <w:i/>
          <w:w w:val="105"/>
          <w:sz w:val="18"/>
        </w:rPr>
        <w:t>[This page has been left intentionally blank]</w:t>
      </w:r>
    </w:p>
    <w:p>
      <w:pPr>
        <w:spacing w:after="0"/>
        <w:jc w:val="left"/>
        <w:rPr>
          <w:sz w:val="18"/>
        </w:rPr>
        <w:sectPr>
          <w:pgSz w:w="11900" w:h="16840"/>
          <w:pgMar w:header="320" w:footer="306" w:top="520" w:bottom="500" w:left="960" w:right="980"/>
        </w:sectPr>
      </w:pPr>
    </w:p>
    <w:p>
      <w:pPr>
        <w:pStyle w:val="BodyText"/>
        <w:rPr>
          <w:i/>
        </w:rPr>
      </w:pPr>
    </w:p>
    <w:p>
      <w:pPr>
        <w:pStyle w:val="BodyText"/>
        <w:spacing w:before="7"/>
        <w:rPr>
          <w:i/>
          <w:sz w:val="28"/>
        </w:rPr>
      </w:pPr>
    </w:p>
    <w:p>
      <w:pPr>
        <w:pStyle w:val="BodyText"/>
        <w:spacing w:line="44" w:lineRule="exact"/>
        <w:ind w:left="109"/>
        <w:rPr>
          <w:sz w:val="4"/>
        </w:rPr>
      </w:pPr>
      <w:r>
        <w:rPr>
          <w:position w:val="0"/>
          <w:sz w:val="4"/>
        </w:rPr>
        <w:pict>
          <v:group style="width:492.55pt;height:2.2pt;mso-position-horizontal-relative:char;mso-position-vertical-relative:line" coordorigin="0,0" coordsize="9851,44">
            <v:line style="position:absolute" from="22,22" to="9828,22" stroked="true" strokeweight="2.16pt" strokecolor="#000000"/>
          </v:group>
        </w:pict>
      </w:r>
      <w:r>
        <w:rPr>
          <w:position w:val="0"/>
          <w:sz w:val="4"/>
        </w:rPr>
      </w:r>
    </w:p>
    <w:p>
      <w:pPr>
        <w:pStyle w:val="BodyText"/>
        <w:spacing w:before="7"/>
        <w:rPr>
          <w:i/>
          <w:sz w:val="16"/>
        </w:rPr>
      </w:pPr>
    </w:p>
    <w:p>
      <w:pPr>
        <w:pStyle w:val="Heading1"/>
        <w:numPr>
          <w:ilvl w:val="0"/>
          <w:numId w:val="5"/>
        </w:numPr>
        <w:tabs>
          <w:tab w:pos="1012" w:val="left" w:leader="none"/>
        </w:tabs>
        <w:spacing w:line="240" w:lineRule="auto" w:before="37" w:after="0"/>
        <w:ind w:left="1004" w:right="0" w:hanging="844"/>
        <w:jc w:val="left"/>
      </w:pPr>
      <w:bookmarkStart w:name="_TOC_250028" w:id="1"/>
      <w:bookmarkEnd w:id="1"/>
      <w:r>
        <w:rPr>
          <w:w w:val="105"/>
        </w:rPr>
        <w:t>Introduction</w:t>
      </w:r>
    </w:p>
    <w:p>
      <w:pPr>
        <w:pStyle w:val="BodyText"/>
        <w:rPr>
          <w:b/>
          <w:sz w:val="24"/>
        </w:rPr>
      </w:pPr>
      <w:r>
        <w:rPr/>
        <w:pict>
          <v:line style="position:absolute;mso-position-horizontal-relative:page;mso-position-vertical-relative:paragraph;z-index:1312;mso-wrap-distance-left:0;mso-wrap-distance-right:0" from="52.559998pt,16.033379pt" to="542.879987pt,16.033379pt" stroked="true" strokeweight=".48pt" strokecolor="#000000">
            <w10:wrap type="topAndBottom"/>
          </v:line>
        </w:pict>
      </w:r>
    </w:p>
    <w:p>
      <w:pPr>
        <w:pStyle w:val="BodyText"/>
        <w:spacing w:before="10"/>
        <w:rPr>
          <w:b/>
          <w:sz w:val="25"/>
        </w:rPr>
      </w:pPr>
    </w:p>
    <w:p>
      <w:pPr>
        <w:pStyle w:val="Heading2"/>
        <w:numPr>
          <w:ilvl w:val="1"/>
          <w:numId w:val="5"/>
        </w:numPr>
        <w:tabs>
          <w:tab w:pos="1012" w:val="left" w:leader="none"/>
        </w:tabs>
        <w:spacing w:line="240" w:lineRule="auto" w:before="53" w:after="0"/>
        <w:ind w:left="1012" w:right="0" w:hanging="852"/>
        <w:jc w:val="left"/>
      </w:pPr>
      <w:bookmarkStart w:name="_TOC_250027" w:id="2"/>
      <w:bookmarkEnd w:id="2"/>
      <w:r>
        <w:rPr/>
        <w:t>Background</w:t>
      </w:r>
    </w:p>
    <w:p>
      <w:pPr>
        <w:pStyle w:val="BodyText"/>
        <w:spacing w:line="268" w:lineRule="auto" w:before="96"/>
        <w:ind w:left="1011" w:right="150"/>
        <w:jc w:val="both"/>
      </w:pPr>
      <w:r>
        <w:rPr>
          <w:w w:val="105"/>
        </w:rPr>
        <w:t>AECOM has been commissioned to undertake an independent strategic environmental assessment in support of St Mary Bourne Parish’s emerging Neighbourhood Plan.</w:t>
      </w:r>
    </w:p>
    <w:p>
      <w:pPr>
        <w:pStyle w:val="BodyText"/>
        <w:spacing w:line="266" w:lineRule="auto" w:before="57"/>
        <w:ind w:left="1011" w:right="145"/>
        <w:jc w:val="both"/>
      </w:pPr>
      <w:r>
        <w:rPr>
          <w:w w:val="105"/>
        </w:rPr>
        <w:t>The St Mary Bourne Neighbourhood Plan (SMBNP) is currently being prepared as a Neighbourhood Development Plan under the Localism Act 2012. The SMBNP, which covers St Mary Bourne Parish in Hampshire (Figure 1.1), is being prepared in the context of the emerging Basingstoke</w:t>
      </w:r>
      <w:r>
        <w:rPr>
          <w:spacing w:val="-15"/>
          <w:w w:val="105"/>
        </w:rPr>
        <w:t> </w:t>
      </w:r>
      <w:r>
        <w:rPr>
          <w:w w:val="105"/>
        </w:rPr>
        <w:t>and</w:t>
      </w:r>
      <w:r>
        <w:rPr>
          <w:spacing w:val="-18"/>
          <w:w w:val="105"/>
        </w:rPr>
        <w:t> </w:t>
      </w:r>
      <w:r>
        <w:rPr>
          <w:w w:val="105"/>
        </w:rPr>
        <w:t>Deane</w:t>
      </w:r>
      <w:r>
        <w:rPr>
          <w:spacing w:val="-17"/>
          <w:w w:val="105"/>
        </w:rPr>
        <w:t> </w:t>
      </w:r>
      <w:r>
        <w:rPr>
          <w:w w:val="105"/>
        </w:rPr>
        <w:t>Local</w:t>
      </w:r>
      <w:r>
        <w:rPr>
          <w:spacing w:val="-16"/>
          <w:w w:val="105"/>
        </w:rPr>
        <w:t> </w:t>
      </w:r>
      <w:r>
        <w:rPr>
          <w:w w:val="105"/>
        </w:rPr>
        <w:t>Plan.</w:t>
      </w:r>
      <w:r>
        <w:rPr>
          <w:spacing w:val="26"/>
          <w:w w:val="105"/>
        </w:rPr>
        <w:t> </w:t>
      </w:r>
      <w:r>
        <w:rPr>
          <w:w w:val="105"/>
        </w:rPr>
        <w:t>It</w:t>
      </w:r>
      <w:r>
        <w:rPr>
          <w:spacing w:val="-16"/>
          <w:w w:val="105"/>
        </w:rPr>
        <w:t> </w:t>
      </w:r>
      <w:r>
        <w:rPr>
          <w:w w:val="105"/>
        </w:rPr>
        <w:t>is</w:t>
      </w:r>
      <w:r>
        <w:rPr>
          <w:spacing w:val="-15"/>
          <w:w w:val="105"/>
        </w:rPr>
        <w:t> </w:t>
      </w:r>
      <w:r>
        <w:rPr>
          <w:w w:val="105"/>
        </w:rPr>
        <w:t>currently</w:t>
      </w:r>
      <w:r>
        <w:rPr>
          <w:spacing w:val="-18"/>
          <w:w w:val="105"/>
        </w:rPr>
        <w:t> </w:t>
      </w:r>
      <w:r>
        <w:rPr>
          <w:w w:val="105"/>
        </w:rPr>
        <w:t>anticipated</w:t>
      </w:r>
      <w:r>
        <w:rPr>
          <w:spacing w:val="-18"/>
          <w:w w:val="105"/>
        </w:rPr>
        <w:t> </w:t>
      </w:r>
      <w:r>
        <w:rPr>
          <w:w w:val="105"/>
        </w:rPr>
        <w:t>that</w:t>
      </w:r>
      <w:r>
        <w:rPr>
          <w:spacing w:val="-16"/>
          <w:w w:val="105"/>
        </w:rPr>
        <w:t> </w:t>
      </w:r>
      <w:r>
        <w:rPr>
          <w:w w:val="105"/>
        </w:rPr>
        <w:t>the</w:t>
      </w:r>
      <w:r>
        <w:rPr>
          <w:spacing w:val="-15"/>
          <w:w w:val="105"/>
        </w:rPr>
        <w:t> </w:t>
      </w:r>
      <w:r>
        <w:rPr>
          <w:w w:val="105"/>
        </w:rPr>
        <w:t>SMBNP</w:t>
      </w:r>
      <w:r>
        <w:rPr>
          <w:spacing w:val="-15"/>
          <w:w w:val="105"/>
        </w:rPr>
        <w:t> </w:t>
      </w:r>
      <w:r>
        <w:rPr>
          <w:w w:val="105"/>
        </w:rPr>
        <w:t>will</w:t>
      </w:r>
      <w:r>
        <w:rPr>
          <w:spacing w:val="-16"/>
          <w:w w:val="105"/>
        </w:rPr>
        <w:t> </w:t>
      </w:r>
      <w:r>
        <w:rPr>
          <w:w w:val="105"/>
        </w:rPr>
        <w:t>be</w:t>
      </w:r>
      <w:r>
        <w:rPr>
          <w:spacing w:val="-17"/>
          <w:w w:val="105"/>
        </w:rPr>
        <w:t> </w:t>
      </w:r>
      <w:r>
        <w:rPr>
          <w:w w:val="105"/>
        </w:rPr>
        <w:t>submitted</w:t>
      </w:r>
      <w:r>
        <w:rPr>
          <w:spacing w:val="-18"/>
          <w:w w:val="105"/>
        </w:rPr>
        <w:t> </w:t>
      </w:r>
      <w:r>
        <w:rPr>
          <w:w w:val="105"/>
        </w:rPr>
        <w:t>to Basingstoke</w:t>
      </w:r>
      <w:r>
        <w:rPr>
          <w:spacing w:val="-31"/>
          <w:w w:val="105"/>
        </w:rPr>
        <w:t> </w:t>
      </w:r>
      <w:r>
        <w:rPr>
          <w:w w:val="105"/>
        </w:rPr>
        <w:t>and</w:t>
      </w:r>
      <w:r>
        <w:rPr>
          <w:spacing w:val="-31"/>
          <w:w w:val="105"/>
        </w:rPr>
        <w:t> </w:t>
      </w:r>
      <w:r>
        <w:rPr>
          <w:w w:val="105"/>
        </w:rPr>
        <w:t>Deane</w:t>
      </w:r>
      <w:r>
        <w:rPr>
          <w:spacing w:val="-29"/>
          <w:w w:val="105"/>
        </w:rPr>
        <w:t> </w:t>
      </w:r>
      <w:r>
        <w:rPr>
          <w:w w:val="105"/>
        </w:rPr>
        <w:t>Borough</w:t>
      </w:r>
      <w:r>
        <w:rPr>
          <w:spacing w:val="-31"/>
          <w:w w:val="105"/>
        </w:rPr>
        <w:t> </w:t>
      </w:r>
      <w:r>
        <w:rPr>
          <w:w w:val="105"/>
        </w:rPr>
        <w:t>Council</w:t>
      </w:r>
      <w:r>
        <w:rPr>
          <w:spacing w:val="-30"/>
          <w:w w:val="105"/>
        </w:rPr>
        <w:t> </w:t>
      </w:r>
      <w:r>
        <w:rPr>
          <w:w w:val="105"/>
        </w:rPr>
        <w:t>in</w:t>
      </w:r>
      <w:r>
        <w:rPr>
          <w:spacing w:val="-31"/>
          <w:w w:val="105"/>
        </w:rPr>
        <w:t> </w:t>
      </w:r>
      <w:r>
        <w:rPr>
          <w:w w:val="105"/>
        </w:rPr>
        <w:t>mid-2016.</w:t>
      </w:r>
    </w:p>
    <w:p>
      <w:pPr>
        <w:pStyle w:val="BodyText"/>
        <w:spacing w:before="62"/>
        <w:ind w:left="1011"/>
        <w:jc w:val="both"/>
      </w:pPr>
      <w:r>
        <w:rPr>
          <w:w w:val="105"/>
        </w:rPr>
        <w:t>Key information relating to the SMBNP is presented in Table 1.1.</w:t>
      </w:r>
    </w:p>
    <w:p>
      <w:pPr>
        <w:pStyle w:val="BodyText"/>
        <w:spacing w:before="11"/>
        <w:rPr>
          <w:sz w:val="22"/>
        </w:rPr>
      </w:pPr>
    </w:p>
    <w:p>
      <w:pPr>
        <w:tabs>
          <w:tab w:pos="4095" w:val="left" w:leader="none"/>
        </w:tabs>
        <w:spacing w:line="504" w:lineRule="auto" w:before="0"/>
        <w:ind w:left="834" w:right="2304" w:firstLine="177"/>
        <w:jc w:val="left"/>
        <w:rPr>
          <w:sz w:val="20"/>
        </w:rPr>
      </w:pPr>
      <w:r>
        <w:rPr/>
        <w:pict>
          <v:shape style="position:absolute;margin-left:82.32pt;margin-top:16.45928pt;width:458.2pt;height:.1pt;mso-position-horizontal-relative:page;mso-position-vertical-relative:paragraph;z-index:-99592" coordorigin="1646,329" coordsize="9164,0" path="m1646,329l4908,329m4908,329l4951,329m4951,329l10810,329e" filled="false" stroked="true" strokeweight="2.16pt" strokecolor="#000000">
            <v:path arrowok="t"/>
            <w10:wrap type="none"/>
          </v:shape>
        </w:pict>
      </w:r>
      <w:r>
        <w:rPr/>
        <w:pict>
          <v:shape style="position:absolute;margin-left:82.32pt;margin-top:42.619278pt;width:458.2pt;height:.1pt;mso-position-horizontal-relative:page;mso-position-vertical-relative:paragraph;z-index:-99568" coordorigin="1646,852" coordsize="9164,0" path="m1646,852l4908,852m4908,852l4918,852m4918,852l10810,852e" filled="false" stroked="true" strokeweight=".48pt" strokecolor="#000000">
            <v:path arrowok="t"/>
            <w10:wrap type="none"/>
          </v:shape>
        </w:pict>
      </w:r>
      <w:r>
        <w:rPr>
          <w:b/>
          <w:sz w:val="20"/>
        </w:rPr>
        <w:t>Table</w:t>
      </w:r>
      <w:r>
        <w:rPr>
          <w:b/>
          <w:spacing w:val="-9"/>
          <w:sz w:val="20"/>
        </w:rPr>
        <w:t> </w:t>
      </w:r>
      <w:r>
        <w:rPr>
          <w:b/>
          <w:sz w:val="20"/>
        </w:rPr>
        <w:t>1.1:</w:t>
      </w:r>
      <w:r>
        <w:rPr>
          <w:b/>
          <w:spacing w:val="-10"/>
          <w:sz w:val="20"/>
        </w:rPr>
        <w:t> </w:t>
      </w:r>
      <w:r>
        <w:rPr>
          <w:b/>
          <w:sz w:val="20"/>
        </w:rPr>
        <w:t>Key</w:t>
      </w:r>
      <w:r>
        <w:rPr>
          <w:b/>
          <w:spacing w:val="-10"/>
          <w:sz w:val="20"/>
        </w:rPr>
        <w:t> </w:t>
      </w:r>
      <w:r>
        <w:rPr>
          <w:b/>
          <w:sz w:val="20"/>
        </w:rPr>
        <w:t>facts</w:t>
      </w:r>
      <w:r>
        <w:rPr>
          <w:b/>
          <w:spacing w:val="-8"/>
          <w:sz w:val="20"/>
        </w:rPr>
        <w:t> </w:t>
      </w:r>
      <w:r>
        <w:rPr>
          <w:b/>
          <w:sz w:val="20"/>
        </w:rPr>
        <w:t>relating</w:t>
      </w:r>
      <w:r>
        <w:rPr>
          <w:b/>
          <w:spacing w:val="-9"/>
          <w:sz w:val="20"/>
        </w:rPr>
        <w:t> </w:t>
      </w:r>
      <w:r>
        <w:rPr>
          <w:b/>
          <w:sz w:val="20"/>
        </w:rPr>
        <w:t>to</w:t>
      </w:r>
      <w:r>
        <w:rPr>
          <w:b/>
          <w:spacing w:val="-10"/>
          <w:sz w:val="20"/>
        </w:rPr>
        <w:t> </w:t>
      </w:r>
      <w:r>
        <w:rPr>
          <w:b/>
          <w:sz w:val="20"/>
        </w:rPr>
        <w:t>the</w:t>
      </w:r>
      <w:r>
        <w:rPr>
          <w:b/>
          <w:spacing w:val="-9"/>
          <w:sz w:val="20"/>
        </w:rPr>
        <w:t> </w:t>
      </w:r>
      <w:r>
        <w:rPr>
          <w:b/>
          <w:sz w:val="20"/>
        </w:rPr>
        <w:t>St</w:t>
      </w:r>
      <w:r>
        <w:rPr>
          <w:b/>
          <w:spacing w:val="-8"/>
          <w:sz w:val="20"/>
        </w:rPr>
        <w:t> </w:t>
      </w:r>
      <w:r>
        <w:rPr>
          <w:b/>
          <w:sz w:val="20"/>
        </w:rPr>
        <w:t>Mary</w:t>
      </w:r>
      <w:r>
        <w:rPr>
          <w:b/>
          <w:spacing w:val="-10"/>
          <w:sz w:val="20"/>
        </w:rPr>
        <w:t> </w:t>
      </w:r>
      <w:r>
        <w:rPr>
          <w:b/>
          <w:sz w:val="20"/>
        </w:rPr>
        <w:t>Bourne</w:t>
      </w:r>
      <w:r>
        <w:rPr>
          <w:b/>
          <w:spacing w:val="-9"/>
          <w:sz w:val="20"/>
        </w:rPr>
        <w:t> </w:t>
      </w:r>
      <w:r>
        <w:rPr>
          <w:b/>
          <w:sz w:val="20"/>
        </w:rPr>
        <w:t>Neighbourhood</w:t>
      </w:r>
      <w:r>
        <w:rPr>
          <w:b/>
          <w:spacing w:val="-8"/>
          <w:sz w:val="20"/>
        </w:rPr>
        <w:t> </w:t>
      </w:r>
      <w:r>
        <w:rPr>
          <w:b/>
          <w:sz w:val="20"/>
        </w:rPr>
        <w:t>Plan Name of</w:t>
      </w:r>
      <w:r>
        <w:rPr>
          <w:b/>
          <w:spacing w:val="-22"/>
          <w:sz w:val="20"/>
        </w:rPr>
        <w:t> </w:t>
      </w:r>
      <w:r>
        <w:rPr>
          <w:b/>
          <w:sz w:val="20"/>
        </w:rPr>
        <w:t>Responsible</w:t>
      </w:r>
      <w:r>
        <w:rPr>
          <w:b/>
          <w:spacing w:val="-11"/>
          <w:sz w:val="20"/>
        </w:rPr>
        <w:t> </w:t>
      </w:r>
      <w:r>
        <w:rPr>
          <w:b/>
          <w:sz w:val="20"/>
        </w:rPr>
        <w:t>Authority</w:t>
        <w:tab/>
      </w:r>
      <w:r>
        <w:rPr>
          <w:sz w:val="20"/>
        </w:rPr>
        <w:t>St Mary Bourne Parish</w:t>
      </w:r>
      <w:r>
        <w:rPr>
          <w:spacing w:val="5"/>
          <w:sz w:val="20"/>
        </w:rPr>
        <w:t> </w:t>
      </w:r>
      <w:r>
        <w:rPr>
          <w:sz w:val="20"/>
        </w:rPr>
        <w:t>Council</w:t>
      </w:r>
    </w:p>
    <w:p>
      <w:pPr>
        <w:tabs>
          <w:tab w:pos="4095" w:val="left" w:leader="none"/>
        </w:tabs>
        <w:spacing w:before="30"/>
        <w:ind w:left="834" w:right="137" w:firstLine="0"/>
        <w:jc w:val="left"/>
        <w:rPr>
          <w:sz w:val="20"/>
        </w:rPr>
      </w:pPr>
      <w:r>
        <w:rPr/>
        <w:pict>
          <v:group style="position:absolute;margin-left:82.07pt;margin-top:19.749277pt;width:458.7pt;height:.5pt;mso-position-horizontal-relative:page;mso-position-vertical-relative:paragraph;z-index:1336;mso-wrap-distance-left:0;mso-wrap-distance-right:0" coordorigin="1641,395" coordsize="9174,10">
            <v:line style="position:absolute" from="1646,400" to="4908,400" stroked="true" strokeweight=".48pt" strokecolor="#000000"/>
            <v:line style="position:absolute" from="4908,400" to="4918,400" stroked="true" strokeweight=".48pt" strokecolor="#000000"/>
            <v:line style="position:absolute" from="4918,400" to="10810,400" stroked="true" strokeweight=".48pt" strokecolor="#000000"/>
            <w10:wrap type="topAndBottom"/>
          </v:group>
        </w:pict>
      </w:r>
      <w:r>
        <w:rPr>
          <w:b/>
          <w:w w:val="105"/>
          <w:sz w:val="20"/>
        </w:rPr>
        <w:t>Title</w:t>
      </w:r>
      <w:r>
        <w:rPr>
          <w:b/>
          <w:spacing w:val="-24"/>
          <w:w w:val="105"/>
          <w:sz w:val="20"/>
        </w:rPr>
        <w:t> </w:t>
      </w:r>
      <w:r>
        <w:rPr>
          <w:b/>
          <w:w w:val="105"/>
          <w:sz w:val="20"/>
        </w:rPr>
        <w:t>of</w:t>
      </w:r>
      <w:r>
        <w:rPr>
          <w:b/>
          <w:spacing w:val="-25"/>
          <w:w w:val="105"/>
          <w:sz w:val="20"/>
        </w:rPr>
        <w:t> </w:t>
      </w:r>
      <w:r>
        <w:rPr>
          <w:b/>
          <w:w w:val="105"/>
          <w:sz w:val="20"/>
        </w:rPr>
        <w:t>Plan</w:t>
        <w:tab/>
      </w:r>
      <w:r>
        <w:rPr>
          <w:w w:val="105"/>
          <w:sz w:val="20"/>
        </w:rPr>
        <w:t>St</w:t>
      </w:r>
      <w:r>
        <w:rPr>
          <w:spacing w:val="-33"/>
          <w:w w:val="105"/>
          <w:sz w:val="20"/>
        </w:rPr>
        <w:t> </w:t>
      </w:r>
      <w:r>
        <w:rPr>
          <w:w w:val="105"/>
          <w:sz w:val="20"/>
        </w:rPr>
        <w:t>Mary</w:t>
      </w:r>
      <w:r>
        <w:rPr>
          <w:spacing w:val="-33"/>
          <w:w w:val="105"/>
          <w:sz w:val="20"/>
        </w:rPr>
        <w:t> </w:t>
      </w:r>
      <w:r>
        <w:rPr>
          <w:w w:val="105"/>
          <w:sz w:val="20"/>
        </w:rPr>
        <w:t>Bourne</w:t>
      </w:r>
      <w:r>
        <w:rPr>
          <w:spacing w:val="-33"/>
          <w:w w:val="105"/>
          <w:sz w:val="20"/>
        </w:rPr>
        <w:t> </w:t>
      </w:r>
      <w:r>
        <w:rPr>
          <w:w w:val="105"/>
          <w:sz w:val="20"/>
        </w:rPr>
        <w:t>Neighbourhood</w:t>
      </w:r>
      <w:r>
        <w:rPr>
          <w:spacing w:val="-33"/>
          <w:w w:val="105"/>
          <w:sz w:val="20"/>
        </w:rPr>
        <w:t> </w:t>
      </w:r>
      <w:r>
        <w:rPr>
          <w:w w:val="105"/>
          <w:sz w:val="20"/>
        </w:rPr>
        <w:t>Plan</w:t>
      </w:r>
    </w:p>
    <w:p>
      <w:pPr>
        <w:tabs>
          <w:tab w:pos="4095" w:val="left" w:leader="none"/>
        </w:tabs>
        <w:spacing w:before="100" w:after="137"/>
        <w:ind w:left="834" w:right="137" w:firstLine="0"/>
        <w:jc w:val="left"/>
        <w:rPr>
          <w:sz w:val="20"/>
        </w:rPr>
      </w:pPr>
      <w:r>
        <w:rPr>
          <w:b/>
          <w:sz w:val="20"/>
        </w:rPr>
        <w:t>Subject</w:t>
        <w:tab/>
      </w:r>
      <w:r>
        <w:rPr>
          <w:sz w:val="20"/>
        </w:rPr>
        <w:t>Neighbourhood</w:t>
      </w:r>
      <w:r>
        <w:rPr>
          <w:spacing w:val="52"/>
          <w:sz w:val="20"/>
        </w:rPr>
        <w:t> </w:t>
      </w:r>
      <w:r>
        <w:rPr>
          <w:sz w:val="20"/>
        </w:rPr>
        <w:t>plan</w:t>
      </w:r>
    </w:p>
    <w:p>
      <w:pPr>
        <w:pStyle w:val="BodyText"/>
        <w:spacing w:line="20" w:lineRule="exact"/>
        <w:ind w:left="721"/>
        <w:rPr>
          <w:sz w:val="2"/>
        </w:rPr>
      </w:pPr>
      <w:r>
        <w:rPr>
          <w:sz w:val="2"/>
        </w:rPr>
        <w:pict>
          <v:group style="width:458.7pt;height:.5pt;mso-position-horizontal-relative:char;mso-position-vertical-relative:line" coordorigin="0,0" coordsize="9174,10">
            <v:line style="position:absolute" from="5,5" to="3267,5" stroked="true" strokeweight=".48pt" strokecolor="#000000"/>
            <v:line style="position:absolute" from="3267,5" to="3276,5" stroked="true" strokeweight=".48pt" strokecolor="#000000"/>
            <v:line style="position:absolute" from="3276,5" to="9168,5" stroked="true" strokeweight=".48pt" strokecolor="#000000"/>
          </v:group>
        </w:pict>
      </w:r>
      <w:r>
        <w:rPr>
          <w:sz w:val="2"/>
        </w:rPr>
      </w:r>
    </w:p>
    <w:p>
      <w:pPr>
        <w:pStyle w:val="BodyText"/>
        <w:tabs>
          <w:tab w:pos="4095" w:val="left" w:leader="none"/>
        </w:tabs>
        <w:spacing w:line="266" w:lineRule="auto" w:before="119"/>
        <w:ind w:left="4095" w:right="287" w:hanging="3262"/>
      </w:pPr>
      <w:r>
        <w:rPr/>
        <w:pict>
          <v:group style="position:absolute;margin-left:82.07pt;margin-top:75.559319pt;width:458.7pt;height:.5pt;mso-position-horizontal-relative:page;mso-position-vertical-relative:paragraph;z-index:1384;mso-wrap-distance-left:0;mso-wrap-distance-right:0" coordorigin="1641,1511" coordsize="9174,10">
            <v:line style="position:absolute" from="1646,1516" to="4908,1516" stroked="true" strokeweight=".48pt" strokecolor="#000000"/>
            <v:line style="position:absolute" from="4908,1516" to="4918,1516" stroked="true" strokeweight=".48pt" strokecolor="#000000"/>
            <v:line style="position:absolute" from="4918,1516" to="10810,1516" stroked="true" strokeweight=".48pt" strokecolor="#000000"/>
            <w10:wrap type="topAndBottom"/>
          </v:group>
        </w:pict>
      </w:r>
      <w:r>
        <w:rPr>
          <w:b/>
          <w:w w:val="105"/>
        </w:rPr>
        <w:t>Purpose</w:t>
        <w:tab/>
      </w:r>
      <w:r>
        <w:rPr>
          <w:w w:val="105"/>
        </w:rPr>
        <w:t>The</w:t>
      </w:r>
      <w:r>
        <w:rPr>
          <w:spacing w:val="-27"/>
          <w:w w:val="105"/>
        </w:rPr>
        <w:t> </w:t>
      </w:r>
      <w:r>
        <w:rPr>
          <w:w w:val="105"/>
        </w:rPr>
        <w:t>St</w:t>
      </w:r>
      <w:r>
        <w:rPr>
          <w:spacing w:val="-26"/>
          <w:w w:val="105"/>
        </w:rPr>
        <w:t> </w:t>
      </w:r>
      <w:r>
        <w:rPr>
          <w:w w:val="105"/>
        </w:rPr>
        <w:t>Mary</w:t>
      </w:r>
      <w:r>
        <w:rPr>
          <w:spacing w:val="-27"/>
          <w:w w:val="105"/>
        </w:rPr>
        <w:t> </w:t>
      </w:r>
      <w:r>
        <w:rPr>
          <w:w w:val="105"/>
        </w:rPr>
        <w:t>Bourne</w:t>
      </w:r>
      <w:r>
        <w:rPr>
          <w:spacing w:val="-27"/>
          <w:w w:val="105"/>
        </w:rPr>
        <w:t> </w:t>
      </w:r>
      <w:r>
        <w:rPr>
          <w:w w:val="105"/>
        </w:rPr>
        <w:t>Neighbourhood</w:t>
      </w:r>
      <w:r>
        <w:rPr>
          <w:spacing w:val="-27"/>
          <w:w w:val="105"/>
        </w:rPr>
        <w:t> </w:t>
      </w:r>
      <w:r>
        <w:rPr>
          <w:w w:val="105"/>
        </w:rPr>
        <w:t>Plan</w:t>
      </w:r>
      <w:r>
        <w:rPr>
          <w:spacing w:val="-27"/>
          <w:w w:val="105"/>
        </w:rPr>
        <w:t> </w:t>
      </w:r>
      <w:r>
        <w:rPr>
          <w:w w:val="105"/>
        </w:rPr>
        <w:t>is</w:t>
      </w:r>
      <w:r>
        <w:rPr>
          <w:spacing w:val="-27"/>
          <w:w w:val="105"/>
        </w:rPr>
        <w:t> </w:t>
      </w:r>
      <w:r>
        <w:rPr>
          <w:w w:val="105"/>
        </w:rPr>
        <w:t>being</w:t>
      </w:r>
      <w:r>
        <w:rPr>
          <w:spacing w:val="-27"/>
          <w:w w:val="105"/>
        </w:rPr>
        <w:t> </w:t>
      </w:r>
      <w:r>
        <w:rPr>
          <w:w w:val="105"/>
        </w:rPr>
        <w:t>prepared</w:t>
      </w:r>
      <w:r>
        <w:rPr>
          <w:spacing w:val="-27"/>
          <w:w w:val="105"/>
        </w:rPr>
        <w:t> </w:t>
      </w:r>
      <w:r>
        <w:rPr>
          <w:w w:val="105"/>
        </w:rPr>
        <w:t>as</w:t>
      </w:r>
      <w:r>
        <w:rPr>
          <w:w w:val="103"/>
        </w:rPr>
        <w:t> </w:t>
      </w:r>
      <w:r>
        <w:rPr>
          <w:w w:val="105"/>
        </w:rPr>
        <w:t>a Neighbourhood Development Plan under the Neighbourhood</w:t>
      </w:r>
      <w:r>
        <w:rPr>
          <w:spacing w:val="-40"/>
          <w:w w:val="105"/>
        </w:rPr>
        <w:t> </w:t>
      </w:r>
      <w:r>
        <w:rPr>
          <w:w w:val="105"/>
        </w:rPr>
        <w:t>Planning</w:t>
      </w:r>
      <w:r>
        <w:rPr>
          <w:spacing w:val="-40"/>
          <w:w w:val="105"/>
        </w:rPr>
        <w:t> </w:t>
      </w:r>
      <w:r>
        <w:rPr>
          <w:w w:val="105"/>
        </w:rPr>
        <w:t>(General)</w:t>
      </w:r>
      <w:r>
        <w:rPr>
          <w:spacing w:val="-40"/>
          <w:w w:val="105"/>
        </w:rPr>
        <w:t> </w:t>
      </w:r>
      <w:r>
        <w:rPr>
          <w:w w:val="105"/>
        </w:rPr>
        <w:t>Regulations</w:t>
      </w:r>
      <w:r>
        <w:rPr>
          <w:spacing w:val="-40"/>
          <w:w w:val="105"/>
        </w:rPr>
        <w:t> </w:t>
      </w:r>
      <w:r>
        <w:rPr>
          <w:w w:val="105"/>
        </w:rPr>
        <w:t>2012.</w:t>
      </w:r>
      <w:r>
        <w:rPr>
          <w:spacing w:val="-20"/>
          <w:w w:val="105"/>
        </w:rPr>
        <w:t> </w:t>
      </w:r>
      <w:r>
        <w:rPr>
          <w:w w:val="105"/>
        </w:rPr>
        <w:t>The</w:t>
      </w:r>
      <w:r>
        <w:rPr>
          <w:spacing w:val="-40"/>
          <w:w w:val="105"/>
        </w:rPr>
        <w:t> </w:t>
      </w:r>
      <w:r>
        <w:rPr>
          <w:w w:val="105"/>
        </w:rPr>
        <w:t>plan will be in conformity with the Basingstoke and Deane Local Plan.</w:t>
      </w:r>
    </w:p>
    <w:p>
      <w:pPr>
        <w:tabs>
          <w:tab w:pos="4095" w:val="left" w:leader="none"/>
        </w:tabs>
        <w:spacing w:before="100" w:after="135"/>
        <w:ind w:left="834" w:right="137" w:firstLine="0"/>
        <w:jc w:val="left"/>
        <w:rPr>
          <w:sz w:val="20"/>
        </w:rPr>
      </w:pPr>
      <w:r>
        <w:rPr>
          <w:b/>
          <w:w w:val="105"/>
          <w:sz w:val="20"/>
        </w:rPr>
        <w:t>Timescale</w:t>
        <w:tab/>
      </w:r>
      <w:r>
        <w:rPr>
          <w:w w:val="105"/>
          <w:sz w:val="20"/>
        </w:rPr>
        <w:t>To</w:t>
      </w:r>
      <w:r>
        <w:rPr>
          <w:spacing w:val="-18"/>
          <w:w w:val="105"/>
          <w:sz w:val="20"/>
        </w:rPr>
        <w:t> </w:t>
      </w:r>
      <w:r>
        <w:rPr>
          <w:w w:val="105"/>
          <w:sz w:val="20"/>
        </w:rPr>
        <w:t>2029</w:t>
      </w:r>
    </w:p>
    <w:p>
      <w:pPr>
        <w:pStyle w:val="BodyText"/>
        <w:spacing w:line="20" w:lineRule="exact"/>
        <w:ind w:left="721"/>
        <w:rPr>
          <w:sz w:val="2"/>
        </w:rPr>
      </w:pPr>
      <w:r>
        <w:rPr>
          <w:sz w:val="2"/>
        </w:rPr>
        <w:pict>
          <v:group style="width:458.7pt;height:.5pt;mso-position-horizontal-relative:char;mso-position-vertical-relative:line" coordorigin="0,0" coordsize="9174,10">
            <v:line style="position:absolute" from="5,5" to="3267,5" stroked="true" strokeweight=".48pt" strokecolor="#000000"/>
            <v:line style="position:absolute" from="3267,5" to="3276,5" stroked="true" strokeweight=".48pt" strokecolor="#000000"/>
            <v:line style="position:absolute" from="3276,5" to="9168,5" stroked="true" strokeweight=".48pt" strokecolor="#000000"/>
          </v:group>
        </w:pict>
      </w:r>
      <w:r>
        <w:rPr>
          <w:sz w:val="2"/>
        </w:rPr>
      </w:r>
    </w:p>
    <w:p>
      <w:pPr>
        <w:tabs>
          <w:tab w:pos="4095" w:val="left" w:leader="none"/>
        </w:tabs>
        <w:spacing w:before="121"/>
        <w:ind w:left="834" w:right="137" w:firstLine="0"/>
        <w:jc w:val="left"/>
        <w:rPr>
          <w:sz w:val="20"/>
        </w:rPr>
      </w:pPr>
      <w:r>
        <w:rPr>
          <w:b/>
          <w:w w:val="105"/>
          <w:sz w:val="20"/>
        </w:rPr>
        <w:t>Area</w:t>
      </w:r>
      <w:r>
        <w:rPr>
          <w:b/>
          <w:spacing w:val="-24"/>
          <w:w w:val="105"/>
          <w:sz w:val="20"/>
        </w:rPr>
        <w:t> </w:t>
      </w:r>
      <w:r>
        <w:rPr>
          <w:b/>
          <w:w w:val="105"/>
          <w:sz w:val="20"/>
        </w:rPr>
        <w:t>covered</w:t>
      </w:r>
      <w:r>
        <w:rPr>
          <w:b/>
          <w:spacing w:val="-24"/>
          <w:w w:val="105"/>
          <w:sz w:val="20"/>
        </w:rPr>
        <w:t> </w:t>
      </w:r>
      <w:r>
        <w:rPr>
          <w:b/>
          <w:w w:val="105"/>
          <w:sz w:val="20"/>
        </w:rPr>
        <w:t>by</w:t>
      </w:r>
      <w:r>
        <w:rPr>
          <w:b/>
          <w:spacing w:val="-25"/>
          <w:w w:val="105"/>
          <w:sz w:val="20"/>
        </w:rPr>
        <w:t> </w:t>
      </w:r>
      <w:r>
        <w:rPr>
          <w:b/>
          <w:w w:val="105"/>
          <w:sz w:val="20"/>
        </w:rPr>
        <w:t>the</w:t>
      </w:r>
      <w:r>
        <w:rPr>
          <w:b/>
          <w:spacing w:val="-25"/>
          <w:w w:val="105"/>
          <w:sz w:val="20"/>
        </w:rPr>
        <w:t> </w:t>
      </w:r>
      <w:r>
        <w:rPr>
          <w:b/>
          <w:w w:val="105"/>
          <w:sz w:val="20"/>
        </w:rPr>
        <w:t>plan</w:t>
        <w:tab/>
      </w:r>
      <w:r>
        <w:rPr>
          <w:w w:val="105"/>
          <w:sz w:val="20"/>
        </w:rPr>
        <w:t>St</w:t>
      </w:r>
      <w:r>
        <w:rPr>
          <w:spacing w:val="-40"/>
          <w:w w:val="105"/>
          <w:sz w:val="20"/>
        </w:rPr>
        <w:t> </w:t>
      </w:r>
      <w:r>
        <w:rPr>
          <w:w w:val="105"/>
          <w:sz w:val="20"/>
        </w:rPr>
        <w:t>Mary</w:t>
      </w:r>
      <w:r>
        <w:rPr>
          <w:spacing w:val="-41"/>
          <w:w w:val="105"/>
          <w:sz w:val="20"/>
        </w:rPr>
        <w:t> </w:t>
      </w:r>
      <w:r>
        <w:rPr>
          <w:w w:val="105"/>
          <w:sz w:val="20"/>
        </w:rPr>
        <w:t>Bourne</w:t>
      </w:r>
      <w:r>
        <w:rPr>
          <w:spacing w:val="-41"/>
          <w:w w:val="105"/>
          <w:sz w:val="20"/>
        </w:rPr>
        <w:t> </w:t>
      </w:r>
      <w:r>
        <w:rPr>
          <w:w w:val="105"/>
          <w:sz w:val="20"/>
        </w:rPr>
        <w:t>Parish.</w:t>
      </w:r>
    </w:p>
    <w:p>
      <w:pPr>
        <w:pStyle w:val="BodyText"/>
        <w:spacing w:before="144"/>
        <w:ind w:left="822" w:right="1682"/>
        <w:jc w:val="center"/>
      </w:pPr>
      <w:r>
        <w:rPr/>
        <w:pict>
          <v:group style="position:absolute;margin-left:82.07pt;margin-top:25.569368pt;width:458.7pt;height:.5pt;mso-position-horizontal-relative:page;mso-position-vertical-relative:paragraph;z-index:1432;mso-wrap-distance-left:0;mso-wrap-distance-right:0" coordorigin="1641,511" coordsize="9174,10">
            <v:line style="position:absolute" from="1646,516" to="4908,516" stroked="true" strokeweight=".48pt" strokecolor="#000000"/>
            <v:line style="position:absolute" from="4908,516" to="4918,516" stroked="true" strokeweight=".48pt" strokecolor="#000000"/>
            <v:line style="position:absolute" from="4918,516" to="10810,516" stroked="true" strokeweight=".48pt" strokecolor="#000000"/>
            <w10:wrap type="topAndBottom"/>
          </v:group>
        </w:pict>
      </w:r>
      <w:r>
        <w:rPr/>
        <w:t>(Figure 1.1)</w:t>
      </w:r>
    </w:p>
    <w:p>
      <w:pPr>
        <w:tabs>
          <w:tab w:pos="4095" w:val="left" w:leader="none"/>
        </w:tabs>
        <w:spacing w:before="100"/>
        <w:ind w:left="834" w:right="137" w:firstLine="0"/>
        <w:jc w:val="left"/>
        <w:rPr>
          <w:sz w:val="20"/>
        </w:rPr>
      </w:pPr>
      <w:r>
        <w:rPr>
          <w:b/>
          <w:w w:val="105"/>
          <w:sz w:val="20"/>
        </w:rPr>
        <w:t>Summary</w:t>
      </w:r>
      <w:r>
        <w:rPr>
          <w:b/>
          <w:spacing w:val="-30"/>
          <w:w w:val="105"/>
          <w:sz w:val="20"/>
        </w:rPr>
        <w:t> </w:t>
      </w:r>
      <w:r>
        <w:rPr>
          <w:b/>
          <w:w w:val="105"/>
          <w:sz w:val="20"/>
        </w:rPr>
        <w:t>of</w:t>
      </w:r>
      <w:r>
        <w:rPr>
          <w:b/>
          <w:spacing w:val="-30"/>
          <w:w w:val="105"/>
          <w:sz w:val="20"/>
        </w:rPr>
        <w:t> </w:t>
      </w:r>
      <w:r>
        <w:rPr>
          <w:b/>
          <w:w w:val="105"/>
          <w:sz w:val="20"/>
        </w:rPr>
        <w:t>content</w:t>
        <w:tab/>
      </w:r>
      <w:r>
        <w:rPr>
          <w:w w:val="105"/>
          <w:sz w:val="20"/>
        </w:rPr>
        <w:t>The</w:t>
      </w:r>
      <w:r>
        <w:rPr>
          <w:spacing w:val="-26"/>
          <w:w w:val="105"/>
          <w:sz w:val="20"/>
        </w:rPr>
        <w:t> </w:t>
      </w:r>
      <w:r>
        <w:rPr>
          <w:w w:val="105"/>
          <w:sz w:val="20"/>
        </w:rPr>
        <w:t>St</w:t>
      </w:r>
      <w:r>
        <w:rPr>
          <w:spacing w:val="-26"/>
          <w:w w:val="105"/>
          <w:sz w:val="20"/>
        </w:rPr>
        <w:t> </w:t>
      </w:r>
      <w:r>
        <w:rPr>
          <w:w w:val="105"/>
          <w:sz w:val="20"/>
        </w:rPr>
        <w:t>Mary</w:t>
      </w:r>
      <w:r>
        <w:rPr>
          <w:spacing w:val="-26"/>
          <w:w w:val="105"/>
          <w:sz w:val="20"/>
        </w:rPr>
        <w:t> </w:t>
      </w:r>
      <w:r>
        <w:rPr>
          <w:w w:val="105"/>
          <w:sz w:val="20"/>
        </w:rPr>
        <w:t>Bourne</w:t>
      </w:r>
      <w:r>
        <w:rPr>
          <w:spacing w:val="-26"/>
          <w:w w:val="105"/>
          <w:sz w:val="20"/>
        </w:rPr>
        <w:t> </w:t>
      </w:r>
      <w:r>
        <w:rPr>
          <w:w w:val="105"/>
          <w:sz w:val="20"/>
        </w:rPr>
        <w:t>Neighbourhood</w:t>
      </w:r>
      <w:r>
        <w:rPr>
          <w:spacing w:val="-26"/>
          <w:w w:val="105"/>
          <w:sz w:val="20"/>
        </w:rPr>
        <w:t> </w:t>
      </w:r>
      <w:r>
        <w:rPr>
          <w:w w:val="105"/>
          <w:sz w:val="20"/>
        </w:rPr>
        <w:t>Plan</w:t>
      </w:r>
      <w:r>
        <w:rPr>
          <w:spacing w:val="-26"/>
          <w:w w:val="105"/>
          <w:sz w:val="20"/>
        </w:rPr>
        <w:t> </w:t>
      </w:r>
      <w:r>
        <w:rPr>
          <w:w w:val="105"/>
          <w:sz w:val="20"/>
        </w:rPr>
        <w:t>will</w:t>
      </w:r>
      <w:r>
        <w:rPr>
          <w:spacing w:val="-26"/>
          <w:w w:val="105"/>
          <w:sz w:val="20"/>
        </w:rPr>
        <w:t> </w:t>
      </w:r>
      <w:r>
        <w:rPr>
          <w:w w:val="105"/>
          <w:sz w:val="20"/>
        </w:rPr>
        <w:t>set</w:t>
      </w:r>
      <w:r>
        <w:rPr>
          <w:spacing w:val="-26"/>
          <w:w w:val="105"/>
          <w:sz w:val="20"/>
        </w:rPr>
        <w:t> </w:t>
      </w:r>
      <w:r>
        <w:rPr>
          <w:w w:val="105"/>
          <w:sz w:val="20"/>
        </w:rPr>
        <w:t>out</w:t>
      </w:r>
      <w:r>
        <w:rPr>
          <w:spacing w:val="-26"/>
          <w:w w:val="105"/>
          <w:sz w:val="20"/>
        </w:rPr>
        <w:t> </w:t>
      </w:r>
      <w:r>
        <w:rPr>
          <w:w w:val="105"/>
          <w:sz w:val="20"/>
        </w:rPr>
        <w:t>a</w:t>
      </w:r>
      <w:r>
        <w:rPr>
          <w:spacing w:val="-26"/>
          <w:w w:val="105"/>
          <w:sz w:val="20"/>
        </w:rPr>
        <w:t> </w:t>
      </w:r>
      <w:r>
        <w:rPr>
          <w:w w:val="105"/>
          <w:sz w:val="20"/>
        </w:rPr>
        <w:t>vision,</w:t>
      </w:r>
    </w:p>
    <w:p>
      <w:pPr>
        <w:pStyle w:val="BodyText"/>
        <w:spacing w:line="266" w:lineRule="auto" w:before="27"/>
        <w:ind w:left="4095" w:right="137"/>
      </w:pPr>
      <w:r>
        <w:rPr/>
        <w:pict>
          <v:group style="position:absolute;margin-left:82.07pt;margin-top:32.439365pt;width:458.7pt;height:.5pt;mso-position-horizontal-relative:page;mso-position-vertical-relative:paragraph;z-index:1456;mso-wrap-distance-left:0;mso-wrap-distance-right:0" coordorigin="1641,649" coordsize="9174,10">
            <v:line style="position:absolute" from="1646,654" to="4908,654" stroked="true" strokeweight=".48pt" strokecolor="#000000"/>
            <v:line style="position:absolute" from="4908,654" to="4918,654" stroked="true" strokeweight=".48pt" strokecolor="#000000"/>
            <v:line style="position:absolute" from="4918,654" to="10810,654" stroked="true" strokeweight=".48pt" strokecolor="#000000"/>
            <w10:wrap type="topAndBottom"/>
          </v:group>
        </w:pict>
      </w:r>
      <w:r>
        <w:rPr>
          <w:w w:val="105"/>
        </w:rPr>
        <w:t>strategy</w:t>
      </w:r>
      <w:r>
        <w:rPr>
          <w:spacing w:val="-18"/>
          <w:w w:val="105"/>
        </w:rPr>
        <w:t> </w:t>
      </w:r>
      <w:r>
        <w:rPr>
          <w:w w:val="105"/>
        </w:rPr>
        <w:t>and</w:t>
      </w:r>
      <w:r>
        <w:rPr>
          <w:spacing w:val="-18"/>
          <w:w w:val="105"/>
        </w:rPr>
        <w:t> </w:t>
      </w:r>
      <w:r>
        <w:rPr>
          <w:w w:val="105"/>
        </w:rPr>
        <w:t>range</w:t>
      </w:r>
      <w:r>
        <w:rPr>
          <w:spacing w:val="-18"/>
          <w:w w:val="105"/>
        </w:rPr>
        <w:t> </w:t>
      </w:r>
      <w:r>
        <w:rPr>
          <w:w w:val="105"/>
        </w:rPr>
        <w:t>of</w:t>
      </w:r>
      <w:r>
        <w:rPr>
          <w:spacing w:val="-17"/>
          <w:w w:val="105"/>
        </w:rPr>
        <w:t> </w:t>
      </w:r>
      <w:r>
        <w:rPr>
          <w:w w:val="105"/>
        </w:rPr>
        <w:t>policies</w:t>
      </w:r>
      <w:r>
        <w:rPr>
          <w:spacing w:val="-18"/>
          <w:w w:val="105"/>
        </w:rPr>
        <w:t> </w:t>
      </w:r>
      <w:r>
        <w:rPr>
          <w:w w:val="105"/>
        </w:rPr>
        <w:t>for</w:t>
      </w:r>
      <w:r>
        <w:rPr>
          <w:spacing w:val="-18"/>
          <w:w w:val="105"/>
        </w:rPr>
        <w:t> </w:t>
      </w:r>
      <w:r>
        <w:rPr>
          <w:w w:val="105"/>
        </w:rPr>
        <w:t>the</w:t>
      </w:r>
      <w:r>
        <w:rPr>
          <w:spacing w:val="-18"/>
          <w:w w:val="105"/>
        </w:rPr>
        <w:t> </w:t>
      </w:r>
      <w:r>
        <w:rPr>
          <w:w w:val="105"/>
        </w:rPr>
        <w:t>parish.</w:t>
      </w:r>
      <w:r>
        <w:rPr>
          <w:spacing w:val="25"/>
          <w:w w:val="105"/>
        </w:rPr>
        <w:t> </w:t>
      </w:r>
      <w:r>
        <w:rPr>
          <w:w w:val="105"/>
        </w:rPr>
        <w:t>Box</w:t>
      </w:r>
      <w:r>
        <w:rPr>
          <w:spacing w:val="-17"/>
          <w:w w:val="105"/>
        </w:rPr>
        <w:t> </w:t>
      </w:r>
      <w:r>
        <w:rPr>
          <w:w w:val="105"/>
        </w:rPr>
        <w:t>2.1</w:t>
      </w:r>
      <w:r>
        <w:rPr>
          <w:spacing w:val="-18"/>
          <w:w w:val="105"/>
        </w:rPr>
        <w:t> </w:t>
      </w:r>
      <w:r>
        <w:rPr>
          <w:w w:val="105"/>
        </w:rPr>
        <w:t>below presents</w:t>
      </w:r>
      <w:r>
        <w:rPr>
          <w:spacing w:val="-21"/>
          <w:w w:val="105"/>
        </w:rPr>
        <w:t> </w:t>
      </w:r>
      <w:r>
        <w:rPr>
          <w:w w:val="105"/>
        </w:rPr>
        <w:t>the</w:t>
      </w:r>
      <w:r>
        <w:rPr>
          <w:spacing w:val="-21"/>
          <w:w w:val="105"/>
        </w:rPr>
        <w:t> </w:t>
      </w:r>
      <w:r>
        <w:rPr>
          <w:w w:val="105"/>
        </w:rPr>
        <w:t>vision</w:t>
      </w:r>
      <w:r>
        <w:rPr>
          <w:spacing w:val="-21"/>
          <w:w w:val="105"/>
        </w:rPr>
        <w:t> </w:t>
      </w:r>
      <w:r>
        <w:rPr>
          <w:w w:val="105"/>
        </w:rPr>
        <w:t>and</w:t>
      </w:r>
      <w:r>
        <w:rPr>
          <w:spacing w:val="-21"/>
          <w:w w:val="105"/>
        </w:rPr>
        <w:t> </w:t>
      </w:r>
      <w:r>
        <w:rPr>
          <w:w w:val="105"/>
        </w:rPr>
        <w:t>aims</w:t>
      </w:r>
      <w:r>
        <w:rPr>
          <w:spacing w:val="-21"/>
          <w:w w:val="105"/>
        </w:rPr>
        <w:t> </w:t>
      </w:r>
      <w:r>
        <w:rPr>
          <w:w w:val="105"/>
        </w:rPr>
        <w:t>of</w:t>
      </w:r>
      <w:r>
        <w:rPr>
          <w:spacing w:val="-20"/>
          <w:w w:val="105"/>
        </w:rPr>
        <w:t> </w:t>
      </w:r>
      <w:r>
        <w:rPr>
          <w:w w:val="105"/>
        </w:rPr>
        <w:t>the</w:t>
      </w:r>
      <w:r>
        <w:rPr>
          <w:spacing w:val="-21"/>
          <w:w w:val="105"/>
        </w:rPr>
        <w:t> </w:t>
      </w:r>
      <w:r>
        <w:rPr>
          <w:w w:val="105"/>
        </w:rPr>
        <w:t>Neighbourhood</w:t>
      </w:r>
      <w:r>
        <w:rPr>
          <w:spacing w:val="-19"/>
          <w:w w:val="105"/>
        </w:rPr>
        <w:t> </w:t>
      </w:r>
      <w:r>
        <w:rPr>
          <w:w w:val="105"/>
        </w:rPr>
        <w:t>Plan</w:t>
      </w:r>
    </w:p>
    <w:p>
      <w:pPr>
        <w:tabs>
          <w:tab w:pos="4095" w:val="left" w:leader="none"/>
        </w:tabs>
        <w:spacing w:before="100"/>
        <w:ind w:left="834" w:right="137" w:firstLine="0"/>
        <w:jc w:val="left"/>
        <w:rPr>
          <w:sz w:val="20"/>
        </w:rPr>
      </w:pPr>
      <w:r>
        <w:rPr>
          <w:b/>
          <w:w w:val="105"/>
          <w:sz w:val="20"/>
        </w:rPr>
        <w:t>Plan</w:t>
      </w:r>
      <w:r>
        <w:rPr>
          <w:b/>
          <w:spacing w:val="-30"/>
          <w:w w:val="105"/>
          <w:sz w:val="20"/>
        </w:rPr>
        <w:t> </w:t>
      </w:r>
      <w:r>
        <w:rPr>
          <w:b/>
          <w:w w:val="105"/>
          <w:sz w:val="20"/>
        </w:rPr>
        <w:t>contact</w:t>
      </w:r>
      <w:r>
        <w:rPr>
          <w:b/>
          <w:spacing w:val="-30"/>
          <w:w w:val="105"/>
          <w:sz w:val="20"/>
        </w:rPr>
        <w:t> </w:t>
      </w:r>
      <w:r>
        <w:rPr>
          <w:b/>
          <w:w w:val="105"/>
          <w:sz w:val="20"/>
        </w:rPr>
        <w:t>point</w:t>
        <w:tab/>
      </w:r>
      <w:r>
        <w:rPr>
          <w:w w:val="105"/>
          <w:sz w:val="20"/>
        </w:rPr>
        <w:t>Katie</w:t>
      </w:r>
      <w:r>
        <w:rPr>
          <w:spacing w:val="-36"/>
          <w:w w:val="105"/>
          <w:sz w:val="20"/>
        </w:rPr>
        <w:t> </w:t>
      </w:r>
      <w:r>
        <w:rPr>
          <w:w w:val="105"/>
          <w:sz w:val="20"/>
        </w:rPr>
        <w:t>Dixon,</w:t>
      </w:r>
      <w:r>
        <w:rPr>
          <w:spacing w:val="-35"/>
          <w:w w:val="105"/>
          <w:sz w:val="20"/>
        </w:rPr>
        <w:t> </w:t>
      </w:r>
      <w:r>
        <w:rPr>
          <w:w w:val="105"/>
          <w:sz w:val="20"/>
        </w:rPr>
        <w:t>Chairperson,</w:t>
      </w:r>
      <w:r>
        <w:rPr>
          <w:spacing w:val="-34"/>
          <w:w w:val="105"/>
          <w:sz w:val="20"/>
        </w:rPr>
        <w:t> </w:t>
      </w:r>
      <w:r>
        <w:rPr>
          <w:w w:val="105"/>
          <w:sz w:val="20"/>
        </w:rPr>
        <w:t>St</w:t>
      </w:r>
      <w:r>
        <w:rPr>
          <w:spacing w:val="-35"/>
          <w:w w:val="105"/>
          <w:sz w:val="20"/>
        </w:rPr>
        <w:t> </w:t>
      </w:r>
      <w:r>
        <w:rPr>
          <w:w w:val="105"/>
          <w:sz w:val="20"/>
        </w:rPr>
        <w:t>Mary</w:t>
      </w:r>
      <w:r>
        <w:rPr>
          <w:spacing w:val="-36"/>
          <w:w w:val="105"/>
          <w:sz w:val="20"/>
        </w:rPr>
        <w:t> </w:t>
      </w:r>
      <w:r>
        <w:rPr>
          <w:w w:val="105"/>
          <w:sz w:val="20"/>
        </w:rPr>
        <w:t>Bourne</w:t>
      </w:r>
      <w:r>
        <w:rPr>
          <w:spacing w:val="-36"/>
          <w:w w:val="105"/>
          <w:sz w:val="20"/>
        </w:rPr>
        <w:t> </w:t>
      </w:r>
      <w:r>
        <w:rPr>
          <w:w w:val="105"/>
          <w:sz w:val="20"/>
        </w:rPr>
        <w:t>Neighbourhood</w:t>
      </w:r>
    </w:p>
    <w:p>
      <w:pPr>
        <w:pStyle w:val="BodyText"/>
        <w:spacing w:before="27"/>
        <w:ind w:left="822" w:right="1253"/>
        <w:jc w:val="center"/>
      </w:pPr>
      <w:r>
        <w:rPr/>
        <w:t>Steering Group.</w:t>
      </w:r>
    </w:p>
    <w:p>
      <w:pPr>
        <w:pStyle w:val="BodyText"/>
        <w:spacing w:before="147"/>
        <w:ind w:left="4095" w:right="137"/>
      </w:pPr>
      <w:r>
        <w:rPr/>
        <w:pict>
          <v:group style="position:absolute;margin-left:80.5pt;margin-top:25.709393pt;width:461.1pt;height:2.2pt;mso-position-horizontal-relative:page;mso-position-vertical-relative:paragraph;z-index:1480;mso-wrap-distance-left:0;mso-wrap-distance-right:0" coordorigin="1610,514" coordsize="9222,44">
            <v:line style="position:absolute" from="1632,536" to="4908,536" stroked="true" strokeweight="2.16pt" strokecolor="#000000"/>
            <v:line style="position:absolute" from="4894,536" to="4937,536" stroked="true" strokeweight="2.16pt" strokecolor="#000000"/>
            <v:line style="position:absolute" from="4937,536" to="10810,536" stroked="true" strokeweight="2.16pt" strokecolor="#000000"/>
            <w10:wrap type="topAndBottom"/>
          </v:group>
        </w:pict>
      </w:r>
      <w:r>
        <w:rPr/>
        <w:t>Email  address: </w:t>
      </w:r>
      <w:hyperlink r:id="rId14">
        <w:r>
          <w:rPr/>
          <w:t>katiebdixon@btinternet.com</w:t>
        </w:r>
      </w:hyperlink>
    </w:p>
    <w:p>
      <w:pPr>
        <w:spacing w:after="0"/>
        <w:sectPr>
          <w:footerReference w:type="default" r:id="rId13"/>
          <w:pgSz w:w="11900" w:h="16840"/>
          <w:pgMar w:footer="306" w:header="320" w:top="520" w:bottom="500" w:left="920" w:right="920"/>
          <w:pgNumType w:start="1"/>
        </w:sectPr>
      </w:pPr>
    </w:p>
    <w:p>
      <w:pPr>
        <w:pStyle w:val="BodyText"/>
      </w:pPr>
    </w:p>
    <w:p>
      <w:pPr>
        <w:pStyle w:val="BodyText"/>
        <w:spacing w:before="9"/>
        <w:rPr>
          <w:sz w:val="25"/>
        </w:rPr>
      </w:pPr>
    </w:p>
    <w:p>
      <w:pPr>
        <w:pStyle w:val="Heading2"/>
        <w:numPr>
          <w:ilvl w:val="1"/>
          <w:numId w:val="5"/>
        </w:numPr>
        <w:tabs>
          <w:tab w:pos="972" w:val="left" w:leader="none"/>
        </w:tabs>
        <w:spacing w:line="240" w:lineRule="auto" w:before="53" w:after="0"/>
        <w:ind w:left="972" w:right="0" w:hanging="852"/>
        <w:jc w:val="left"/>
      </w:pPr>
      <w:bookmarkStart w:name="_TOC_250026" w:id="3"/>
      <w:r>
        <w:rPr/>
        <w:t>SEA</w:t>
      </w:r>
      <w:r>
        <w:rPr>
          <w:spacing w:val="-47"/>
        </w:rPr>
        <w:t> </w:t>
      </w:r>
      <w:bookmarkEnd w:id="3"/>
      <w:r>
        <w:rPr/>
        <w:t>explained</w:t>
      </w:r>
    </w:p>
    <w:p>
      <w:pPr>
        <w:pStyle w:val="BodyText"/>
        <w:spacing w:line="266" w:lineRule="auto" w:before="96"/>
        <w:ind w:left="971" w:right="108"/>
        <w:jc w:val="both"/>
      </w:pPr>
      <w:r>
        <w:rPr>
          <w:w w:val="105"/>
        </w:rPr>
        <w:t>SEA is a mechanism for considering and communicating the likely significant effects of an emerging</w:t>
      </w:r>
      <w:r>
        <w:rPr>
          <w:spacing w:val="-19"/>
          <w:w w:val="105"/>
        </w:rPr>
        <w:t> </w:t>
      </w:r>
      <w:r>
        <w:rPr>
          <w:w w:val="105"/>
        </w:rPr>
        <w:t>plan,</w:t>
      </w:r>
      <w:r>
        <w:rPr>
          <w:spacing w:val="-17"/>
          <w:w w:val="105"/>
        </w:rPr>
        <w:t> </w:t>
      </w:r>
      <w:r>
        <w:rPr>
          <w:w w:val="105"/>
        </w:rPr>
        <w:t>and</w:t>
      </w:r>
      <w:r>
        <w:rPr>
          <w:spacing w:val="-19"/>
          <w:w w:val="105"/>
        </w:rPr>
        <w:t> </w:t>
      </w:r>
      <w:r>
        <w:rPr>
          <w:w w:val="105"/>
        </w:rPr>
        <w:t>reasonable</w:t>
      </w:r>
      <w:r>
        <w:rPr>
          <w:spacing w:val="-19"/>
          <w:w w:val="105"/>
        </w:rPr>
        <w:t> </w:t>
      </w:r>
      <w:r>
        <w:rPr>
          <w:w w:val="105"/>
        </w:rPr>
        <w:t>alternatives</w:t>
      </w:r>
      <w:r>
        <w:rPr>
          <w:spacing w:val="-19"/>
          <w:w w:val="105"/>
        </w:rPr>
        <w:t> </w:t>
      </w:r>
      <w:r>
        <w:rPr>
          <w:w w:val="105"/>
        </w:rPr>
        <w:t>in</w:t>
      </w:r>
      <w:r>
        <w:rPr>
          <w:spacing w:val="-19"/>
          <w:w w:val="105"/>
        </w:rPr>
        <w:t> </w:t>
      </w:r>
      <w:r>
        <w:rPr>
          <w:w w:val="105"/>
        </w:rPr>
        <w:t>terms</w:t>
      </w:r>
      <w:r>
        <w:rPr>
          <w:spacing w:val="-17"/>
          <w:w w:val="105"/>
        </w:rPr>
        <w:t> </w:t>
      </w:r>
      <w:r>
        <w:rPr>
          <w:w w:val="105"/>
        </w:rPr>
        <w:t>of</w:t>
      </w:r>
      <w:r>
        <w:rPr>
          <w:spacing w:val="-18"/>
          <w:w w:val="105"/>
        </w:rPr>
        <w:t> </w:t>
      </w:r>
      <w:r>
        <w:rPr>
          <w:w w:val="105"/>
        </w:rPr>
        <w:t>key</w:t>
      </w:r>
      <w:r>
        <w:rPr>
          <w:spacing w:val="-17"/>
          <w:w w:val="105"/>
        </w:rPr>
        <w:t> </w:t>
      </w:r>
      <w:r>
        <w:rPr>
          <w:w w:val="105"/>
        </w:rPr>
        <w:t>environmental</w:t>
      </w:r>
      <w:r>
        <w:rPr>
          <w:spacing w:val="-17"/>
          <w:w w:val="105"/>
        </w:rPr>
        <w:t> </w:t>
      </w:r>
      <w:r>
        <w:rPr>
          <w:w w:val="105"/>
        </w:rPr>
        <w:t>issues.</w:t>
      </w:r>
      <w:r>
        <w:rPr>
          <w:spacing w:val="24"/>
          <w:w w:val="105"/>
        </w:rPr>
        <w:t> </w:t>
      </w:r>
      <w:r>
        <w:rPr>
          <w:w w:val="105"/>
        </w:rPr>
        <w:t>The</w:t>
      </w:r>
      <w:r>
        <w:rPr>
          <w:spacing w:val="-19"/>
          <w:w w:val="105"/>
        </w:rPr>
        <w:t> </w:t>
      </w:r>
      <w:r>
        <w:rPr>
          <w:w w:val="105"/>
        </w:rPr>
        <w:t>aim</w:t>
      </w:r>
      <w:r>
        <w:rPr>
          <w:spacing w:val="-19"/>
          <w:w w:val="105"/>
        </w:rPr>
        <w:t> </w:t>
      </w:r>
      <w:r>
        <w:rPr>
          <w:w w:val="105"/>
        </w:rPr>
        <w:t>of</w:t>
      </w:r>
      <w:r>
        <w:rPr>
          <w:spacing w:val="-16"/>
          <w:w w:val="105"/>
        </w:rPr>
        <w:t> </w:t>
      </w:r>
      <w:r>
        <w:rPr>
          <w:w w:val="105"/>
        </w:rPr>
        <w:t>SEA is to inform and influence the plan-making process with a view to avoiding or mitigating negative environmental effects and maximising positive effects. Through this approach, the SEA for the SMBNP seeks to maximise the emerging Neighbourhood Plan’s contribution to sustainable development.</w:t>
      </w:r>
    </w:p>
    <w:p>
      <w:pPr>
        <w:pStyle w:val="BodyText"/>
        <w:spacing w:line="264" w:lineRule="auto" w:before="62"/>
        <w:ind w:left="971" w:right="107"/>
        <w:jc w:val="both"/>
      </w:pPr>
      <w:r>
        <w:rPr>
          <w:w w:val="105"/>
        </w:rPr>
        <w:t>The SEA has been prepared in line with the procedures prescribed by the Environmental Assessment</w:t>
      </w:r>
      <w:r>
        <w:rPr>
          <w:spacing w:val="-15"/>
          <w:w w:val="105"/>
        </w:rPr>
        <w:t> </w:t>
      </w:r>
      <w:r>
        <w:rPr>
          <w:w w:val="105"/>
        </w:rPr>
        <w:t>of</w:t>
      </w:r>
      <w:r>
        <w:rPr>
          <w:spacing w:val="-15"/>
          <w:w w:val="105"/>
        </w:rPr>
        <w:t> </w:t>
      </w:r>
      <w:r>
        <w:rPr>
          <w:w w:val="105"/>
        </w:rPr>
        <w:t>Plans</w:t>
      </w:r>
      <w:r>
        <w:rPr>
          <w:spacing w:val="-16"/>
          <w:w w:val="105"/>
        </w:rPr>
        <w:t> </w:t>
      </w:r>
      <w:r>
        <w:rPr>
          <w:w w:val="105"/>
        </w:rPr>
        <w:t>and</w:t>
      </w:r>
      <w:r>
        <w:rPr>
          <w:spacing w:val="-14"/>
          <w:w w:val="105"/>
        </w:rPr>
        <w:t> </w:t>
      </w:r>
      <w:r>
        <w:rPr>
          <w:w w:val="105"/>
        </w:rPr>
        <w:t>Programmes</w:t>
      </w:r>
      <w:r>
        <w:rPr>
          <w:spacing w:val="-14"/>
          <w:w w:val="105"/>
        </w:rPr>
        <w:t> </w:t>
      </w:r>
      <w:r>
        <w:rPr>
          <w:w w:val="105"/>
        </w:rPr>
        <w:t>Regulations</w:t>
      </w:r>
      <w:r>
        <w:rPr>
          <w:spacing w:val="-14"/>
          <w:w w:val="105"/>
        </w:rPr>
        <w:t> </w:t>
      </w:r>
      <w:r>
        <w:rPr>
          <w:w w:val="105"/>
        </w:rPr>
        <w:t>2004</w:t>
      </w:r>
      <w:r>
        <w:rPr>
          <w:spacing w:val="-16"/>
          <w:w w:val="105"/>
        </w:rPr>
        <w:t> </w:t>
      </w:r>
      <w:r>
        <w:rPr>
          <w:w w:val="105"/>
        </w:rPr>
        <w:t>(the</w:t>
      </w:r>
      <w:r>
        <w:rPr>
          <w:spacing w:val="-14"/>
          <w:w w:val="105"/>
        </w:rPr>
        <w:t> </w:t>
      </w:r>
      <w:r>
        <w:rPr>
          <w:w w:val="105"/>
        </w:rPr>
        <w:t>SEA</w:t>
      </w:r>
      <w:r>
        <w:rPr>
          <w:spacing w:val="-14"/>
          <w:w w:val="105"/>
        </w:rPr>
        <w:t> </w:t>
      </w:r>
      <w:r>
        <w:rPr>
          <w:w w:val="105"/>
        </w:rPr>
        <w:t>Regulations)</w:t>
      </w:r>
      <w:r>
        <w:rPr>
          <w:spacing w:val="-15"/>
          <w:w w:val="105"/>
        </w:rPr>
        <w:t> </w:t>
      </w:r>
      <w:r>
        <w:rPr>
          <w:w w:val="105"/>
        </w:rPr>
        <w:t>which</w:t>
      </w:r>
      <w:r>
        <w:rPr>
          <w:spacing w:val="-16"/>
          <w:w w:val="105"/>
        </w:rPr>
        <w:t> </w:t>
      </w:r>
      <w:r>
        <w:rPr>
          <w:w w:val="105"/>
        </w:rPr>
        <w:t>transpose into</w:t>
      </w:r>
      <w:r>
        <w:rPr>
          <w:spacing w:val="-10"/>
          <w:w w:val="105"/>
        </w:rPr>
        <w:t> </w:t>
      </w:r>
      <w:r>
        <w:rPr>
          <w:w w:val="105"/>
        </w:rPr>
        <w:t>national</w:t>
      </w:r>
      <w:r>
        <w:rPr>
          <w:spacing w:val="-10"/>
          <w:w w:val="105"/>
        </w:rPr>
        <w:t> </w:t>
      </w:r>
      <w:r>
        <w:rPr>
          <w:w w:val="105"/>
        </w:rPr>
        <w:t>law</w:t>
      </w:r>
      <w:r>
        <w:rPr>
          <w:spacing w:val="-10"/>
          <w:w w:val="105"/>
        </w:rPr>
        <w:t> </w:t>
      </w:r>
      <w:r>
        <w:rPr>
          <w:w w:val="105"/>
        </w:rPr>
        <w:t>the</w:t>
      </w:r>
      <w:r>
        <w:rPr>
          <w:spacing w:val="-11"/>
          <w:w w:val="105"/>
        </w:rPr>
        <w:t> </w:t>
      </w:r>
      <w:r>
        <w:rPr>
          <w:w w:val="105"/>
        </w:rPr>
        <w:t>EU</w:t>
      </w:r>
      <w:r>
        <w:rPr>
          <w:spacing w:val="-10"/>
          <w:w w:val="105"/>
        </w:rPr>
        <w:t> </w:t>
      </w:r>
      <w:r>
        <w:rPr>
          <w:w w:val="105"/>
        </w:rPr>
        <w:t>Strategic</w:t>
      </w:r>
      <w:r>
        <w:rPr>
          <w:spacing w:val="-11"/>
          <w:w w:val="105"/>
        </w:rPr>
        <w:t> </w:t>
      </w:r>
      <w:r>
        <w:rPr>
          <w:w w:val="105"/>
        </w:rPr>
        <w:t>Environmental</w:t>
      </w:r>
      <w:r>
        <w:rPr>
          <w:spacing w:val="-10"/>
          <w:w w:val="105"/>
        </w:rPr>
        <w:t> </w:t>
      </w:r>
      <w:r>
        <w:rPr>
          <w:w w:val="105"/>
        </w:rPr>
        <w:t>Assessment</w:t>
      </w:r>
      <w:r>
        <w:rPr>
          <w:spacing w:val="-10"/>
          <w:w w:val="105"/>
        </w:rPr>
        <w:t> </w:t>
      </w:r>
      <w:r>
        <w:rPr>
          <w:w w:val="105"/>
        </w:rPr>
        <w:t>(SEA)</w:t>
      </w:r>
      <w:r>
        <w:rPr>
          <w:spacing w:val="-10"/>
          <w:w w:val="105"/>
        </w:rPr>
        <w:t> </w:t>
      </w:r>
      <w:r>
        <w:rPr>
          <w:w w:val="105"/>
        </w:rPr>
        <w:t>Directive</w:t>
      </w:r>
      <w:r>
        <w:rPr>
          <w:w w:val="105"/>
          <w:position w:val="8"/>
          <w:sz w:val="13"/>
        </w:rPr>
        <w:t>1</w:t>
      </w:r>
      <w:r>
        <w:rPr>
          <w:w w:val="105"/>
        </w:rPr>
        <w:t>.</w:t>
      </w:r>
      <w:r>
        <w:rPr>
          <w:spacing w:val="37"/>
          <w:w w:val="105"/>
        </w:rPr>
        <w:t> </w:t>
      </w:r>
      <w:r>
        <w:rPr>
          <w:w w:val="105"/>
        </w:rPr>
        <w:t>The</w:t>
      </w:r>
      <w:r>
        <w:rPr>
          <w:spacing w:val="-11"/>
          <w:w w:val="105"/>
        </w:rPr>
        <w:t> </w:t>
      </w:r>
      <w:r>
        <w:rPr>
          <w:w w:val="105"/>
        </w:rPr>
        <w:t>SMBNP</w:t>
      </w:r>
      <w:r>
        <w:rPr>
          <w:spacing w:val="-10"/>
          <w:w w:val="105"/>
        </w:rPr>
        <w:t> </w:t>
      </w:r>
      <w:r>
        <w:rPr>
          <w:w w:val="105"/>
        </w:rPr>
        <w:t>has been ‘screened in’ to require SEA by Basingstoke and Deane Borough Council. To meet this requirement,</w:t>
      </w:r>
      <w:r>
        <w:rPr>
          <w:spacing w:val="-34"/>
          <w:w w:val="105"/>
        </w:rPr>
        <w:t> </w:t>
      </w:r>
      <w:r>
        <w:rPr>
          <w:w w:val="105"/>
        </w:rPr>
        <w:t>the</w:t>
      </w:r>
      <w:r>
        <w:rPr>
          <w:spacing w:val="-35"/>
          <w:w w:val="105"/>
        </w:rPr>
        <w:t> </w:t>
      </w:r>
      <w:r>
        <w:rPr>
          <w:w w:val="105"/>
        </w:rPr>
        <w:t>SMBNP</w:t>
      </w:r>
      <w:r>
        <w:rPr>
          <w:spacing w:val="-34"/>
          <w:w w:val="105"/>
        </w:rPr>
        <w:t> </w:t>
      </w:r>
      <w:r>
        <w:rPr>
          <w:w w:val="105"/>
        </w:rPr>
        <w:t>is</w:t>
      </w:r>
      <w:r>
        <w:rPr>
          <w:spacing w:val="-34"/>
          <w:w w:val="105"/>
        </w:rPr>
        <w:t> </w:t>
      </w:r>
      <w:r>
        <w:rPr>
          <w:w w:val="105"/>
        </w:rPr>
        <w:t>undergoing</w:t>
      </w:r>
      <w:r>
        <w:rPr>
          <w:spacing w:val="-35"/>
          <w:w w:val="105"/>
        </w:rPr>
        <w:t> </w:t>
      </w:r>
      <w:r>
        <w:rPr>
          <w:w w:val="105"/>
        </w:rPr>
        <w:t>an</w:t>
      </w:r>
      <w:r>
        <w:rPr>
          <w:spacing w:val="-35"/>
          <w:w w:val="105"/>
        </w:rPr>
        <w:t> </w:t>
      </w:r>
      <w:r>
        <w:rPr>
          <w:w w:val="105"/>
        </w:rPr>
        <w:t>SEA</w:t>
      </w:r>
      <w:r>
        <w:rPr>
          <w:spacing w:val="-34"/>
          <w:w w:val="105"/>
        </w:rPr>
        <w:t> </w:t>
      </w:r>
      <w:r>
        <w:rPr>
          <w:w w:val="105"/>
        </w:rPr>
        <w:t>process.</w:t>
      </w:r>
    </w:p>
    <w:p>
      <w:pPr>
        <w:spacing w:line="266" w:lineRule="auto" w:before="62"/>
        <w:ind w:left="971" w:right="106" w:firstLine="0"/>
        <w:jc w:val="both"/>
        <w:rPr>
          <w:sz w:val="20"/>
        </w:rPr>
      </w:pPr>
      <w:r>
        <w:rPr>
          <w:w w:val="105"/>
          <w:sz w:val="20"/>
        </w:rPr>
        <w:t>The SEA Regulations require that a report is published for consultation alongside the draft plan that ‘</w:t>
      </w:r>
      <w:r>
        <w:rPr>
          <w:i/>
          <w:w w:val="105"/>
          <w:sz w:val="20"/>
        </w:rPr>
        <w:t>identifies, describes and evaluates</w:t>
      </w:r>
      <w:r>
        <w:rPr>
          <w:w w:val="105"/>
          <w:sz w:val="20"/>
        </w:rPr>
        <w:t>’ the likely significant effects of implementing ‘</w:t>
      </w:r>
      <w:r>
        <w:rPr>
          <w:i/>
          <w:w w:val="105"/>
          <w:sz w:val="20"/>
        </w:rPr>
        <w:t>the plan, </w:t>
      </w:r>
      <w:r>
        <w:rPr>
          <w:i/>
          <w:w w:val="105"/>
          <w:sz w:val="20"/>
        </w:rPr>
        <w:t>and</w:t>
      </w:r>
      <w:r>
        <w:rPr>
          <w:i/>
          <w:spacing w:val="-11"/>
          <w:w w:val="105"/>
          <w:sz w:val="20"/>
        </w:rPr>
        <w:t> </w:t>
      </w:r>
      <w:r>
        <w:rPr>
          <w:i/>
          <w:w w:val="105"/>
          <w:sz w:val="20"/>
        </w:rPr>
        <w:t>reasonable</w:t>
      </w:r>
      <w:r>
        <w:rPr>
          <w:i/>
          <w:spacing w:val="-12"/>
          <w:w w:val="105"/>
          <w:sz w:val="20"/>
        </w:rPr>
        <w:t> </w:t>
      </w:r>
      <w:r>
        <w:rPr>
          <w:i/>
          <w:w w:val="105"/>
          <w:sz w:val="20"/>
        </w:rPr>
        <w:t>alternatives</w:t>
      </w:r>
      <w:r>
        <w:rPr>
          <w:w w:val="105"/>
          <w:sz w:val="20"/>
        </w:rPr>
        <w:t>’.</w:t>
      </w:r>
      <w:r>
        <w:rPr>
          <w:spacing w:val="37"/>
          <w:w w:val="105"/>
          <w:sz w:val="20"/>
        </w:rPr>
        <w:t> </w:t>
      </w:r>
      <w:r>
        <w:rPr>
          <w:w w:val="105"/>
          <w:sz w:val="20"/>
        </w:rPr>
        <w:t>The</w:t>
      </w:r>
      <w:r>
        <w:rPr>
          <w:spacing w:val="-11"/>
          <w:w w:val="105"/>
          <w:sz w:val="20"/>
        </w:rPr>
        <w:t> </w:t>
      </w:r>
      <w:r>
        <w:rPr>
          <w:w w:val="105"/>
          <w:sz w:val="20"/>
        </w:rPr>
        <w:t>report</w:t>
      </w:r>
      <w:r>
        <w:rPr>
          <w:spacing w:val="-9"/>
          <w:w w:val="105"/>
          <w:sz w:val="20"/>
        </w:rPr>
        <w:t> </w:t>
      </w:r>
      <w:r>
        <w:rPr>
          <w:w w:val="105"/>
          <w:sz w:val="20"/>
        </w:rPr>
        <w:t>must</w:t>
      </w:r>
      <w:r>
        <w:rPr>
          <w:spacing w:val="-9"/>
          <w:w w:val="105"/>
          <w:sz w:val="20"/>
        </w:rPr>
        <w:t> </w:t>
      </w:r>
      <w:r>
        <w:rPr>
          <w:w w:val="105"/>
          <w:sz w:val="20"/>
        </w:rPr>
        <w:t>then</w:t>
      </w:r>
      <w:r>
        <w:rPr>
          <w:spacing w:val="-12"/>
          <w:w w:val="105"/>
          <w:sz w:val="20"/>
        </w:rPr>
        <w:t> </w:t>
      </w:r>
      <w:r>
        <w:rPr>
          <w:w w:val="105"/>
          <w:sz w:val="20"/>
        </w:rPr>
        <w:t>be</w:t>
      </w:r>
      <w:r>
        <w:rPr>
          <w:spacing w:val="-12"/>
          <w:w w:val="105"/>
          <w:sz w:val="20"/>
        </w:rPr>
        <w:t> </w:t>
      </w:r>
      <w:r>
        <w:rPr>
          <w:w w:val="105"/>
          <w:sz w:val="20"/>
        </w:rPr>
        <w:t>taken</w:t>
      </w:r>
      <w:r>
        <w:rPr>
          <w:spacing w:val="-12"/>
          <w:w w:val="105"/>
          <w:sz w:val="20"/>
        </w:rPr>
        <w:t> </w:t>
      </w:r>
      <w:r>
        <w:rPr>
          <w:w w:val="105"/>
          <w:sz w:val="20"/>
        </w:rPr>
        <w:t>into</w:t>
      </w:r>
      <w:r>
        <w:rPr>
          <w:spacing w:val="-9"/>
          <w:w w:val="105"/>
          <w:sz w:val="20"/>
        </w:rPr>
        <w:t> </w:t>
      </w:r>
      <w:r>
        <w:rPr>
          <w:w w:val="105"/>
          <w:sz w:val="20"/>
        </w:rPr>
        <w:t>account,</w:t>
      </w:r>
      <w:r>
        <w:rPr>
          <w:spacing w:val="-11"/>
          <w:w w:val="105"/>
          <w:sz w:val="20"/>
        </w:rPr>
        <w:t> </w:t>
      </w:r>
      <w:r>
        <w:rPr>
          <w:w w:val="105"/>
          <w:sz w:val="20"/>
        </w:rPr>
        <w:t>alongside</w:t>
      </w:r>
      <w:r>
        <w:rPr>
          <w:spacing w:val="-11"/>
          <w:w w:val="105"/>
          <w:sz w:val="20"/>
        </w:rPr>
        <w:t> </w:t>
      </w:r>
      <w:r>
        <w:rPr>
          <w:w w:val="105"/>
          <w:sz w:val="20"/>
        </w:rPr>
        <w:t>consultation responses,</w:t>
      </w:r>
      <w:r>
        <w:rPr>
          <w:spacing w:val="-32"/>
          <w:w w:val="105"/>
          <w:sz w:val="20"/>
        </w:rPr>
        <w:t> </w:t>
      </w:r>
      <w:r>
        <w:rPr>
          <w:w w:val="105"/>
          <w:sz w:val="20"/>
        </w:rPr>
        <w:t>when</w:t>
      </w:r>
      <w:r>
        <w:rPr>
          <w:spacing w:val="-33"/>
          <w:w w:val="105"/>
          <w:sz w:val="20"/>
        </w:rPr>
        <w:t> </w:t>
      </w:r>
      <w:r>
        <w:rPr>
          <w:w w:val="105"/>
          <w:sz w:val="20"/>
        </w:rPr>
        <w:t>finalising</w:t>
      </w:r>
      <w:r>
        <w:rPr>
          <w:spacing w:val="-33"/>
          <w:w w:val="105"/>
          <w:sz w:val="20"/>
        </w:rPr>
        <w:t> </w:t>
      </w:r>
      <w:r>
        <w:rPr>
          <w:w w:val="105"/>
          <w:sz w:val="20"/>
        </w:rPr>
        <w:t>the</w:t>
      </w:r>
      <w:r>
        <w:rPr>
          <w:spacing w:val="-33"/>
          <w:w w:val="105"/>
          <w:sz w:val="20"/>
        </w:rPr>
        <w:t> </w:t>
      </w:r>
      <w:r>
        <w:rPr>
          <w:w w:val="105"/>
          <w:sz w:val="20"/>
        </w:rPr>
        <w:t>plan.</w:t>
      </w:r>
    </w:p>
    <w:p>
      <w:pPr>
        <w:pStyle w:val="BodyText"/>
        <w:spacing w:before="62"/>
        <w:ind w:left="971"/>
        <w:jc w:val="both"/>
      </w:pPr>
      <w:r>
        <w:rPr>
          <w:w w:val="105"/>
        </w:rPr>
        <w:t>In</w:t>
      </w:r>
      <w:r>
        <w:rPr>
          <w:spacing w:val="-28"/>
          <w:w w:val="105"/>
        </w:rPr>
        <w:t> </w:t>
      </w:r>
      <w:r>
        <w:rPr>
          <w:w w:val="105"/>
        </w:rPr>
        <w:t>line</w:t>
      </w:r>
      <w:r>
        <w:rPr>
          <w:spacing w:val="-28"/>
          <w:w w:val="105"/>
        </w:rPr>
        <w:t> </w:t>
      </w:r>
      <w:r>
        <w:rPr>
          <w:w w:val="105"/>
        </w:rPr>
        <w:t>with</w:t>
      </w:r>
      <w:r>
        <w:rPr>
          <w:spacing w:val="-28"/>
          <w:w w:val="105"/>
        </w:rPr>
        <w:t> </w:t>
      </w:r>
      <w:r>
        <w:rPr>
          <w:w w:val="105"/>
        </w:rPr>
        <w:t>the</w:t>
      </w:r>
      <w:r>
        <w:rPr>
          <w:spacing w:val="-28"/>
          <w:w w:val="105"/>
        </w:rPr>
        <w:t> </w:t>
      </w:r>
      <w:r>
        <w:rPr>
          <w:w w:val="105"/>
        </w:rPr>
        <w:t>SEA</w:t>
      </w:r>
      <w:r>
        <w:rPr>
          <w:spacing w:val="-28"/>
          <w:w w:val="105"/>
        </w:rPr>
        <w:t> </w:t>
      </w:r>
      <w:r>
        <w:rPr>
          <w:w w:val="105"/>
        </w:rPr>
        <w:t>Regulations</w:t>
      </w:r>
      <w:r>
        <w:rPr>
          <w:spacing w:val="-28"/>
          <w:w w:val="105"/>
        </w:rPr>
        <w:t> </w:t>
      </w:r>
      <w:r>
        <w:rPr>
          <w:w w:val="105"/>
        </w:rPr>
        <w:t>this</w:t>
      </w:r>
      <w:r>
        <w:rPr>
          <w:spacing w:val="-28"/>
          <w:w w:val="105"/>
        </w:rPr>
        <w:t> </w:t>
      </w:r>
      <w:r>
        <w:rPr>
          <w:w w:val="105"/>
        </w:rPr>
        <w:t>Environmental</w:t>
      </w:r>
      <w:r>
        <w:rPr>
          <w:spacing w:val="-28"/>
          <w:w w:val="105"/>
        </w:rPr>
        <w:t> </w:t>
      </w:r>
      <w:r>
        <w:rPr>
          <w:w w:val="105"/>
        </w:rPr>
        <w:t>Report</w:t>
      </w:r>
      <w:r>
        <w:rPr>
          <w:spacing w:val="-28"/>
          <w:w w:val="105"/>
        </w:rPr>
        <w:t> </w:t>
      </w:r>
      <w:r>
        <w:rPr>
          <w:w w:val="105"/>
        </w:rPr>
        <w:t>must</w:t>
      </w:r>
      <w:r>
        <w:rPr>
          <w:spacing w:val="-28"/>
          <w:w w:val="105"/>
        </w:rPr>
        <w:t> </w:t>
      </w:r>
      <w:r>
        <w:rPr>
          <w:w w:val="105"/>
        </w:rPr>
        <w:t>essentially</w:t>
      </w:r>
      <w:r>
        <w:rPr>
          <w:spacing w:val="-28"/>
          <w:w w:val="105"/>
        </w:rPr>
        <w:t> </w:t>
      </w:r>
      <w:r>
        <w:rPr>
          <w:w w:val="105"/>
        </w:rPr>
        <w:t>answer</w:t>
      </w:r>
      <w:r>
        <w:rPr>
          <w:spacing w:val="-28"/>
          <w:w w:val="105"/>
        </w:rPr>
        <w:t> </w:t>
      </w:r>
      <w:r>
        <w:rPr>
          <w:w w:val="105"/>
        </w:rPr>
        <w:t>four</w:t>
      </w:r>
      <w:r>
        <w:rPr>
          <w:spacing w:val="-28"/>
          <w:w w:val="105"/>
        </w:rPr>
        <w:t> </w:t>
      </w:r>
      <w:r>
        <w:rPr>
          <w:w w:val="105"/>
        </w:rPr>
        <w:t>questions:</w:t>
      </w:r>
    </w:p>
    <w:p>
      <w:pPr>
        <w:pStyle w:val="BodyText"/>
        <w:spacing w:before="9"/>
        <w:rPr>
          <w:sz w:val="19"/>
        </w:rPr>
      </w:pPr>
    </w:p>
    <w:p>
      <w:pPr>
        <w:pStyle w:val="ListParagraph"/>
        <w:numPr>
          <w:ilvl w:val="2"/>
          <w:numId w:val="5"/>
        </w:numPr>
        <w:tabs>
          <w:tab w:pos="1764" w:val="left" w:leader="none"/>
        </w:tabs>
        <w:spacing w:line="240" w:lineRule="auto" w:before="1" w:after="0"/>
        <w:ind w:left="1763" w:right="0" w:hanging="362"/>
        <w:jc w:val="left"/>
        <w:rPr>
          <w:sz w:val="20"/>
        </w:rPr>
      </w:pPr>
      <w:r>
        <w:rPr>
          <w:w w:val="105"/>
          <w:sz w:val="20"/>
        </w:rPr>
        <w:t>What’s</w:t>
      </w:r>
      <w:r>
        <w:rPr>
          <w:spacing w:val="-25"/>
          <w:w w:val="105"/>
          <w:sz w:val="20"/>
        </w:rPr>
        <w:t> </w:t>
      </w:r>
      <w:r>
        <w:rPr>
          <w:w w:val="105"/>
          <w:sz w:val="20"/>
        </w:rPr>
        <w:t>the</w:t>
      </w:r>
      <w:r>
        <w:rPr>
          <w:spacing w:val="-25"/>
          <w:w w:val="105"/>
          <w:sz w:val="20"/>
        </w:rPr>
        <w:t> </w:t>
      </w:r>
      <w:r>
        <w:rPr>
          <w:w w:val="105"/>
          <w:sz w:val="20"/>
        </w:rPr>
        <w:t>scope</w:t>
      </w:r>
      <w:r>
        <w:rPr>
          <w:spacing w:val="-25"/>
          <w:w w:val="105"/>
          <w:sz w:val="20"/>
        </w:rPr>
        <w:t> </w:t>
      </w:r>
      <w:r>
        <w:rPr>
          <w:w w:val="105"/>
          <w:sz w:val="20"/>
        </w:rPr>
        <w:t>of</w:t>
      </w:r>
      <w:r>
        <w:rPr>
          <w:spacing w:val="-24"/>
          <w:w w:val="105"/>
          <w:sz w:val="20"/>
        </w:rPr>
        <w:t> </w:t>
      </w:r>
      <w:r>
        <w:rPr>
          <w:w w:val="105"/>
          <w:sz w:val="20"/>
        </w:rPr>
        <w:t>the</w:t>
      </w:r>
      <w:r>
        <w:rPr>
          <w:spacing w:val="-25"/>
          <w:w w:val="105"/>
          <w:sz w:val="20"/>
        </w:rPr>
        <w:t> </w:t>
      </w:r>
      <w:r>
        <w:rPr>
          <w:w w:val="105"/>
          <w:sz w:val="20"/>
        </w:rPr>
        <w:t>SEA?</w:t>
      </w:r>
    </w:p>
    <w:p>
      <w:pPr>
        <w:pStyle w:val="BodyText"/>
        <w:spacing w:before="11"/>
        <w:rPr>
          <w:sz w:val="22"/>
        </w:rPr>
      </w:pPr>
    </w:p>
    <w:p>
      <w:pPr>
        <w:pStyle w:val="ListParagraph"/>
        <w:numPr>
          <w:ilvl w:val="2"/>
          <w:numId w:val="5"/>
        </w:numPr>
        <w:tabs>
          <w:tab w:pos="1764" w:val="left" w:leader="none"/>
        </w:tabs>
        <w:spacing w:line="240" w:lineRule="auto" w:before="0" w:after="0"/>
        <w:ind w:left="1764" w:right="0" w:hanging="363"/>
        <w:jc w:val="left"/>
        <w:rPr>
          <w:sz w:val="20"/>
        </w:rPr>
      </w:pPr>
      <w:r>
        <w:rPr>
          <w:w w:val="105"/>
          <w:sz w:val="20"/>
        </w:rPr>
        <w:t>What</w:t>
      </w:r>
      <w:r>
        <w:rPr>
          <w:spacing w:val="-25"/>
          <w:w w:val="105"/>
          <w:sz w:val="20"/>
        </w:rPr>
        <w:t> </w:t>
      </w:r>
      <w:r>
        <w:rPr>
          <w:w w:val="105"/>
          <w:sz w:val="20"/>
        </w:rPr>
        <w:t>has</w:t>
      </w:r>
      <w:r>
        <w:rPr>
          <w:spacing w:val="-26"/>
          <w:w w:val="105"/>
          <w:sz w:val="20"/>
        </w:rPr>
        <w:t> </w:t>
      </w:r>
      <w:r>
        <w:rPr>
          <w:w w:val="105"/>
          <w:sz w:val="20"/>
        </w:rPr>
        <w:t>Plan-making</w:t>
      </w:r>
      <w:r>
        <w:rPr>
          <w:spacing w:val="-26"/>
          <w:w w:val="105"/>
          <w:sz w:val="20"/>
        </w:rPr>
        <w:t> </w:t>
      </w:r>
      <w:r>
        <w:rPr>
          <w:w w:val="105"/>
          <w:sz w:val="20"/>
        </w:rPr>
        <w:t>/</w:t>
      </w:r>
      <w:r>
        <w:rPr>
          <w:spacing w:val="-26"/>
          <w:w w:val="105"/>
          <w:sz w:val="20"/>
        </w:rPr>
        <w:t> </w:t>
      </w:r>
      <w:r>
        <w:rPr>
          <w:w w:val="105"/>
          <w:sz w:val="20"/>
        </w:rPr>
        <w:t>SEA</w:t>
      </w:r>
      <w:r>
        <w:rPr>
          <w:spacing w:val="-25"/>
          <w:w w:val="105"/>
          <w:sz w:val="20"/>
        </w:rPr>
        <w:t> </w:t>
      </w:r>
      <w:r>
        <w:rPr>
          <w:w w:val="105"/>
          <w:sz w:val="20"/>
        </w:rPr>
        <w:t>involved</w:t>
      </w:r>
      <w:r>
        <w:rPr>
          <w:spacing w:val="-26"/>
          <w:w w:val="105"/>
          <w:sz w:val="20"/>
        </w:rPr>
        <w:t> </w:t>
      </w:r>
      <w:r>
        <w:rPr>
          <w:w w:val="105"/>
          <w:sz w:val="20"/>
          <w:u w:val="single"/>
        </w:rPr>
        <w:t>up</w:t>
      </w:r>
      <w:r>
        <w:rPr>
          <w:spacing w:val="-24"/>
          <w:w w:val="105"/>
          <w:sz w:val="20"/>
          <w:u w:val="single"/>
        </w:rPr>
        <w:t> </w:t>
      </w:r>
      <w:r>
        <w:rPr>
          <w:w w:val="105"/>
          <w:sz w:val="20"/>
          <w:u w:val="single"/>
        </w:rPr>
        <w:t>to</w:t>
      </w:r>
      <w:r>
        <w:rPr>
          <w:spacing w:val="-25"/>
          <w:w w:val="105"/>
          <w:sz w:val="20"/>
          <w:u w:val="single"/>
        </w:rPr>
        <w:t> </w:t>
      </w:r>
      <w:r>
        <w:rPr>
          <w:w w:val="105"/>
          <w:sz w:val="20"/>
          <w:u w:val="single"/>
        </w:rPr>
        <w:t>this</w:t>
      </w:r>
      <w:r>
        <w:rPr>
          <w:spacing w:val="-26"/>
          <w:w w:val="105"/>
          <w:sz w:val="20"/>
          <w:u w:val="single"/>
        </w:rPr>
        <w:t> </w:t>
      </w:r>
      <w:r>
        <w:rPr>
          <w:w w:val="105"/>
          <w:sz w:val="20"/>
          <w:u w:val="single"/>
        </w:rPr>
        <w:t>point</w:t>
      </w:r>
      <w:r>
        <w:rPr>
          <w:w w:val="105"/>
          <w:sz w:val="20"/>
        </w:rPr>
        <w:t>?</w:t>
      </w:r>
    </w:p>
    <w:p>
      <w:pPr>
        <w:pStyle w:val="BodyText"/>
        <w:spacing w:before="9"/>
        <w:rPr>
          <w:sz w:val="16"/>
        </w:rPr>
      </w:pPr>
    </w:p>
    <w:p>
      <w:pPr>
        <w:pStyle w:val="BodyText"/>
        <w:spacing w:before="74"/>
        <w:ind w:left="1809" w:right="152"/>
      </w:pPr>
      <w:r>
        <w:rPr>
          <w:w w:val="105"/>
        </w:rPr>
        <w:t>‘Reasonable alternatives’ must have been appraised for the plan.</w:t>
      </w:r>
    </w:p>
    <w:p>
      <w:pPr>
        <w:pStyle w:val="BodyText"/>
        <w:spacing w:before="5"/>
        <w:rPr>
          <w:sz w:val="19"/>
        </w:rPr>
      </w:pPr>
    </w:p>
    <w:p>
      <w:pPr>
        <w:pStyle w:val="ListParagraph"/>
        <w:numPr>
          <w:ilvl w:val="2"/>
          <w:numId w:val="5"/>
        </w:numPr>
        <w:tabs>
          <w:tab w:pos="1764" w:val="left" w:leader="none"/>
        </w:tabs>
        <w:spacing w:line="240" w:lineRule="auto" w:before="0" w:after="0"/>
        <w:ind w:left="1764" w:right="0" w:hanging="363"/>
        <w:jc w:val="left"/>
        <w:rPr>
          <w:sz w:val="20"/>
        </w:rPr>
      </w:pPr>
      <w:r>
        <w:rPr>
          <w:w w:val="105"/>
          <w:sz w:val="20"/>
        </w:rPr>
        <w:t>What</w:t>
      </w:r>
      <w:r>
        <w:rPr>
          <w:spacing w:val="-21"/>
          <w:w w:val="105"/>
          <w:sz w:val="20"/>
        </w:rPr>
        <w:t> </w:t>
      </w:r>
      <w:r>
        <w:rPr>
          <w:w w:val="105"/>
          <w:sz w:val="20"/>
        </w:rPr>
        <w:t>are</w:t>
      </w:r>
      <w:r>
        <w:rPr>
          <w:spacing w:val="-22"/>
          <w:w w:val="105"/>
          <w:sz w:val="20"/>
        </w:rPr>
        <w:t> </w:t>
      </w:r>
      <w:r>
        <w:rPr>
          <w:w w:val="105"/>
          <w:sz w:val="20"/>
        </w:rPr>
        <w:t>the</w:t>
      </w:r>
      <w:r>
        <w:rPr>
          <w:spacing w:val="-22"/>
          <w:w w:val="105"/>
          <w:sz w:val="20"/>
        </w:rPr>
        <w:t> </w:t>
      </w:r>
      <w:r>
        <w:rPr>
          <w:w w:val="105"/>
          <w:sz w:val="20"/>
        </w:rPr>
        <w:t>appraisal</w:t>
      </w:r>
      <w:r>
        <w:rPr>
          <w:spacing w:val="-21"/>
          <w:w w:val="105"/>
          <w:sz w:val="20"/>
        </w:rPr>
        <w:t> </w:t>
      </w:r>
      <w:r>
        <w:rPr>
          <w:w w:val="105"/>
          <w:sz w:val="20"/>
        </w:rPr>
        <w:t>findings</w:t>
      </w:r>
      <w:r>
        <w:rPr>
          <w:spacing w:val="-22"/>
          <w:w w:val="105"/>
          <w:sz w:val="20"/>
        </w:rPr>
        <w:t> </w:t>
      </w:r>
      <w:r>
        <w:rPr>
          <w:w w:val="105"/>
          <w:sz w:val="20"/>
          <w:u w:val="single"/>
        </w:rPr>
        <w:t>at</w:t>
      </w:r>
      <w:r>
        <w:rPr>
          <w:spacing w:val="-21"/>
          <w:w w:val="105"/>
          <w:sz w:val="20"/>
          <w:u w:val="single"/>
        </w:rPr>
        <w:t> </w:t>
      </w:r>
      <w:r>
        <w:rPr>
          <w:w w:val="105"/>
          <w:sz w:val="20"/>
          <w:u w:val="single"/>
        </w:rPr>
        <w:t>this</w:t>
      </w:r>
      <w:r>
        <w:rPr>
          <w:spacing w:val="-22"/>
          <w:w w:val="105"/>
          <w:sz w:val="20"/>
          <w:u w:val="single"/>
        </w:rPr>
        <w:t> </w:t>
      </w:r>
      <w:r>
        <w:rPr>
          <w:w w:val="105"/>
          <w:sz w:val="20"/>
          <w:u w:val="single"/>
        </w:rPr>
        <w:t>current</w:t>
      </w:r>
      <w:r>
        <w:rPr>
          <w:spacing w:val="-21"/>
          <w:w w:val="105"/>
          <w:sz w:val="20"/>
          <w:u w:val="single"/>
        </w:rPr>
        <w:t> </w:t>
      </w:r>
      <w:r>
        <w:rPr>
          <w:w w:val="105"/>
          <w:sz w:val="20"/>
          <w:u w:val="single"/>
        </w:rPr>
        <w:t>stage</w:t>
      </w:r>
      <w:r>
        <w:rPr>
          <w:w w:val="105"/>
          <w:sz w:val="20"/>
        </w:rPr>
        <w:t>?</w:t>
      </w:r>
    </w:p>
    <w:p>
      <w:pPr>
        <w:pStyle w:val="BodyText"/>
        <w:rPr>
          <w:sz w:val="17"/>
        </w:rPr>
      </w:pPr>
    </w:p>
    <w:p>
      <w:pPr>
        <w:pStyle w:val="BodyText"/>
        <w:spacing w:before="73"/>
        <w:ind w:left="1763" w:right="152"/>
      </w:pPr>
      <w:r>
        <w:rPr>
          <w:w w:val="105"/>
        </w:rPr>
        <w:t>i.e. in relation to the draft plan.</w:t>
      </w:r>
    </w:p>
    <w:p>
      <w:pPr>
        <w:pStyle w:val="BodyText"/>
        <w:spacing w:before="5"/>
        <w:rPr>
          <w:sz w:val="19"/>
        </w:rPr>
      </w:pPr>
    </w:p>
    <w:p>
      <w:pPr>
        <w:pStyle w:val="ListParagraph"/>
        <w:numPr>
          <w:ilvl w:val="2"/>
          <w:numId w:val="5"/>
        </w:numPr>
        <w:tabs>
          <w:tab w:pos="1764" w:val="left" w:leader="none"/>
        </w:tabs>
        <w:spacing w:line="240" w:lineRule="auto" w:before="0" w:after="0"/>
        <w:ind w:left="1764" w:right="0" w:hanging="363"/>
        <w:jc w:val="left"/>
        <w:rPr>
          <w:sz w:val="20"/>
        </w:rPr>
      </w:pPr>
      <w:r>
        <w:rPr>
          <w:w w:val="105"/>
          <w:sz w:val="20"/>
        </w:rPr>
        <w:t>What</w:t>
      </w:r>
      <w:r>
        <w:rPr>
          <w:spacing w:val="-40"/>
          <w:w w:val="105"/>
          <w:sz w:val="20"/>
        </w:rPr>
        <w:t> </w:t>
      </w:r>
      <w:r>
        <w:rPr>
          <w:w w:val="105"/>
          <w:sz w:val="20"/>
        </w:rPr>
        <w:t>happens</w:t>
      </w:r>
      <w:r>
        <w:rPr>
          <w:spacing w:val="-40"/>
          <w:w w:val="105"/>
          <w:sz w:val="20"/>
        </w:rPr>
        <w:t> </w:t>
      </w:r>
      <w:r>
        <w:rPr>
          <w:w w:val="105"/>
          <w:sz w:val="20"/>
        </w:rPr>
        <w:t>next?</w:t>
      </w:r>
    </w:p>
    <w:p>
      <w:pPr>
        <w:pStyle w:val="BodyText"/>
        <w:spacing w:before="2"/>
        <w:rPr>
          <w:sz w:val="23"/>
        </w:rPr>
      </w:pPr>
    </w:p>
    <w:p>
      <w:pPr>
        <w:pStyle w:val="BodyText"/>
        <w:spacing w:line="266" w:lineRule="auto"/>
        <w:ind w:left="972" w:right="106"/>
        <w:jc w:val="both"/>
      </w:pPr>
      <w:r>
        <w:rPr>
          <w:w w:val="105"/>
        </w:rPr>
        <w:t>These questions are derived from Schedule 2 of the SEA Regulations, which present ‘the information to be provided within the report’. Table 1.1 presents the linkages between the regulatory requirements and the four SEA questions.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4"/>
        </w:rPr>
      </w:pPr>
      <w:r>
        <w:rPr/>
        <w:pict>
          <v:line style="position:absolute;mso-position-horizontal-relative:page;mso-position-vertical-relative:paragraph;z-index:1552;mso-wrap-distance-left:0;mso-wrap-distance-right:0" from="54pt,16.016069pt" to="197.999997pt,16.016069pt" stroked="true" strokeweight=".48pt" strokecolor="#000000">
            <w10:wrap type="topAndBottom"/>
          </v:line>
        </w:pict>
      </w:r>
    </w:p>
    <w:p>
      <w:pPr>
        <w:spacing w:before="51"/>
        <w:ind w:left="119" w:right="152" w:firstLine="0"/>
        <w:jc w:val="left"/>
        <w:rPr>
          <w:sz w:val="16"/>
        </w:rPr>
      </w:pPr>
      <w:r>
        <w:rPr>
          <w:position w:val="8"/>
          <w:sz w:val="10"/>
        </w:rPr>
        <w:t>1 </w:t>
      </w:r>
      <w:r>
        <w:rPr>
          <w:sz w:val="16"/>
        </w:rPr>
        <w:t>Directive 2001/42/EC</w:t>
      </w:r>
    </w:p>
    <w:p>
      <w:pPr>
        <w:spacing w:after="0"/>
        <w:jc w:val="left"/>
        <w:rPr>
          <w:sz w:val="16"/>
        </w:rPr>
        <w:sectPr>
          <w:pgSz w:w="11900" w:h="16840"/>
          <w:pgMar w:header="320" w:footer="306" w:top="520" w:bottom="500" w:left="960" w:right="960"/>
        </w:sectPr>
      </w:pPr>
    </w:p>
    <w:p>
      <w:pPr>
        <w:pStyle w:val="BodyText"/>
      </w:pPr>
    </w:p>
    <w:p>
      <w:pPr>
        <w:pStyle w:val="BodyText"/>
        <w:spacing w:before="9"/>
        <w:rPr>
          <w:sz w:val="25"/>
        </w:rPr>
      </w:pPr>
    </w:p>
    <w:p>
      <w:pPr>
        <w:pStyle w:val="Heading2"/>
        <w:numPr>
          <w:ilvl w:val="1"/>
          <w:numId w:val="5"/>
        </w:numPr>
        <w:tabs>
          <w:tab w:pos="1052" w:val="left" w:leader="none"/>
        </w:tabs>
        <w:spacing w:line="240" w:lineRule="auto" w:before="53" w:after="0"/>
        <w:ind w:left="1052" w:right="0" w:hanging="852"/>
        <w:jc w:val="left"/>
      </w:pPr>
      <w:bookmarkStart w:name="_TOC_250025" w:id="4"/>
      <w:r>
        <w:rPr/>
        <w:t>Structure of this Environmental</w:t>
      </w:r>
      <w:r>
        <w:rPr>
          <w:spacing w:val="-21"/>
        </w:rPr>
        <w:t> </w:t>
      </w:r>
      <w:bookmarkEnd w:id="4"/>
      <w:r>
        <w:rPr/>
        <w:t>Report</w:t>
      </w:r>
    </w:p>
    <w:p>
      <w:pPr>
        <w:pStyle w:val="BodyText"/>
        <w:spacing w:line="266" w:lineRule="auto" w:before="96"/>
        <w:ind w:left="1051" w:right="187"/>
        <w:jc w:val="both"/>
      </w:pPr>
      <w:r>
        <w:rPr>
          <w:w w:val="105"/>
        </w:rPr>
        <w:t>This</w:t>
      </w:r>
      <w:r>
        <w:rPr>
          <w:spacing w:val="-13"/>
          <w:w w:val="105"/>
        </w:rPr>
        <w:t> </w:t>
      </w:r>
      <w:r>
        <w:rPr>
          <w:w w:val="105"/>
        </w:rPr>
        <w:t>document</w:t>
      </w:r>
      <w:r>
        <w:rPr>
          <w:spacing w:val="-11"/>
          <w:w w:val="105"/>
        </w:rPr>
        <w:t> </w:t>
      </w:r>
      <w:r>
        <w:rPr>
          <w:w w:val="105"/>
        </w:rPr>
        <w:t>is</w:t>
      </w:r>
      <w:r>
        <w:rPr>
          <w:spacing w:val="-13"/>
          <w:w w:val="105"/>
        </w:rPr>
        <w:t> </w:t>
      </w:r>
      <w:r>
        <w:rPr>
          <w:w w:val="105"/>
        </w:rPr>
        <w:t>the</w:t>
      </w:r>
      <w:r>
        <w:rPr>
          <w:spacing w:val="-13"/>
          <w:w w:val="105"/>
        </w:rPr>
        <w:t> </w:t>
      </w:r>
      <w:r>
        <w:rPr>
          <w:w w:val="105"/>
        </w:rPr>
        <w:t>Environmental</w:t>
      </w:r>
      <w:r>
        <w:rPr>
          <w:spacing w:val="-11"/>
          <w:w w:val="105"/>
        </w:rPr>
        <w:t> </w:t>
      </w:r>
      <w:r>
        <w:rPr>
          <w:w w:val="105"/>
        </w:rPr>
        <w:t>Report</w:t>
      </w:r>
      <w:r>
        <w:rPr>
          <w:spacing w:val="-11"/>
          <w:w w:val="105"/>
        </w:rPr>
        <w:t> </w:t>
      </w:r>
      <w:r>
        <w:rPr>
          <w:w w:val="105"/>
        </w:rPr>
        <w:t>for</w:t>
      </w:r>
      <w:r>
        <w:rPr>
          <w:spacing w:val="-13"/>
          <w:w w:val="105"/>
        </w:rPr>
        <w:t> </w:t>
      </w:r>
      <w:r>
        <w:rPr>
          <w:w w:val="105"/>
        </w:rPr>
        <w:t>the</w:t>
      </w:r>
      <w:r>
        <w:rPr>
          <w:spacing w:val="-13"/>
          <w:w w:val="105"/>
        </w:rPr>
        <w:t> </w:t>
      </w:r>
      <w:r>
        <w:rPr>
          <w:w w:val="105"/>
        </w:rPr>
        <w:t>SMBNP</w:t>
      </w:r>
      <w:r>
        <w:rPr>
          <w:spacing w:val="-12"/>
          <w:w w:val="105"/>
        </w:rPr>
        <w:t> </w:t>
      </w:r>
      <w:r>
        <w:rPr>
          <w:w w:val="105"/>
        </w:rPr>
        <w:t>and</w:t>
      </w:r>
      <w:r>
        <w:rPr>
          <w:spacing w:val="-13"/>
          <w:w w:val="105"/>
        </w:rPr>
        <w:t> </w:t>
      </w:r>
      <w:r>
        <w:rPr>
          <w:w w:val="105"/>
        </w:rPr>
        <w:t>hence</w:t>
      </w:r>
      <w:r>
        <w:rPr>
          <w:spacing w:val="-13"/>
          <w:w w:val="105"/>
        </w:rPr>
        <w:t> </w:t>
      </w:r>
      <w:r>
        <w:rPr>
          <w:w w:val="105"/>
        </w:rPr>
        <w:t>needs</w:t>
      </w:r>
      <w:r>
        <w:rPr>
          <w:spacing w:val="-13"/>
          <w:w w:val="105"/>
        </w:rPr>
        <w:t> </w:t>
      </w:r>
      <w:r>
        <w:rPr>
          <w:w w:val="105"/>
        </w:rPr>
        <w:t>to</w:t>
      </w:r>
      <w:r>
        <w:rPr>
          <w:spacing w:val="-9"/>
          <w:w w:val="105"/>
        </w:rPr>
        <w:t> </w:t>
      </w:r>
      <w:r>
        <w:rPr>
          <w:w w:val="105"/>
        </w:rPr>
        <w:t>answer</w:t>
      </w:r>
      <w:r>
        <w:rPr>
          <w:spacing w:val="-13"/>
          <w:w w:val="105"/>
        </w:rPr>
        <w:t> </w:t>
      </w:r>
      <w:r>
        <w:rPr>
          <w:w w:val="105"/>
        </w:rPr>
        <w:t>all</w:t>
      </w:r>
      <w:r>
        <w:rPr>
          <w:spacing w:val="-11"/>
          <w:w w:val="105"/>
        </w:rPr>
        <w:t> </w:t>
      </w:r>
      <w:r>
        <w:rPr>
          <w:w w:val="105"/>
        </w:rPr>
        <w:t>four</w:t>
      </w:r>
      <w:r>
        <w:rPr>
          <w:spacing w:val="-13"/>
          <w:w w:val="105"/>
        </w:rPr>
        <w:t> </w:t>
      </w:r>
      <w:r>
        <w:rPr>
          <w:w w:val="105"/>
        </w:rPr>
        <w:t>of the questions listed above with a view to providing the information required by the Regulations. Each</w:t>
      </w:r>
      <w:r>
        <w:rPr>
          <w:spacing w:val="-18"/>
          <w:w w:val="105"/>
        </w:rPr>
        <w:t> </w:t>
      </w:r>
      <w:r>
        <w:rPr>
          <w:w w:val="105"/>
        </w:rPr>
        <w:t>of</w:t>
      </w:r>
      <w:r>
        <w:rPr>
          <w:spacing w:val="-17"/>
          <w:w w:val="105"/>
        </w:rPr>
        <w:t> </w:t>
      </w:r>
      <w:r>
        <w:rPr>
          <w:w w:val="105"/>
        </w:rPr>
        <w:t>the</w:t>
      </w:r>
      <w:r>
        <w:rPr>
          <w:spacing w:val="-18"/>
          <w:w w:val="105"/>
        </w:rPr>
        <w:t> </w:t>
      </w:r>
      <w:r>
        <w:rPr>
          <w:w w:val="105"/>
        </w:rPr>
        <w:t>four</w:t>
      </w:r>
      <w:r>
        <w:rPr>
          <w:spacing w:val="-18"/>
          <w:w w:val="105"/>
        </w:rPr>
        <w:t> </w:t>
      </w:r>
      <w:r>
        <w:rPr>
          <w:w w:val="105"/>
        </w:rPr>
        <w:t>questions</w:t>
      </w:r>
      <w:r>
        <w:rPr>
          <w:spacing w:val="-16"/>
          <w:w w:val="105"/>
        </w:rPr>
        <w:t> </w:t>
      </w:r>
      <w:r>
        <w:rPr>
          <w:w w:val="105"/>
        </w:rPr>
        <w:t>is</w:t>
      </w:r>
      <w:r>
        <w:rPr>
          <w:spacing w:val="-18"/>
          <w:w w:val="105"/>
        </w:rPr>
        <w:t> </w:t>
      </w:r>
      <w:r>
        <w:rPr>
          <w:w w:val="105"/>
        </w:rPr>
        <w:t>answered</w:t>
      </w:r>
      <w:r>
        <w:rPr>
          <w:spacing w:val="-18"/>
          <w:w w:val="105"/>
        </w:rPr>
        <w:t> </w:t>
      </w:r>
      <w:r>
        <w:rPr>
          <w:w w:val="105"/>
        </w:rPr>
        <w:t>in</w:t>
      </w:r>
      <w:r>
        <w:rPr>
          <w:spacing w:val="-18"/>
          <w:w w:val="105"/>
        </w:rPr>
        <w:t> </w:t>
      </w:r>
      <w:r>
        <w:rPr>
          <w:w w:val="105"/>
        </w:rPr>
        <w:t>turn</w:t>
      </w:r>
      <w:r>
        <w:rPr>
          <w:spacing w:val="-18"/>
          <w:w w:val="105"/>
        </w:rPr>
        <w:t> </w:t>
      </w:r>
      <w:r>
        <w:rPr>
          <w:w w:val="105"/>
        </w:rPr>
        <w:t>within</w:t>
      </w:r>
      <w:r>
        <w:rPr>
          <w:spacing w:val="-18"/>
          <w:w w:val="105"/>
        </w:rPr>
        <w:t> </w:t>
      </w:r>
      <w:r>
        <w:rPr>
          <w:w w:val="105"/>
        </w:rPr>
        <w:t>this</w:t>
      </w:r>
      <w:r>
        <w:rPr>
          <w:spacing w:val="-18"/>
          <w:w w:val="105"/>
        </w:rPr>
        <w:t> </w:t>
      </w:r>
      <w:r>
        <w:rPr>
          <w:w w:val="105"/>
        </w:rPr>
        <w:t>report,</w:t>
      </w:r>
      <w:r>
        <w:rPr>
          <w:spacing w:val="-16"/>
          <w:w w:val="105"/>
        </w:rPr>
        <w:t> </w:t>
      </w:r>
      <w:r>
        <w:rPr>
          <w:w w:val="105"/>
        </w:rPr>
        <w:t>as</w:t>
      </w:r>
      <w:r>
        <w:rPr>
          <w:spacing w:val="-18"/>
          <w:w w:val="105"/>
        </w:rPr>
        <w:t> </w:t>
      </w:r>
      <w:r>
        <w:rPr>
          <w:w w:val="105"/>
        </w:rPr>
        <w:t>follows:</w:t>
      </w:r>
    </w:p>
    <w:p>
      <w:pPr>
        <w:pStyle w:val="Heading4"/>
        <w:spacing w:line="307" w:lineRule="auto" w:before="48"/>
        <w:ind w:left="199" w:right="213"/>
      </w:pPr>
      <w:r>
        <w:rPr/>
        <w:pict>
          <v:group style="position:absolute;margin-left:49.539997pt;margin-top:34.076267pt;width:495.9pt;height:2.2pt;mso-position-horizontal-relative:page;mso-position-vertical-relative:paragraph;z-index:1576;mso-wrap-distance-left:0;mso-wrap-distance-right:0" coordorigin="991,682" coordsize="9918,44">
            <v:line style="position:absolute" from="1013,704" to="1032,704" stroked="true" strokeweight="2.16pt" strokecolor="#000000"/>
            <v:line style="position:absolute" from="1032,704" to="4663,704" stroked="true" strokeweight="2.16pt" strokecolor="#000000"/>
            <v:line style="position:absolute" from="4663,704" to="4706,704" stroked="true" strokeweight="2.16pt" strokecolor="#000000"/>
            <v:line style="position:absolute" from="4706,704" to="10886,704" stroked="true" strokeweight="2.16pt" strokecolor="#000000"/>
            <w10:wrap type="topAndBottom"/>
          </v:group>
        </w:pict>
      </w:r>
      <w:r>
        <w:rPr/>
        <w:t>Table 1.1: Questions that must be answered by the Environmental Report in order to meet Regulatory</w:t>
      </w:r>
      <w:r>
        <w:rPr>
          <w:position w:val="8"/>
          <w:sz w:val="13"/>
        </w:rPr>
        <w:t>2 </w:t>
      </w:r>
      <w:r>
        <w:rPr/>
        <w:t>requirements</w:t>
      </w:r>
    </w:p>
    <w:p>
      <w:pPr>
        <w:tabs>
          <w:tab w:pos="3840" w:val="left" w:leader="none"/>
        </w:tabs>
        <w:spacing w:before="145"/>
        <w:ind w:left="199" w:right="213" w:firstLine="0"/>
        <w:jc w:val="left"/>
        <w:rPr>
          <w:b/>
          <w:sz w:val="20"/>
        </w:rPr>
      </w:pPr>
      <w:r>
        <w:rPr>
          <w:b/>
          <w:color w:val="00B5E5"/>
          <w:sz w:val="20"/>
        </w:rPr>
        <w:t>Environmental</w:t>
      </w:r>
      <w:r>
        <w:rPr>
          <w:b/>
          <w:color w:val="00B5E5"/>
          <w:spacing w:val="-13"/>
          <w:sz w:val="20"/>
        </w:rPr>
        <w:t> </w:t>
      </w:r>
      <w:r>
        <w:rPr>
          <w:b/>
          <w:color w:val="00B5E5"/>
          <w:sz w:val="20"/>
        </w:rPr>
        <w:t>Report</w:t>
      </w:r>
      <w:r>
        <w:rPr>
          <w:b/>
          <w:color w:val="00B5E5"/>
          <w:spacing w:val="-13"/>
          <w:sz w:val="20"/>
        </w:rPr>
        <w:t> </w:t>
      </w:r>
      <w:r>
        <w:rPr>
          <w:b/>
          <w:color w:val="00B5E5"/>
          <w:sz w:val="20"/>
        </w:rPr>
        <w:t>question</w:t>
        <w:tab/>
        <w:t>In</w:t>
      </w:r>
      <w:r>
        <w:rPr>
          <w:b/>
          <w:color w:val="00B5E5"/>
          <w:spacing w:val="-11"/>
          <w:sz w:val="20"/>
        </w:rPr>
        <w:t> </w:t>
      </w:r>
      <w:r>
        <w:rPr>
          <w:b/>
          <w:color w:val="00B5E5"/>
          <w:sz w:val="20"/>
        </w:rPr>
        <w:t>line</w:t>
      </w:r>
      <w:r>
        <w:rPr>
          <w:b/>
          <w:color w:val="00B5E5"/>
          <w:spacing w:val="-10"/>
          <w:sz w:val="20"/>
        </w:rPr>
        <w:t> </w:t>
      </w:r>
      <w:r>
        <w:rPr>
          <w:b/>
          <w:color w:val="00B5E5"/>
          <w:sz w:val="20"/>
        </w:rPr>
        <w:t>with</w:t>
      </w:r>
      <w:r>
        <w:rPr>
          <w:b/>
          <w:color w:val="00B5E5"/>
          <w:spacing w:val="-11"/>
          <w:sz w:val="20"/>
        </w:rPr>
        <w:t> </w:t>
      </w:r>
      <w:r>
        <w:rPr>
          <w:b/>
          <w:color w:val="00B5E5"/>
          <w:sz w:val="20"/>
        </w:rPr>
        <w:t>regulations,</w:t>
      </w:r>
      <w:r>
        <w:rPr>
          <w:b/>
          <w:color w:val="00B5E5"/>
          <w:spacing w:val="-8"/>
          <w:sz w:val="20"/>
        </w:rPr>
        <w:t> </w:t>
      </w:r>
      <w:r>
        <w:rPr>
          <w:b/>
          <w:color w:val="00B5E5"/>
          <w:sz w:val="20"/>
        </w:rPr>
        <w:t>the</w:t>
      </w:r>
      <w:r>
        <w:rPr>
          <w:b/>
          <w:color w:val="00B5E5"/>
          <w:spacing w:val="-10"/>
          <w:sz w:val="20"/>
        </w:rPr>
        <w:t> </w:t>
      </w:r>
      <w:r>
        <w:rPr>
          <w:b/>
          <w:color w:val="00B5E5"/>
          <w:sz w:val="20"/>
        </w:rPr>
        <w:t>report</w:t>
      </w:r>
      <w:r>
        <w:rPr>
          <w:b/>
          <w:color w:val="00B5E5"/>
          <w:spacing w:val="-11"/>
          <w:sz w:val="20"/>
        </w:rPr>
        <w:t> </w:t>
      </w:r>
      <w:r>
        <w:rPr>
          <w:b/>
          <w:color w:val="00B5E5"/>
          <w:sz w:val="20"/>
        </w:rPr>
        <w:t>must</w:t>
      </w:r>
      <w:r>
        <w:rPr>
          <w:b/>
          <w:color w:val="00B5E5"/>
          <w:spacing w:val="-11"/>
          <w:sz w:val="20"/>
        </w:rPr>
        <w:t> </w:t>
      </w:r>
      <w:r>
        <w:rPr>
          <w:b/>
          <w:color w:val="00B5E5"/>
          <w:sz w:val="20"/>
        </w:rPr>
        <w:t>include…</w:t>
      </w:r>
    </w:p>
    <w:p>
      <w:pPr>
        <w:pStyle w:val="BodyText"/>
        <w:spacing w:before="5"/>
        <w:rPr>
          <w:b/>
          <w:sz w:val="11"/>
        </w:rPr>
      </w:pPr>
      <w:r>
        <w:rPr/>
        <w:pict>
          <v:group style="position:absolute;margin-left:50.619999pt;margin-top:8.540195pt;width:494.2pt;height:6.3pt;mso-position-horizontal-relative:page;mso-position-vertical-relative:paragraph;z-index:1600;mso-wrap-distance-left:0;mso-wrap-distance-right:0" coordorigin="1012,171" coordsize="9884,126">
            <v:line style="position:absolute" from="1022,181" to="1022,286" stroked="true" strokeweight=".96pt" strokecolor="#000000"/>
            <v:line style="position:absolute" from="1032,190" to="2801,190" stroked="true" strokeweight=".96pt" strokecolor="#000000"/>
            <v:line style="position:absolute" from="2801,190" to="2820,190" stroked="true" strokeweight=".96pt" strokecolor="#000000"/>
            <v:line style="position:absolute" from="2820,190" to="4663,190" stroked="true" strokeweight=".96pt" strokecolor="#000000"/>
            <v:line style="position:absolute" from="4663,190" to="4682,190" stroked="true" strokeweight=".96pt" strokecolor="#000000"/>
            <v:line style="position:absolute" from="4682,190" to="10886,190" stroked="true" strokeweight=".96pt" strokecolor="#000000"/>
            <w10:wrap type="topAndBottom"/>
          </v:group>
        </w:pict>
      </w:r>
    </w:p>
    <w:p>
      <w:pPr>
        <w:spacing w:after="0"/>
        <w:rPr>
          <w:sz w:val="11"/>
        </w:rPr>
        <w:sectPr>
          <w:footerReference w:type="default" r:id="rId15"/>
          <w:pgSz w:w="11900" w:h="16840"/>
          <w:pgMar w:footer="306" w:header="320" w:top="520" w:bottom="500" w:left="880" w:right="880"/>
          <w:pgNumType w:start="3"/>
        </w:sectPr>
      </w:pPr>
    </w:p>
    <w:p>
      <w:pPr>
        <w:pStyle w:val="BodyText"/>
        <w:spacing w:line="198" w:lineRule="exact"/>
        <w:ind w:left="1975" w:right="-11"/>
      </w:pPr>
      <w:r>
        <w:rPr>
          <w:w w:val="105"/>
        </w:rPr>
        <w:t>What’s</w:t>
      </w:r>
      <w:r>
        <w:rPr>
          <w:spacing w:val="-30"/>
          <w:w w:val="105"/>
        </w:rPr>
        <w:t> </w:t>
      </w:r>
      <w:r>
        <w:rPr>
          <w:w w:val="105"/>
        </w:rPr>
        <w:t>the</w:t>
      </w:r>
      <w:r>
        <w:rPr>
          <w:spacing w:val="-30"/>
          <w:w w:val="105"/>
        </w:rPr>
        <w:t> </w:t>
      </w:r>
      <w:r>
        <w:rPr>
          <w:w w:val="105"/>
        </w:rPr>
        <w:t>plan</w:t>
      </w:r>
    </w:p>
    <w:p>
      <w:pPr>
        <w:pStyle w:val="BodyText"/>
        <w:spacing w:line="307" w:lineRule="auto" w:before="65"/>
        <w:ind w:left="1975" w:right="-11"/>
      </w:pPr>
      <w:r>
        <w:rPr>
          <w:w w:val="105"/>
        </w:rPr>
        <w:t>seeking to achieve?</w:t>
      </w:r>
    </w:p>
    <w:p>
      <w:pPr>
        <w:pStyle w:val="ListParagraph"/>
        <w:numPr>
          <w:ilvl w:val="0"/>
          <w:numId w:val="6"/>
        </w:numPr>
        <w:tabs>
          <w:tab w:pos="1150" w:val="left" w:leader="none"/>
        </w:tabs>
        <w:spacing w:line="198" w:lineRule="exact" w:before="0" w:after="0"/>
        <w:ind w:left="1149" w:right="0" w:hanging="360"/>
        <w:jc w:val="left"/>
        <w:rPr>
          <w:sz w:val="20"/>
        </w:rPr>
      </w:pPr>
      <w:r>
        <w:rPr>
          <w:w w:val="100"/>
          <w:sz w:val="20"/>
        </w:rPr>
        <w:br w:type="column"/>
      </w:r>
      <w:r>
        <w:rPr>
          <w:w w:val="105"/>
          <w:sz w:val="20"/>
        </w:rPr>
        <w:t>An</w:t>
      </w:r>
      <w:r>
        <w:rPr>
          <w:spacing w:val="-16"/>
          <w:w w:val="105"/>
          <w:sz w:val="20"/>
        </w:rPr>
        <w:t> </w:t>
      </w:r>
      <w:r>
        <w:rPr>
          <w:w w:val="105"/>
          <w:sz w:val="20"/>
        </w:rPr>
        <w:t>outline</w:t>
      </w:r>
      <w:r>
        <w:rPr>
          <w:spacing w:val="-16"/>
          <w:w w:val="105"/>
          <w:sz w:val="20"/>
        </w:rPr>
        <w:t> </w:t>
      </w:r>
      <w:r>
        <w:rPr>
          <w:w w:val="105"/>
          <w:sz w:val="20"/>
        </w:rPr>
        <w:t>of</w:t>
      </w:r>
      <w:r>
        <w:rPr>
          <w:spacing w:val="-15"/>
          <w:w w:val="105"/>
          <w:sz w:val="20"/>
        </w:rPr>
        <w:t> </w:t>
      </w:r>
      <w:r>
        <w:rPr>
          <w:w w:val="105"/>
          <w:sz w:val="20"/>
        </w:rPr>
        <w:t>the</w:t>
      </w:r>
      <w:r>
        <w:rPr>
          <w:spacing w:val="-16"/>
          <w:w w:val="105"/>
          <w:sz w:val="20"/>
        </w:rPr>
        <w:t> </w:t>
      </w:r>
      <w:r>
        <w:rPr>
          <w:w w:val="105"/>
          <w:sz w:val="20"/>
        </w:rPr>
        <w:t>contents,</w:t>
      </w:r>
      <w:r>
        <w:rPr>
          <w:spacing w:val="-14"/>
          <w:w w:val="105"/>
          <w:sz w:val="20"/>
        </w:rPr>
        <w:t> </w:t>
      </w:r>
      <w:r>
        <w:rPr>
          <w:w w:val="105"/>
          <w:sz w:val="20"/>
        </w:rPr>
        <w:t>main</w:t>
      </w:r>
      <w:r>
        <w:rPr>
          <w:spacing w:val="-16"/>
          <w:w w:val="105"/>
          <w:sz w:val="20"/>
        </w:rPr>
        <w:t> </w:t>
      </w:r>
      <w:r>
        <w:rPr>
          <w:w w:val="105"/>
          <w:sz w:val="20"/>
        </w:rPr>
        <w:t>objectives</w:t>
      </w:r>
      <w:r>
        <w:rPr>
          <w:spacing w:val="-16"/>
          <w:w w:val="105"/>
          <w:sz w:val="20"/>
        </w:rPr>
        <w:t> </w:t>
      </w:r>
      <w:r>
        <w:rPr>
          <w:w w:val="105"/>
          <w:sz w:val="20"/>
        </w:rPr>
        <w:t>of</w:t>
      </w:r>
      <w:r>
        <w:rPr>
          <w:spacing w:val="-15"/>
          <w:w w:val="105"/>
          <w:sz w:val="20"/>
        </w:rPr>
        <w:t> </w:t>
      </w:r>
      <w:r>
        <w:rPr>
          <w:w w:val="105"/>
          <w:sz w:val="20"/>
        </w:rPr>
        <w:t>the</w:t>
      </w:r>
      <w:r>
        <w:rPr>
          <w:spacing w:val="-16"/>
          <w:w w:val="105"/>
          <w:sz w:val="20"/>
        </w:rPr>
        <w:t> </w:t>
      </w:r>
      <w:r>
        <w:rPr>
          <w:w w:val="105"/>
          <w:sz w:val="20"/>
        </w:rPr>
        <w:t>plan</w:t>
      </w:r>
      <w:r>
        <w:rPr>
          <w:spacing w:val="-14"/>
          <w:w w:val="105"/>
          <w:sz w:val="20"/>
        </w:rPr>
        <w:t> </w:t>
      </w:r>
      <w:r>
        <w:rPr>
          <w:w w:val="105"/>
          <w:sz w:val="20"/>
        </w:rPr>
        <w:t>and</w:t>
      </w:r>
    </w:p>
    <w:p>
      <w:pPr>
        <w:pStyle w:val="BodyText"/>
        <w:spacing w:before="27"/>
        <w:ind w:left="1149"/>
      </w:pPr>
      <w:r>
        <w:rPr>
          <w:w w:val="105"/>
        </w:rPr>
        <w:t>relationship with other relevant plans and programmes</w:t>
      </w:r>
    </w:p>
    <w:p>
      <w:pPr>
        <w:spacing w:after="0"/>
        <w:sectPr>
          <w:type w:val="continuous"/>
          <w:pgSz w:w="11900" w:h="16840"/>
          <w:pgMar w:top="0" w:bottom="0" w:left="880" w:right="880"/>
          <w:cols w:num="2" w:equalWidth="0">
            <w:col w:w="3372" w:space="40"/>
            <w:col w:w="6728"/>
          </w:cols>
        </w:sectPr>
      </w:pPr>
    </w:p>
    <w:p>
      <w:pPr>
        <w:pStyle w:val="BodyText"/>
        <w:spacing w:before="8"/>
        <w:rPr>
          <w:sz w:val="6"/>
        </w:rPr>
      </w:pPr>
    </w:p>
    <w:p>
      <w:pPr>
        <w:pStyle w:val="BodyText"/>
        <w:spacing w:line="20" w:lineRule="exact"/>
        <w:ind w:left="1910"/>
        <w:rPr>
          <w:sz w:val="2"/>
        </w:rPr>
      </w:pPr>
      <w:r>
        <w:rPr>
          <w:sz w:val="2"/>
        </w:rPr>
        <w:pict>
          <v:group style="width:405.3pt;height:1pt;mso-position-horizontal-relative:char;mso-position-vertical-relative:line" coordorigin="0,0" coordsize="8106,20">
            <v:line style="position:absolute" from="10,10" to="1872,10" stroked="true" strokeweight=".96pt" strokecolor="#000000"/>
            <v:line style="position:absolute" from="1872,10" to="1892,10" stroked="true" strokeweight=".96pt" strokecolor="#000000"/>
            <v:line style="position:absolute" from="1892,10" to="8096,10" stroked="true" strokeweight=".96pt" strokecolor="#000000"/>
          </v:group>
        </w:pict>
      </w:r>
      <w:r>
        <w:rPr>
          <w:sz w:val="2"/>
        </w:rPr>
      </w:r>
    </w:p>
    <w:p>
      <w:pPr>
        <w:spacing w:after="0" w:line="20" w:lineRule="exact"/>
        <w:rPr>
          <w:sz w:val="2"/>
        </w:rPr>
        <w:sectPr>
          <w:type w:val="continuous"/>
          <w:pgSz w:w="11900" w:h="16840"/>
          <w:pgMar w:top="0" w:bottom="0" w:left="880" w:right="880"/>
        </w:sectPr>
      </w:pPr>
    </w:p>
    <w:p>
      <w:pPr>
        <w:pStyle w:val="BodyText"/>
        <w:spacing w:before="4"/>
        <w:rPr>
          <w:sz w:val="25"/>
        </w:rPr>
      </w:pPr>
    </w:p>
    <w:p>
      <w:pPr>
        <w:pStyle w:val="BodyText"/>
        <w:spacing w:line="307" w:lineRule="auto"/>
        <w:ind w:left="1975" w:right="-14"/>
      </w:pPr>
      <w:r>
        <w:rPr>
          <w:w w:val="105"/>
        </w:rPr>
        <w:t>What’s the </w:t>
      </w:r>
      <w:r>
        <w:rPr>
          <w:spacing w:val="-1"/>
          <w:w w:val="105"/>
        </w:rPr>
        <w:t>sustainability </w:t>
      </w:r>
      <w:r>
        <w:rPr>
          <w:w w:val="105"/>
        </w:rPr>
        <w:t>‘context’?</w:t>
      </w:r>
    </w:p>
    <w:p>
      <w:pPr>
        <w:pStyle w:val="ListParagraph"/>
        <w:numPr>
          <w:ilvl w:val="1"/>
          <w:numId w:val="6"/>
        </w:numPr>
        <w:tabs>
          <w:tab w:pos="1352" w:val="left" w:leader="none"/>
        </w:tabs>
        <w:spacing w:line="266" w:lineRule="auto" w:before="94" w:after="0"/>
        <w:ind w:left="1351" w:right="1001" w:hanging="360"/>
        <w:jc w:val="left"/>
        <w:rPr>
          <w:sz w:val="20"/>
        </w:rPr>
      </w:pPr>
      <w:r>
        <w:rPr>
          <w:w w:val="97"/>
          <w:sz w:val="20"/>
        </w:rPr>
        <w:br w:type="column"/>
      </w:r>
      <w:r>
        <w:rPr>
          <w:w w:val="105"/>
          <w:sz w:val="20"/>
        </w:rPr>
        <w:t>The</w:t>
      </w:r>
      <w:r>
        <w:rPr>
          <w:spacing w:val="-27"/>
          <w:w w:val="105"/>
          <w:sz w:val="20"/>
        </w:rPr>
        <w:t> </w:t>
      </w:r>
      <w:r>
        <w:rPr>
          <w:w w:val="105"/>
          <w:sz w:val="20"/>
        </w:rPr>
        <w:t>relevant</w:t>
      </w:r>
      <w:r>
        <w:rPr>
          <w:spacing w:val="-27"/>
          <w:w w:val="105"/>
          <w:sz w:val="20"/>
        </w:rPr>
        <w:t> </w:t>
      </w:r>
      <w:r>
        <w:rPr>
          <w:w w:val="105"/>
          <w:sz w:val="20"/>
        </w:rPr>
        <w:t>environmental</w:t>
      </w:r>
      <w:r>
        <w:rPr>
          <w:spacing w:val="-27"/>
          <w:w w:val="105"/>
          <w:sz w:val="20"/>
        </w:rPr>
        <w:t> </w:t>
      </w:r>
      <w:r>
        <w:rPr>
          <w:w w:val="105"/>
          <w:sz w:val="20"/>
        </w:rPr>
        <w:t>protection</w:t>
      </w:r>
      <w:r>
        <w:rPr>
          <w:spacing w:val="-27"/>
          <w:w w:val="105"/>
          <w:sz w:val="20"/>
        </w:rPr>
        <w:t> </w:t>
      </w:r>
      <w:r>
        <w:rPr>
          <w:b/>
          <w:w w:val="105"/>
          <w:sz w:val="20"/>
        </w:rPr>
        <w:t>objectives</w:t>
      </w:r>
      <w:r>
        <w:rPr>
          <w:w w:val="105"/>
          <w:sz w:val="20"/>
        </w:rPr>
        <w:t>, established</w:t>
      </w:r>
      <w:r>
        <w:rPr>
          <w:spacing w:val="-24"/>
          <w:w w:val="105"/>
          <w:sz w:val="20"/>
        </w:rPr>
        <w:t> </w:t>
      </w:r>
      <w:r>
        <w:rPr>
          <w:w w:val="105"/>
          <w:sz w:val="20"/>
        </w:rPr>
        <w:t>at</w:t>
      </w:r>
      <w:r>
        <w:rPr>
          <w:spacing w:val="-23"/>
          <w:w w:val="105"/>
          <w:sz w:val="20"/>
        </w:rPr>
        <w:t> </w:t>
      </w:r>
      <w:r>
        <w:rPr>
          <w:w w:val="105"/>
          <w:sz w:val="20"/>
        </w:rPr>
        <w:t>international</w:t>
      </w:r>
      <w:r>
        <w:rPr>
          <w:spacing w:val="-23"/>
          <w:w w:val="105"/>
          <w:sz w:val="20"/>
        </w:rPr>
        <w:t> </w:t>
      </w:r>
      <w:r>
        <w:rPr>
          <w:w w:val="105"/>
          <w:sz w:val="20"/>
        </w:rPr>
        <w:t>or</w:t>
      </w:r>
      <w:r>
        <w:rPr>
          <w:spacing w:val="-24"/>
          <w:w w:val="105"/>
          <w:sz w:val="20"/>
        </w:rPr>
        <w:t> </w:t>
      </w:r>
      <w:r>
        <w:rPr>
          <w:w w:val="105"/>
          <w:sz w:val="20"/>
        </w:rPr>
        <w:t>national</w:t>
      </w:r>
      <w:r>
        <w:rPr>
          <w:spacing w:val="-23"/>
          <w:w w:val="105"/>
          <w:sz w:val="20"/>
        </w:rPr>
        <w:t> </w:t>
      </w:r>
      <w:r>
        <w:rPr>
          <w:w w:val="105"/>
          <w:sz w:val="20"/>
        </w:rPr>
        <w:t>level</w:t>
      </w:r>
    </w:p>
    <w:p>
      <w:pPr>
        <w:pStyle w:val="ListParagraph"/>
        <w:numPr>
          <w:ilvl w:val="1"/>
          <w:numId w:val="6"/>
        </w:numPr>
        <w:tabs>
          <w:tab w:pos="1352" w:val="left" w:leader="none"/>
        </w:tabs>
        <w:spacing w:line="266" w:lineRule="auto" w:before="1" w:after="0"/>
        <w:ind w:left="1351" w:right="225" w:hanging="360"/>
        <w:jc w:val="both"/>
        <w:rPr>
          <w:sz w:val="20"/>
        </w:rPr>
      </w:pPr>
      <w:r>
        <w:rPr>
          <w:w w:val="105"/>
          <w:sz w:val="20"/>
        </w:rPr>
        <w:t>Any</w:t>
      </w:r>
      <w:r>
        <w:rPr>
          <w:spacing w:val="-26"/>
          <w:w w:val="105"/>
          <w:sz w:val="20"/>
        </w:rPr>
        <w:t> </w:t>
      </w:r>
      <w:r>
        <w:rPr>
          <w:w w:val="105"/>
          <w:sz w:val="20"/>
        </w:rPr>
        <w:t>existing</w:t>
      </w:r>
      <w:r>
        <w:rPr>
          <w:spacing w:val="-26"/>
          <w:w w:val="105"/>
          <w:sz w:val="20"/>
        </w:rPr>
        <w:t> </w:t>
      </w:r>
      <w:r>
        <w:rPr>
          <w:w w:val="105"/>
          <w:sz w:val="20"/>
        </w:rPr>
        <w:t>environmental</w:t>
      </w:r>
      <w:r>
        <w:rPr>
          <w:spacing w:val="-25"/>
          <w:w w:val="105"/>
          <w:sz w:val="20"/>
        </w:rPr>
        <w:t> </w:t>
      </w:r>
      <w:r>
        <w:rPr>
          <w:b/>
          <w:w w:val="105"/>
          <w:sz w:val="20"/>
        </w:rPr>
        <w:t>problems</w:t>
      </w:r>
      <w:r>
        <w:rPr>
          <w:b/>
          <w:spacing w:val="-24"/>
          <w:w w:val="105"/>
          <w:sz w:val="20"/>
        </w:rPr>
        <w:t> </w:t>
      </w:r>
      <w:r>
        <w:rPr>
          <w:w w:val="105"/>
          <w:sz w:val="20"/>
        </w:rPr>
        <w:t>which</w:t>
      </w:r>
      <w:r>
        <w:rPr>
          <w:spacing w:val="-26"/>
          <w:w w:val="105"/>
          <w:sz w:val="20"/>
        </w:rPr>
        <w:t> </w:t>
      </w:r>
      <w:r>
        <w:rPr>
          <w:w w:val="105"/>
          <w:sz w:val="20"/>
        </w:rPr>
        <w:t>are</w:t>
      </w:r>
      <w:r>
        <w:rPr>
          <w:spacing w:val="-26"/>
          <w:w w:val="105"/>
          <w:sz w:val="20"/>
        </w:rPr>
        <w:t> </w:t>
      </w:r>
      <w:r>
        <w:rPr>
          <w:w w:val="105"/>
          <w:sz w:val="20"/>
        </w:rPr>
        <w:t>relevant</w:t>
      </w:r>
      <w:r>
        <w:rPr>
          <w:spacing w:val="-25"/>
          <w:w w:val="105"/>
          <w:sz w:val="20"/>
        </w:rPr>
        <w:t> </w:t>
      </w:r>
      <w:r>
        <w:rPr>
          <w:w w:val="105"/>
          <w:sz w:val="20"/>
        </w:rPr>
        <w:t>to the</w:t>
      </w:r>
      <w:r>
        <w:rPr>
          <w:spacing w:val="-18"/>
          <w:w w:val="105"/>
          <w:sz w:val="20"/>
        </w:rPr>
        <w:t> </w:t>
      </w:r>
      <w:r>
        <w:rPr>
          <w:w w:val="105"/>
          <w:sz w:val="20"/>
        </w:rPr>
        <w:t>plan</w:t>
      </w:r>
      <w:r>
        <w:rPr>
          <w:spacing w:val="-18"/>
          <w:w w:val="105"/>
          <w:sz w:val="20"/>
        </w:rPr>
        <w:t> </w:t>
      </w:r>
      <w:r>
        <w:rPr>
          <w:w w:val="105"/>
          <w:sz w:val="20"/>
        </w:rPr>
        <w:t>including</w:t>
      </w:r>
      <w:r>
        <w:rPr>
          <w:spacing w:val="-18"/>
          <w:w w:val="105"/>
          <w:sz w:val="20"/>
        </w:rPr>
        <w:t> </w:t>
      </w:r>
      <w:r>
        <w:rPr>
          <w:w w:val="105"/>
          <w:sz w:val="20"/>
        </w:rPr>
        <w:t>those</w:t>
      </w:r>
      <w:r>
        <w:rPr>
          <w:spacing w:val="-18"/>
          <w:w w:val="105"/>
          <w:sz w:val="20"/>
        </w:rPr>
        <w:t> </w:t>
      </w:r>
      <w:r>
        <w:rPr>
          <w:w w:val="105"/>
          <w:sz w:val="20"/>
        </w:rPr>
        <w:t>relating</w:t>
      </w:r>
      <w:r>
        <w:rPr>
          <w:spacing w:val="-18"/>
          <w:w w:val="105"/>
          <w:sz w:val="20"/>
        </w:rPr>
        <w:t> </w:t>
      </w:r>
      <w:r>
        <w:rPr>
          <w:w w:val="105"/>
          <w:sz w:val="20"/>
        </w:rPr>
        <w:t>to</w:t>
      </w:r>
      <w:r>
        <w:rPr>
          <w:spacing w:val="-17"/>
          <w:w w:val="105"/>
          <w:sz w:val="20"/>
        </w:rPr>
        <w:t> </w:t>
      </w:r>
      <w:r>
        <w:rPr>
          <w:w w:val="105"/>
          <w:sz w:val="20"/>
        </w:rPr>
        <w:t>any</w:t>
      </w:r>
      <w:r>
        <w:rPr>
          <w:spacing w:val="-18"/>
          <w:w w:val="105"/>
          <w:sz w:val="20"/>
        </w:rPr>
        <w:t> </w:t>
      </w:r>
      <w:r>
        <w:rPr>
          <w:w w:val="105"/>
          <w:sz w:val="20"/>
        </w:rPr>
        <w:t>areas</w:t>
      </w:r>
      <w:r>
        <w:rPr>
          <w:spacing w:val="-18"/>
          <w:w w:val="105"/>
          <w:sz w:val="20"/>
        </w:rPr>
        <w:t> </w:t>
      </w:r>
      <w:r>
        <w:rPr>
          <w:w w:val="105"/>
          <w:sz w:val="20"/>
        </w:rPr>
        <w:t>of</w:t>
      </w:r>
      <w:r>
        <w:rPr>
          <w:spacing w:val="-17"/>
          <w:w w:val="105"/>
          <w:sz w:val="20"/>
        </w:rPr>
        <w:t> </w:t>
      </w:r>
      <w:r>
        <w:rPr>
          <w:w w:val="105"/>
          <w:sz w:val="20"/>
        </w:rPr>
        <w:t>a</w:t>
      </w:r>
      <w:r>
        <w:rPr>
          <w:spacing w:val="-17"/>
          <w:w w:val="105"/>
          <w:sz w:val="20"/>
        </w:rPr>
        <w:t> </w:t>
      </w:r>
      <w:r>
        <w:rPr>
          <w:w w:val="105"/>
          <w:sz w:val="20"/>
        </w:rPr>
        <w:t>particular environmental</w:t>
      </w:r>
      <w:r>
        <w:rPr>
          <w:spacing w:val="-30"/>
          <w:w w:val="105"/>
          <w:sz w:val="20"/>
        </w:rPr>
        <w:t> </w:t>
      </w:r>
      <w:r>
        <w:rPr>
          <w:w w:val="105"/>
          <w:sz w:val="20"/>
        </w:rPr>
        <w:t>importance</w:t>
      </w:r>
    </w:p>
    <w:p>
      <w:pPr>
        <w:spacing w:after="0" w:line="266" w:lineRule="auto"/>
        <w:jc w:val="both"/>
        <w:rPr>
          <w:sz w:val="20"/>
        </w:rPr>
        <w:sectPr>
          <w:type w:val="continuous"/>
          <w:pgSz w:w="11900" w:h="16840"/>
          <w:pgMar w:top="0" w:bottom="0" w:left="880" w:right="880"/>
          <w:cols w:num="2" w:equalWidth="0">
            <w:col w:w="3170" w:space="40"/>
            <w:col w:w="6930"/>
          </w:cols>
        </w:sectPr>
      </w:pPr>
    </w:p>
    <w:p>
      <w:pPr>
        <w:pStyle w:val="BodyText"/>
        <w:spacing w:before="7"/>
        <w:rPr>
          <w:sz w:val="6"/>
        </w:rPr>
      </w:pPr>
    </w:p>
    <w:p>
      <w:pPr>
        <w:pStyle w:val="BodyText"/>
        <w:spacing w:line="20" w:lineRule="exact"/>
        <w:ind w:left="1910"/>
        <w:rPr>
          <w:sz w:val="2"/>
        </w:rPr>
      </w:pPr>
      <w:r>
        <w:rPr>
          <w:sz w:val="2"/>
        </w:rPr>
        <w:pict>
          <v:group style="width:405.3pt;height:1pt;mso-position-horizontal-relative:char;mso-position-vertical-relative:line" coordorigin="0,0" coordsize="8106,20">
            <v:line style="position:absolute" from="10,10" to="1872,10" stroked="true" strokeweight=".96pt" strokecolor="#000000"/>
            <v:line style="position:absolute" from="1872,10" to="1892,10" stroked="true" strokeweight=".96pt" strokecolor="#000000"/>
            <v:line style="position:absolute" from="1892,10" to="8096,10" stroked="true" strokeweight=".96pt" strokecolor="#000000"/>
          </v:group>
        </w:pict>
      </w:r>
      <w:r>
        <w:rPr>
          <w:sz w:val="2"/>
        </w:rPr>
      </w:r>
    </w:p>
    <w:p>
      <w:pPr>
        <w:spacing w:after="0" w:line="20" w:lineRule="exact"/>
        <w:rPr>
          <w:sz w:val="2"/>
        </w:rPr>
        <w:sectPr>
          <w:type w:val="continuous"/>
          <w:pgSz w:w="11900" w:h="16840"/>
          <w:pgMar w:top="0" w:bottom="0" w:left="880" w:right="880"/>
        </w:sectPr>
      </w:pPr>
    </w:p>
    <w:p>
      <w:pPr>
        <w:pStyle w:val="BodyText"/>
        <w:spacing w:before="7"/>
      </w:pPr>
    </w:p>
    <w:p>
      <w:pPr>
        <w:pStyle w:val="Heading4"/>
        <w:spacing w:line="307" w:lineRule="auto"/>
        <w:ind w:left="199" w:right="-11"/>
      </w:pPr>
      <w:r>
        <w:rPr/>
        <w:t>What’s the</w:t>
      </w:r>
      <w:r>
        <w:rPr>
          <w:spacing w:val="-11"/>
        </w:rPr>
        <w:t> </w:t>
      </w:r>
      <w:r>
        <w:rPr/>
        <w:t>scope of</w:t>
      </w:r>
      <w:r>
        <w:rPr>
          <w:spacing w:val="-24"/>
        </w:rPr>
        <w:t> </w:t>
      </w:r>
      <w:r>
        <w:rPr/>
        <w:t>the</w:t>
      </w:r>
      <w:r>
        <w:rPr>
          <w:spacing w:val="-23"/>
        </w:rPr>
        <w:t> </w:t>
      </w:r>
      <w:r>
        <w:rPr/>
        <w:t>SEA?</w:t>
      </w:r>
    </w:p>
    <w:p>
      <w:pPr>
        <w:pStyle w:val="BodyText"/>
        <w:rPr>
          <w:b/>
        </w:rPr>
      </w:pPr>
      <w:r>
        <w:rPr/>
        <w:br w:type="column"/>
      </w:r>
      <w:r>
        <w:rPr>
          <w:b/>
        </w:rPr>
      </w:r>
    </w:p>
    <w:p>
      <w:pPr>
        <w:pStyle w:val="BodyText"/>
        <w:rPr>
          <w:b/>
        </w:rPr>
      </w:pPr>
    </w:p>
    <w:p>
      <w:pPr>
        <w:pStyle w:val="BodyText"/>
        <w:rPr>
          <w:b/>
          <w:sz w:val="19"/>
        </w:rPr>
      </w:pPr>
    </w:p>
    <w:p>
      <w:pPr>
        <w:pStyle w:val="BodyText"/>
        <w:spacing w:line="307" w:lineRule="auto"/>
        <w:ind w:left="94" w:right="-14"/>
      </w:pPr>
      <w:r>
        <w:rPr>
          <w:w w:val="105"/>
        </w:rPr>
        <w:t>What’s the </w:t>
      </w:r>
      <w:r>
        <w:rPr>
          <w:spacing w:val="-1"/>
          <w:w w:val="105"/>
        </w:rPr>
        <w:t>sustainability </w:t>
      </w:r>
      <w:r>
        <w:rPr>
          <w:w w:val="105"/>
        </w:rPr>
        <w:t>‘baseline’?</w:t>
      </w:r>
    </w:p>
    <w:p>
      <w:pPr>
        <w:pStyle w:val="ListParagraph"/>
        <w:numPr>
          <w:ilvl w:val="0"/>
          <w:numId w:val="7"/>
        </w:numPr>
        <w:tabs>
          <w:tab w:pos="560" w:val="left" w:leader="none"/>
        </w:tabs>
        <w:spacing w:line="266" w:lineRule="auto" w:before="94" w:after="0"/>
        <w:ind w:left="560" w:right="868" w:hanging="360"/>
        <w:jc w:val="left"/>
        <w:rPr>
          <w:sz w:val="20"/>
        </w:rPr>
      </w:pPr>
      <w:r>
        <w:rPr>
          <w:w w:val="97"/>
          <w:sz w:val="20"/>
        </w:rPr>
        <w:br w:type="column"/>
      </w:r>
      <w:r>
        <w:rPr>
          <w:w w:val="105"/>
          <w:sz w:val="20"/>
        </w:rPr>
        <w:t>The relevant aspects of the current state of the environment</w:t>
      </w:r>
      <w:r>
        <w:rPr>
          <w:spacing w:val="-14"/>
          <w:w w:val="105"/>
          <w:sz w:val="20"/>
        </w:rPr>
        <w:t> </w:t>
      </w:r>
      <w:r>
        <w:rPr>
          <w:w w:val="105"/>
          <w:sz w:val="20"/>
        </w:rPr>
        <w:t>and</w:t>
      </w:r>
      <w:r>
        <w:rPr>
          <w:spacing w:val="-15"/>
          <w:w w:val="105"/>
          <w:sz w:val="20"/>
        </w:rPr>
        <w:t> </w:t>
      </w:r>
      <w:r>
        <w:rPr>
          <w:w w:val="105"/>
          <w:sz w:val="20"/>
        </w:rPr>
        <w:t>the</w:t>
      </w:r>
      <w:r>
        <w:rPr>
          <w:spacing w:val="-15"/>
          <w:w w:val="105"/>
          <w:sz w:val="20"/>
        </w:rPr>
        <w:t> </w:t>
      </w:r>
      <w:r>
        <w:rPr>
          <w:w w:val="105"/>
          <w:sz w:val="20"/>
        </w:rPr>
        <w:t>likely</w:t>
      </w:r>
      <w:r>
        <w:rPr>
          <w:spacing w:val="-15"/>
          <w:w w:val="105"/>
          <w:sz w:val="20"/>
        </w:rPr>
        <w:t> </w:t>
      </w:r>
      <w:r>
        <w:rPr>
          <w:w w:val="105"/>
          <w:sz w:val="20"/>
        </w:rPr>
        <w:t>evolution</w:t>
      </w:r>
      <w:r>
        <w:rPr>
          <w:spacing w:val="-15"/>
          <w:w w:val="105"/>
          <w:sz w:val="20"/>
        </w:rPr>
        <w:t> </w:t>
      </w:r>
      <w:r>
        <w:rPr>
          <w:w w:val="105"/>
          <w:sz w:val="20"/>
        </w:rPr>
        <w:t>thereof</w:t>
      </w:r>
      <w:r>
        <w:rPr>
          <w:spacing w:val="-14"/>
          <w:w w:val="105"/>
          <w:sz w:val="20"/>
        </w:rPr>
        <w:t> </w:t>
      </w:r>
      <w:r>
        <w:rPr>
          <w:w w:val="105"/>
          <w:sz w:val="20"/>
        </w:rPr>
        <w:t>without implementation</w:t>
      </w:r>
      <w:r>
        <w:rPr>
          <w:spacing w:val="-17"/>
          <w:w w:val="105"/>
          <w:sz w:val="20"/>
        </w:rPr>
        <w:t> </w:t>
      </w:r>
      <w:r>
        <w:rPr>
          <w:w w:val="105"/>
          <w:sz w:val="20"/>
        </w:rPr>
        <w:t>of</w:t>
      </w:r>
      <w:r>
        <w:rPr>
          <w:spacing w:val="-16"/>
          <w:w w:val="105"/>
          <w:sz w:val="20"/>
        </w:rPr>
        <w:t> </w:t>
      </w:r>
      <w:r>
        <w:rPr>
          <w:w w:val="105"/>
          <w:sz w:val="20"/>
        </w:rPr>
        <w:t>the</w:t>
      </w:r>
      <w:r>
        <w:rPr>
          <w:spacing w:val="-17"/>
          <w:w w:val="105"/>
          <w:sz w:val="20"/>
        </w:rPr>
        <w:t> </w:t>
      </w:r>
      <w:r>
        <w:rPr>
          <w:w w:val="105"/>
          <w:sz w:val="20"/>
        </w:rPr>
        <w:t>plan</w:t>
      </w:r>
    </w:p>
    <w:p>
      <w:pPr>
        <w:pStyle w:val="ListParagraph"/>
        <w:numPr>
          <w:ilvl w:val="0"/>
          <w:numId w:val="7"/>
        </w:numPr>
        <w:tabs>
          <w:tab w:pos="560" w:val="left" w:leader="none"/>
        </w:tabs>
        <w:spacing w:line="268" w:lineRule="auto" w:before="1" w:after="0"/>
        <w:ind w:left="560" w:right="670" w:hanging="360"/>
        <w:jc w:val="left"/>
        <w:rPr>
          <w:sz w:val="20"/>
        </w:rPr>
      </w:pPr>
      <w:r>
        <w:rPr>
          <w:w w:val="105"/>
          <w:sz w:val="20"/>
        </w:rPr>
        <w:t>The</w:t>
      </w:r>
      <w:r>
        <w:rPr>
          <w:spacing w:val="-18"/>
          <w:w w:val="105"/>
          <w:sz w:val="20"/>
        </w:rPr>
        <w:t> </w:t>
      </w:r>
      <w:r>
        <w:rPr>
          <w:w w:val="105"/>
          <w:sz w:val="20"/>
        </w:rPr>
        <w:t>environmental</w:t>
      </w:r>
      <w:r>
        <w:rPr>
          <w:spacing w:val="-17"/>
          <w:w w:val="105"/>
          <w:sz w:val="20"/>
        </w:rPr>
        <w:t> </w:t>
      </w:r>
      <w:r>
        <w:rPr>
          <w:w w:val="105"/>
          <w:sz w:val="20"/>
        </w:rPr>
        <w:t>characteristics</w:t>
      </w:r>
      <w:r>
        <w:rPr>
          <w:spacing w:val="-18"/>
          <w:w w:val="105"/>
          <w:sz w:val="20"/>
        </w:rPr>
        <w:t> </w:t>
      </w:r>
      <w:r>
        <w:rPr>
          <w:w w:val="105"/>
          <w:sz w:val="20"/>
        </w:rPr>
        <w:t>of</w:t>
      </w:r>
      <w:r>
        <w:rPr>
          <w:spacing w:val="-17"/>
          <w:w w:val="105"/>
          <w:sz w:val="20"/>
        </w:rPr>
        <w:t> </w:t>
      </w:r>
      <w:r>
        <w:rPr>
          <w:w w:val="105"/>
          <w:sz w:val="20"/>
        </w:rPr>
        <w:t>areas</w:t>
      </w:r>
      <w:r>
        <w:rPr>
          <w:spacing w:val="-18"/>
          <w:w w:val="105"/>
          <w:sz w:val="20"/>
        </w:rPr>
        <w:t> </w:t>
      </w:r>
      <w:r>
        <w:rPr>
          <w:w w:val="105"/>
          <w:sz w:val="20"/>
        </w:rPr>
        <w:t>likely</w:t>
      </w:r>
      <w:r>
        <w:rPr>
          <w:spacing w:val="-18"/>
          <w:w w:val="105"/>
          <w:sz w:val="20"/>
        </w:rPr>
        <w:t> </w:t>
      </w:r>
      <w:r>
        <w:rPr>
          <w:w w:val="105"/>
          <w:sz w:val="20"/>
        </w:rPr>
        <w:t>to</w:t>
      </w:r>
      <w:r>
        <w:rPr>
          <w:spacing w:val="-17"/>
          <w:w w:val="105"/>
          <w:sz w:val="20"/>
        </w:rPr>
        <w:t> </w:t>
      </w:r>
      <w:r>
        <w:rPr>
          <w:w w:val="105"/>
          <w:sz w:val="20"/>
        </w:rPr>
        <w:t>be significantly</w:t>
      </w:r>
      <w:r>
        <w:rPr>
          <w:spacing w:val="3"/>
          <w:w w:val="105"/>
          <w:sz w:val="20"/>
        </w:rPr>
        <w:t> </w:t>
      </w:r>
      <w:r>
        <w:rPr>
          <w:w w:val="105"/>
          <w:sz w:val="20"/>
        </w:rPr>
        <w:t>affected</w:t>
      </w:r>
    </w:p>
    <w:p>
      <w:pPr>
        <w:pStyle w:val="ListParagraph"/>
        <w:numPr>
          <w:ilvl w:val="0"/>
          <w:numId w:val="7"/>
        </w:numPr>
        <w:tabs>
          <w:tab w:pos="560" w:val="left" w:leader="none"/>
        </w:tabs>
        <w:spacing w:line="268" w:lineRule="auto" w:before="0" w:after="0"/>
        <w:ind w:left="560" w:right="225" w:hanging="360"/>
        <w:jc w:val="both"/>
        <w:rPr>
          <w:sz w:val="20"/>
        </w:rPr>
      </w:pPr>
      <w:r>
        <w:rPr>
          <w:w w:val="105"/>
          <w:sz w:val="20"/>
        </w:rPr>
        <w:t>Any</w:t>
      </w:r>
      <w:r>
        <w:rPr>
          <w:spacing w:val="-26"/>
          <w:w w:val="105"/>
          <w:sz w:val="20"/>
        </w:rPr>
        <w:t> </w:t>
      </w:r>
      <w:r>
        <w:rPr>
          <w:w w:val="105"/>
          <w:sz w:val="20"/>
        </w:rPr>
        <w:t>existing</w:t>
      </w:r>
      <w:r>
        <w:rPr>
          <w:spacing w:val="-26"/>
          <w:w w:val="105"/>
          <w:sz w:val="20"/>
        </w:rPr>
        <w:t> </w:t>
      </w:r>
      <w:r>
        <w:rPr>
          <w:w w:val="105"/>
          <w:sz w:val="20"/>
        </w:rPr>
        <w:t>environmental</w:t>
      </w:r>
      <w:r>
        <w:rPr>
          <w:spacing w:val="-25"/>
          <w:w w:val="105"/>
          <w:sz w:val="20"/>
        </w:rPr>
        <w:t> </w:t>
      </w:r>
      <w:r>
        <w:rPr>
          <w:b/>
          <w:w w:val="105"/>
          <w:sz w:val="20"/>
        </w:rPr>
        <w:t>problems</w:t>
      </w:r>
      <w:r>
        <w:rPr>
          <w:b/>
          <w:spacing w:val="-24"/>
          <w:w w:val="105"/>
          <w:sz w:val="20"/>
        </w:rPr>
        <w:t> </w:t>
      </w:r>
      <w:r>
        <w:rPr>
          <w:w w:val="105"/>
          <w:sz w:val="20"/>
        </w:rPr>
        <w:t>which</w:t>
      </w:r>
      <w:r>
        <w:rPr>
          <w:spacing w:val="-26"/>
          <w:w w:val="105"/>
          <w:sz w:val="20"/>
        </w:rPr>
        <w:t> </w:t>
      </w:r>
      <w:r>
        <w:rPr>
          <w:w w:val="105"/>
          <w:sz w:val="20"/>
        </w:rPr>
        <w:t>are</w:t>
      </w:r>
      <w:r>
        <w:rPr>
          <w:spacing w:val="-26"/>
          <w:w w:val="105"/>
          <w:sz w:val="20"/>
        </w:rPr>
        <w:t> </w:t>
      </w:r>
      <w:r>
        <w:rPr>
          <w:w w:val="105"/>
          <w:sz w:val="20"/>
        </w:rPr>
        <w:t>relevant</w:t>
      </w:r>
      <w:r>
        <w:rPr>
          <w:spacing w:val="-25"/>
          <w:w w:val="105"/>
          <w:sz w:val="20"/>
        </w:rPr>
        <w:t> </w:t>
      </w:r>
      <w:r>
        <w:rPr>
          <w:w w:val="105"/>
          <w:sz w:val="20"/>
        </w:rPr>
        <w:t>to the</w:t>
      </w:r>
      <w:r>
        <w:rPr>
          <w:spacing w:val="-18"/>
          <w:w w:val="105"/>
          <w:sz w:val="20"/>
        </w:rPr>
        <w:t> </w:t>
      </w:r>
      <w:r>
        <w:rPr>
          <w:w w:val="105"/>
          <w:sz w:val="20"/>
        </w:rPr>
        <w:t>plan</w:t>
      </w:r>
      <w:r>
        <w:rPr>
          <w:spacing w:val="-18"/>
          <w:w w:val="105"/>
          <w:sz w:val="20"/>
        </w:rPr>
        <w:t> </w:t>
      </w:r>
      <w:r>
        <w:rPr>
          <w:w w:val="105"/>
          <w:sz w:val="20"/>
        </w:rPr>
        <w:t>including</w:t>
      </w:r>
      <w:r>
        <w:rPr>
          <w:spacing w:val="-18"/>
          <w:w w:val="105"/>
          <w:sz w:val="20"/>
        </w:rPr>
        <w:t> </w:t>
      </w:r>
      <w:r>
        <w:rPr>
          <w:w w:val="105"/>
          <w:sz w:val="20"/>
        </w:rPr>
        <w:t>those</w:t>
      </w:r>
      <w:r>
        <w:rPr>
          <w:spacing w:val="-18"/>
          <w:w w:val="105"/>
          <w:sz w:val="20"/>
        </w:rPr>
        <w:t> </w:t>
      </w:r>
      <w:r>
        <w:rPr>
          <w:w w:val="105"/>
          <w:sz w:val="20"/>
        </w:rPr>
        <w:t>relating</w:t>
      </w:r>
      <w:r>
        <w:rPr>
          <w:spacing w:val="-18"/>
          <w:w w:val="105"/>
          <w:sz w:val="20"/>
        </w:rPr>
        <w:t> </w:t>
      </w:r>
      <w:r>
        <w:rPr>
          <w:w w:val="105"/>
          <w:sz w:val="20"/>
        </w:rPr>
        <w:t>to</w:t>
      </w:r>
      <w:r>
        <w:rPr>
          <w:spacing w:val="-17"/>
          <w:w w:val="105"/>
          <w:sz w:val="20"/>
        </w:rPr>
        <w:t> </w:t>
      </w:r>
      <w:r>
        <w:rPr>
          <w:w w:val="105"/>
          <w:sz w:val="20"/>
        </w:rPr>
        <w:t>any</w:t>
      </w:r>
      <w:r>
        <w:rPr>
          <w:spacing w:val="-18"/>
          <w:w w:val="105"/>
          <w:sz w:val="20"/>
        </w:rPr>
        <w:t> </w:t>
      </w:r>
      <w:r>
        <w:rPr>
          <w:w w:val="105"/>
          <w:sz w:val="20"/>
        </w:rPr>
        <w:t>areas</w:t>
      </w:r>
      <w:r>
        <w:rPr>
          <w:spacing w:val="-18"/>
          <w:w w:val="105"/>
          <w:sz w:val="20"/>
        </w:rPr>
        <w:t> </w:t>
      </w:r>
      <w:r>
        <w:rPr>
          <w:w w:val="105"/>
          <w:sz w:val="20"/>
        </w:rPr>
        <w:t>of</w:t>
      </w:r>
      <w:r>
        <w:rPr>
          <w:spacing w:val="-17"/>
          <w:w w:val="105"/>
          <w:sz w:val="20"/>
        </w:rPr>
        <w:t> </w:t>
      </w:r>
      <w:r>
        <w:rPr>
          <w:w w:val="105"/>
          <w:sz w:val="20"/>
        </w:rPr>
        <w:t>a</w:t>
      </w:r>
      <w:r>
        <w:rPr>
          <w:spacing w:val="-17"/>
          <w:w w:val="105"/>
          <w:sz w:val="20"/>
        </w:rPr>
        <w:t> </w:t>
      </w:r>
      <w:r>
        <w:rPr>
          <w:w w:val="105"/>
          <w:sz w:val="20"/>
        </w:rPr>
        <w:t>particular environmental</w:t>
      </w:r>
      <w:r>
        <w:rPr>
          <w:spacing w:val="-30"/>
          <w:w w:val="105"/>
          <w:sz w:val="20"/>
        </w:rPr>
        <w:t> </w:t>
      </w:r>
      <w:r>
        <w:rPr>
          <w:w w:val="105"/>
          <w:sz w:val="20"/>
        </w:rPr>
        <w:t>importance</w:t>
      </w:r>
    </w:p>
    <w:p>
      <w:pPr>
        <w:spacing w:after="0" w:line="268" w:lineRule="auto"/>
        <w:jc w:val="both"/>
        <w:rPr>
          <w:sz w:val="20"/>
        </w:rPr>
        <w:sectPr>
          <w:type w:val="continuous"/>
          <w:pgSz w:w="11900" w:h="16840"/>
          <w:pgMar w:top="0" w:bottom="0" w:left="880" w:right="880"/>
          <w:cols w:num="3" w:equalWidth="0">
            <w:col w:w="1842" w:space="40"/>
            <w:col w:w="1289" w:space="831"/>
            <w:col w:w="6138"/>
          </w:cols>
        </w:sectPr>
      </w:pPr>
    </w:p>
    <w:p>
      <w:pPr>
        <w:pStyle w:val="BodyText"/>
        <w:spacing w:before="5"/>
        <w:rPr>
          <w:sz w:val="6"/>
        </w:rPr>
      </w:pPr>
    </w:p>
    <w:p>
      <w:pPr>
        <w:pStyle w:val="BodyText"/>
        <w:spacing w:line="20" w:lineRule="exact"/>
        <w:ind w:left="1910"/>
        <w:rPr>
          <w:sz w:val="2"/>
        </w:rPr>
      </w:pPr>
      <w:r>
        <w:rPr>
          <w:sz w:val="2"/>
        </w:rPr>
        <w:pict>
          <v:group style="width:405.3pt;height:1pt;mso-position-horizontal-relative:char;mso-position-vertical-relative:line" coordorigin="0,0" coordsize="8106,20">
            <v:line style="position:absolute" from="10,10" to="1872,10" stroked="true" strokeweight=".96pt" strokecolor="#000000"/>
            <v:line style="position:absolute" from="1872,10" to="1892,10" stroked="true" strokeweight=".96pt" strokecolor="#000000"/>
            <v:line style="position:absolute" from="1892,10" to="8096,10" stroked="true" strokeweight=".96pt" strokecolor="#000000"/>
          </v:group>
        </w:pict>
      </w:r>
      <w:r>
        <w:rPr>
          <w:sz w:val="2"/>
        </w:rPr>
      </w:r>
    </w:p>
    <w:p>
      <w:pPr>
        <w:spacing w:after="0" w:line="20" w:lineRule="exact"/>
        <w:rPr>
          <w:sz w:val="2"/>
        </w:rPr>
        <w:sectPr>
          <w:type w:val="continuous"/>
          <w:pgSz w:w="11900" w:h="16840"/>
          <w:pgMar w:top="0" w:bottom="0" w:left="880" w:right="880"/>
        </w:sectPr>
      </w:pPr>
    </w:p>
    <w:p>
      <w:pPr>
        <w:pStyle w:val="BodyText"/>
        <w:spacing w:line="307" w:lineRule="auto" w:before="95"/>
        <w:ind w:left="1975" w:right="-13"/>
      </w:pPr>
      <w:r>
        <w:rPr>
          <w:w w:val="105"/>
        </w:rPr>
        <w:t>What are the key issues &amp;</w:t>
      </w:r>
      <w:r>
        <w:rPr>
          <w:spacing w:val="-44"/>
          <w:w w:val="105"/>
        </w:rPr>
        <w:t> </w:t>
      </w:r>
      <w:r>
        <w:rPr>
          <w:w w:val="105"/>
        </w:rPr>
        <w:t>objectives that should be a focus?</w:t>
      </w:r>
    </w:p>
    <w:p>
      <w:pPr>
        <w:pStyle w:val="BodyText"/>
      </w:pPr>
      <w:r>
        <w:rPr/>
        <w:br w:type="column"/>
      </w:r>
      <w:r>
        <w:rPr/>
      </w:r>
    </w:p>
    <w:p>
      <w:pPr>
        <w:pStyle w:val="BodyText"/>
        <w:rPr>
          <w:sz w:val="17"/>
        </w:rPr>
      </w:pPr>
    </w:p>
    <w:p>
      <w:pPr>
        <w:tabs>
          <w:tab w:pos="796" w:val="left" w:leader="none"/>
        </w:tabs>
        <w:spacing w:line="268" w:lineRule="auto" w:before="0"/>
        <w:ind w:left="796" w:right="583" w:hanging="360"/>
        <w:jc w:val="left"/>
        <w:rPr>
          <w:sz w:val="20"/>
        </w:rPr>
      </w:pPr>
      <w:r>
        <w:rPr>
          <w:w w:val="105"/>
          <w:position w:val="2"/>
          <w:sz w:val="18"/>
        </w:rPr>
        <w:t>–</w:t>
        <w:tab/>
      </w:r>
      <w:r>
        <w:rPr>
          <w:w w:val="105"/>
          <w:sz w:val="20"/>
        </w:rPr>
        <w:t>Key</w:t>
      </w:r>
      <w:r>
        <w:rPr>
          <w:spacing w:val="-31"/>
          <w:w w:val="105"/>
          <w:sz w:val="20"/>
        </w:rPr>
        <w:t> </w:t>
      </w:r>
      <w:r>
        <w:rPr>
          <w:b/>
          <w:w w:val="105"/>
          <w:sz w:val="20"/>
        </w:rPr>
        <w:t>problems</w:t>
      </w:r>
      <w:r>
        <w:rPr>
          <w:b/>
          <w:spacing w:val="-29"/>
          <w:w w:val="105"/>
          <w:sz w:val="20"/>
        </w:rPr>
        <w:t> </w:t>
      </w:r>
      <w:r>
        <w:rPr>
          <w:w w:val="105"/>
          <w:sz w:val="20"/>
        </w:rPr>
        <w:t>/</w:t>
      </w:r>
      <w:r>
        <w:rPr>
          <w:spacing w:val="-31"/>
          <w:w w:val="105"/>
          <w:sz w:val="20"/>
        </w:rPr>
        <w:t> </w:t>
      </w:r>
      <w:r>
        <w:rPr>
          <w:b/>
          <w:w w:val="105"/>
          <w:sz w:val="20"/>
        </w:rPr>
        <w:t>issues</w:t>
      </w:r>
      <w:r>
        <w:rPr>
          <w:b/>
          <w:spacing w:val="-29"/>
          <w:w w:val="105"/>
          <w:sz w:val="20"/>
        </w:rPr>
        <w:t> </w:t>
      </w:r>
      <w:r>
        <w:rPr>
          <w:w w:val="105"/>
          <w:sz w:val="20"/>
        </w:rPr>
        <w:t>and</w:t>
      </w:r>
      <w:r>
        <w:rPr>
          <w:spacing w:val="-29"/>
          <w:w w:val="105"/>
          <w:sz w:val="20"/>
        </w:rPr>
        <w:t> </w:t>
      </w:r>
      <w:r>
        <w:rPr>
          <w:b/>
          <w:w w:val="105"/>
          <w:sz w:val="20"/>
        </w:rPr>
        <w:t>objectives</w:t>
      </w:r>
      <w:r>
        <w:rPr>
          <w:b/>
          <w:spacing w:val="-29"/>
          <w:w w:val="105"/>
          <w:sz w:val="20"/>
        </w:rPr>
        <w:t> </w:t>
      </w:r>
      <w:r>
        <w:rPr>
          <w:w w:val="105"/>
          <w:sz w:val="20"/>
        </w:rPr>
        <w:t>that</w:t>
      </w:r>
      <w:r>
        <w:rPr>
          <w:spacing w:val="-30"/>
          <w:w w:val="105"/>
          <w:sz w:val="20"/>
        </w:rPr>
        <w:t> </w:t>
      </w:r>
      <w:r>
        <w:rPr>
          <w:w w:val="105"/>
          <w:sz w:val="20"/>
        </w:rPr>
        <w:t>should</w:t>
      </w:r>
      <w:r>
        <w:rPr>
          <w:spacing w:val="-31"/>
          <w:w w:val="105"/>
          <w:sz w:val="20"/>
        </w:rPr>
        <w:t> </w:t>
      </w:r>
      <w:r>
        <w:rPr>
          <w:w w:val="105"/>
          <w:sz w:val="20"/>
        </w:rPr>
        <w:t>be</w:t>
      </w:r>
      <w:r>
        <w:rPr>
          <w:spacing w:val="-31"/>
          <w:w w:val="105"/>
          <w:sz w:val="20"/>
        </w:rPr>
        <w:t> </w:t>
      </w:r>
      <w:r>
        <w:rPr>
          <w:w w:val="105"/>
          <w:sz w:val="20"/>
        </w:rPr>
        <w:t>a</w:t>
      </w:r>
      <w:r>
        <w:rPr>
          <w:w w:val="96"/>
          <w:sz w:val="20"/>
        </w:rPr>
        <w:t> </w:t>
      </w:r>
      <w:r>
        <w:rPr>
          <w:w w:val="105"/>
          <w:sz w:val="20"/>
        </w:rPr>
        <w:t>focus</w:t>
      </w:r>
      <w:r>
        <w:rPr>
          <w:spacing w:val="-25"/>
          <w:w w:val="105"/>
          <w:sz w:val="20"/>
        </w:rPr>
        <w:t> </w:t>
      </w:r>
      <w:r>
        <w:rPr>
          <w:w w:val="105"/>
          <w:sz w:val="20"/>
        </w:rPr>
        <w:t>of</w:t>
      </w:r>
      <w:r>
        <w:rPr>
          <w:spacing w:val="-25"/>
          <w:w w:val="105"/>
          <w:sz w:val="20"/>
        </w:rPr>
        <w:t> </w:t>
      </w:r>
      <w:r>
        <w:rPr>
          <w:w w:val="105"/>
          <w:sz w:val="20"/>
        </w:rPr>
        <w:t>(i.e.</w:t>
      </w:r>
      <w:r>
        <w:rPr>
          <w:spacing w:val="-24"/>
          <w:w w:val="105"/>
          <w:sz w:val="20"/>
        </w:rPr>
        <w:t> </w:t>
      </w:r>
      <w:r>
        <w:rPr>
          <w:w w:val="105"/>
          <w:sz w:val="20"/>
        </w:rPr>
        <w:t>provide</w:t>
      </w:r>
      <w:r>
        <w:rPr>
          <w:spacing w:val="-25"/>
          <w:w w:val="105"/>
          <w:sz w:val="20"/>
        </w:rPr>
        <w:t> </w:t>
      </w:r>
      <w:r>
        <w:rPr>
          <w:w w:val="105"/>
          <w:sz w:val="20"/>
        </w:rPr>
        <w:t>a</w:t>
      </w:r>
      <w:r>
        <w:rPr>
          <w:spacing w:val="-25"/>
          <w:w w:val="105"/>
          <w:sz w:val="20"/>
        </w:rPr>
        <w:t> </w:t>
      </w:r>
      <w:r>
        <w:rPr>
          <w:w w:val="105"/>
          <w:sz w:val="20"/>
        </w:rPr>
        <w:t>‘framework’</w:t>
      </w:r>
      <w:r>
        <w:rPr>
          <w:spacing w:val="-25"/>
          <w:w w:val="105"/>
          <w:sz w:val="20"/>
        </w:rPr>
        <w:t> </w:t>
      </w:r>
      <w:r>
        <w:rPr>
          <w:w w:val="105"/>
          <w:sz w:val="20"/>
        </w:rPr>
        <w:t>for)</w:t>
      </w:r>
      <w:r>
        <w:rPr>
          <w:spacing w:val="-25"/>
          <w:w w:val="105"/>
          <w:sz w:val="20"/>
        </w:rPr>
        <w:t> </w:t>
      </w:r>
      <w:r>
        <w:rPr>
          <w:w w:val="105"/>
          <w:sz w:val="20"/>
        </w:rPr>
        <w:t>assessment</w:t>
      </w:r>
    </w:p>
    <w:p>
      <w:pPr>
        <w:spacing w:after="0" w:line="268" w:lineRule="auto"/>
        <w:jc w:val="left"/>
        <w:rPr>
          <w:sz w:val="20"/>
        </w:rPr>
        <w:sectPr>
          <w:type w:val="continuous"/>
          <w:pgSz w:w="11900" w:h="16840"/>
          <w:pgMar w:top="0" w:bottom="0" w:left="880" w:right="880"/>
          <w:cols w:num="2" w:equalWidth="0">
            <w:col w:w="3724" w:space="40"/>
            <w:col w:w="6376"/>
          </w:cols>
        </w:sectPr>
      </w:pPr>
    </w:p>
    <w:p>
      <w:pPr>
        <w:pStyle w:val="BodyText"/>
        <w:spacing w:before="9"/>
        <w:rPr>
          <w:sz w:val="5"/>
        </w:rPr>
      </w:pPr>
    </w:p>
    <w:p>
      <w:pPr>
        <w:pStyle w:val="BodyText"/>
        <w:spacing w:line="125" w:lineRule="exact"/>
        <w:ind w:left="132"/>
        <w:rPr>
          <w:sz w:val="12"/>
        </w:rPr>
      </w:pPr>
      <w:r>
        <w:rPr>
          <w:position w:val="-2"/>
          <w:sz w:val="12"/>
        </w:rPr>
        <w:pict>
          <v:group style="width:494.2pt;height:6.3pt;mso-position-horizontal-relative:char;mso-position-vertical-relative:line" coordorigin="0,0" coordsize="9884,126">
            <v:line style="position:absolute" from="10,10" to="10,116" stroked="true" strokeweight=".96pt" strokecolor="#000000"/>
            <v:line style="position:absolute" from="20,20" to="1788,20" stroked="true" strokeweight=".96pt" strokecolor="#000000"/>
            <v:line style="position:absolute" from="1788,20" to="1808,20" stroked="true" strokeweight=".96pt" strokecolor="#000000"/>
            <v:line style="position:absolute" from="1808,20" to="3651,20" stroked="true" strokeweight=".96pt" strokecolor="#000000"/>
            <v:line style="position:absolute" from="3651,20" to="3670,20" stroked="true" strokeweight=".96pt" strokecolor="#000000"/>
            <v:line style="position:absolute" from="3670,20" to="9874,20" stroked="true" strokeweight=".96pt" strokecolor="#000000"/>
          </v:group>
        </w:pict>
      </w:r>
      <w:r>
        <w:rPr>
          <w:position w:val="-2"/>
          <w:sz w:val="12"/>
        </w:rPr>
      </w:r>
    </w:p>
    <w:p>
      <w:pPr>
        <w:spacing w:after="0" w:line="125" w:lineRule="exact"/>
        <w:rPr>
          <w:sz w:val="12"/>
        </w:rPr>
        <w:sectPr>
          <w:type w:val="continuous"/>
          <w:pgSz w:w="11900" w:h="16840"/>
          <w:pgMar w:top="0" w:bottom="0" w:left="880" w:right="880"/>
        </w:sectPr>
      </w:pPr>
    </w:p>
    <w:p>
      <w:pPr>
        <w:pStyle w:val="BodyText"/>
      </w:pPr>
    </w:p>
    <w:p>
      <w:pPr>
        <w:pStyle w:val="BodyText"/>
      </w:pPr>
    </w:p>
    <w:p>
      <w:pPr>
        <w:pStyle w:val="BodyText"/>
        <w:spacing w:before="3"/>
        <w:rPr>
          <w:sz w:val="23"/>
        </w:rPr>
      </w:pPr>
    </w:p>
    <w:p>
      <w:pPr>
        <w:pStyle w:val="Heading4"/>
        <w:spacing w:line="307" w:lineRule="auto"/>
        <w:ind w:left="199" w:right="-15"/>
      </w:pPr>
      <w:r>
        <w:rPr>
          <w:w w:val="105"/>
        </w:rPr>
        <w:t>What</w:t>
      </w:r>
      <w:r>
        <w:rPr>
          <w:spacing w:val="-44"/>
          <w:w w:val="105"/>
        </w:rPr>
        <w:t> </w:t>
      </w:r>
      <w:r>
        <w:rPr>
          <w:w w:val="105"/>
        </w:rPr>
        <w:t>has</w:t>
      </w:r>
      <w:r>
        <w:rPr>
          <w:spacing w:val="-43"/>
          <w:w w:val="105"/>
        </w:rPr>
        <w:t> </w:t>
      </w:r>
      <w:r>
        <w:rPr>
          <w:w w:val="105"/>
        </w:rPr>
        <w:t>plan-making</w:t>
      </w:r>
      <w:r>
        <w:rPr>
          <w:spacing w:val="-43"/>
          <w:w w:val="105"/>
        </w:rPr>
        <w:t> </w:t>
      </w:r>
      <w:r>
        <w:rPr>
          <w:w w:val="105"/>
        </w:rPr>
        <w:t>/</w:t>
      </w:r>
      <w:r>
        <w:rPr>
          <w:spacing w:val="-43"/>
          <w:w w:val="105"/>
        </w:rPr>
        <w:t> </w:t>
      </w:r>
      <w:r>
        <w:rPr>
          <w:w w:val="105"/>
        </w:rPr>
        <w:t>SEA </w:t>
      </w:r>
      <w:r>
        <w:rPr/>
        <w:t>involved</w:t>
      </w:r>
      <w:r>
        <w:rPr>
          <w:spacing w:val="-15"/>
        </w:rPr>
        <w:t> </w:t>
      </w:r>
      <w:r>
        <w:rPr/>
        <w:t>up</w:t>
      </w:r>
      <w:r>
        <w:rPr>
          <w:spacing w:val="-16"/>
        </w:rPr>
        <w:t> </w:t>
      </w:r>
      <w:r>
        <w:rPr/>
        <w:t>to</w:t>
      </w:r>
      <w:r>
        <w:rPr>
          <w:spacing w:val="-17"/>
        </w:rPr>
        <w:t> </w:t>
      </w:r>
      <w:r>
        <w:rPr/>
        <w:t>this</w:t>
      </w:r>
      <w:r>
        <w:rPr>
          <w:spacing w:val="-15"/>
        </w:rPr>
        <w:t> </w:t>
      </w:r>
      <w:r>
        <w:rPr/>
        <w:t>point?</w:t>
      </w:r>
    </w:p>
    <w:p>
      <w:pPr>
        <w:pStyle w:val="ListParagraph"/>
        <w:numPr>
          <w:ilvl w:val="0"/>
          <w:numId w:val="7"/>
        </w:numPr>
        <w:tabs>
          <w:tab w:pos="560" w:val="left" w:leader="none"/>
        </w:tabs>
        <w:spacing w:line="268" w:lineRule="auto" w:before="0" w:after="0"/>
        <w:ind w:left="560" w:right="507" w:hanging="360"/>
        <w:jc w:val="left"/>
        <w:rPr>
          <w:sz w:val="20"/>
        </w:rPr>
      </w:pPr>
      <w:r>
        <w:rPr>
          <w:spacing w:val="-2"/>
          <w:w w:val="97"/>
          <w:sz w:val="20"/>
        </w:rPr>
        <w:br w:type="column"/>
      </w:r>
      <w:r>
        <w:rPr>
          <w:w w:val="105"/>
          <w:sz w:val="20"/>
        </w:rPr>
        <w:t>Outline</w:t>
      </w:r>
      <w:r>
        <w:rPr>
          <w:spacing w:val="-20"/>
          <w:w w:val="105"/>
          <w:sz w:val="20"/>
        </w:rPr>
        <w:t> </w:t>
      </w:r>
      <w:r>
        <w:rPr>
          <w:w w:val="105"/>
          <w:sz w:val="20"/>
        </w:rPr>
        <w:t>reasons</w:t>
      </w:r>
      <w:r>
        <w:rPr>
          <w:spacing w:val="-20"/>
          <w:w w:val="105"/>
          <w:sz w:val="20"/>
        </w:rPr>
        <w:t> </w:t>
      </w:r>
      <w:r>
        <w:rPr>
          <w:w w:val="105"/>
          <w:sz w:val="20"/>
        </w:rPr>
        <w:t>for</w:t>
      </w:r>
      <w:r>
        <w:rPr>
          <w:spacing w:val="-20"/>
          <w:w w:val="105"/>
          <w:sz w:val="20"/>
        </w:rPr>
        <w:t> </w:t>
      </w:r>
      <w:r>
        <w:rPr>
          <w:w w:val="105"/>
          <w:sz w:val="20"/>
        </w:rPr>
        <w:t>selecting</w:t>
      </w:r>
      <w:r>
        <w:rPr>
          <w:spacing w:val="-20"/>
          <w:w w:val="105"/>
          <w:sz w:val="20"/>
        </w:rPr>
        <w:t> </w:t>
      </w:r>
      <w:r>
        <w:rPr>
          <w:w w:val="105"/>
          <w:sz w:val="20"/>
        </w:rPr>
        <w:t>the</w:t>
      </w:r>
      <w:r>
        <w:rPr>
          <w:spacing w:val="-20"/>
          <w:w w:val="105"/>
          <w:sz w:val="20"/>
        </w:rPr>
        <w:t> </w:t>
      </w:r>
      <w:r>
        <w:rPr>
          <w:b/>
          <w:w w:val="105"/>
          <w:sz w:val="20"/>
        </w:rPr>
        <w:t>alternatives</w:t>
      </w:r>
      <w:r>
        <w:rPr>
          <w:b/>
          <w:spacing w:val="-18"/>
          <w:w w:val="105"/>
          <w:sz w:val="20"/>
        </w:rPr>
        <w:t> </w:t>
      </w:r>
      <w:r>
        <w:rPr>
          <w:w w:val="105"/>
          <w:sz w:val="20"/>
        </w:rPr>
        <w:t>dealt</w:t>
      </w:r>
      <w:r>
        <w:rPr>
          <w:spacing w:val="-19"/>
          <w:w w:val="105"/>
          <w:sz w:val="20"/>
        </w:rPr>
        <w:t> </w:t>
      </w:r>
      <w:r>
        <w:rPr>
          <w:w w:val="105"/>
          <w:sz w:val="20"/>
        </w:rPr>
        <w:t>with (and</w:t>
      </w:r>
      <w:r>
        <w:rPr>
          <w:spacing w:val="-21"/>
          <w:w w:val="105"/>
          <w:sz w:val="20"/>
        </w:rPr>
        <w:t> </w:t>
      </w:r>
      <w:r>
        <w:rPr>
          <w:w w:val="105"/>
          <w:sz w:val="20"/>
        </w:rPr>
        <w:t>thus</w:t>
      </w:r>
      <w:r>
        <w:rPr>
          <w:spacing w:val="-21"/>
          <w:w w:val="105"/>
          <w:sz w:val="20"/>
        </w:rPr>
        <w:t> </w:t>
      </w:r>
      <w:r>
        <w:rPr>
          <w:w w:val="105"/>
          <w:sz w:val="20"/>
        </w:rPr>
        <w:t>an</w:t>
      </w:r>
      <w:r>
        <w:rPr>
          <w:spacing w:val="-21"/>
          <w:w w:val="105"/>
          <w:sz w:val="20"/>
        </w:rPr>
        <w:t> </w:t>
      </w:r>
      <w:r>
        <w:rPr>
          <w:w w:val="105"/>
          <w:sz w:val="20"/>
        </w:rPr>
        <w:t>explanation</w:t>
      </w:r>
      <w:r>
        <w:rPr>
          <w:spacing w:val="-21"/>
          <w:w w:val="105"/>
          <w:sz w:val="20"/>
        </w:rPr>
        <w:t> </w:t>
      </w:r>
      <w:r>
        <w:rPr>
          <w:w w:val="105"/>
          <w:sz w:val="20"/>
        </w:rPr>
        <w:t>of</w:t>
      </w:r>
      <w:r>
        <w:rPr>
          <w:spacing w:val="-18"/>
          <w:w w:val="105"/>
          <w:sz w:val="20"/>
        </w:rPr>
        <w:t> </w:t>
      </w:r>
      <w:r>
        <w:rPr>
          <w:w w:val="105"/>
          <w:sz w:val="20"/>
        </w:rPr>
        <w:t>the</w:t>
      </w:r>
      <w:r>
        <w:rPr>
          <w:spacing w:val="-21"/>
          <w:w w:val="105"/>
          <w:sz w:val="20"/>
        </w:rPr>
        <w:t> </w:t>
      </w:r>
      <w:r>
        <w:rPr>
          <w:w w:val="105"/>
          <w:sz w:val="20"/>
        </w:rPr>
        <w:t>‘reasonableness’</w:t>
      </w:r>
      <w:r>
        <w:rPr>
          <w:spacing w:val="-21"/>
          <w:w w:val="105"/>
          <w:sz w:val="20"/>
        </w:rPr>
        <w:t> </w:t>
      </w:r>
      <w:r>
        <w:rPr>
          <w:w w:val="105"/>
          <w:sz w:val="20"/>
        </w:rPr>
        <w:t>of</w:t>
      </w:r>
      <w:r>
        <w:rPr>
          <w:spacing w:val="-20"/>
          <w:w w:val="105"/>
          <w:sz w:val="20"/>
        </w:rPr>
        <w:t> </w:t>
      </w:r>
      <w:r>
        <w:rPr>
          <w:w w:val="105"/>
          <w:sz w:val="20"/>
        </w:rPr>
        <w:t>the approach)</w:t>
      </w:r>
    </w:p>
    <w:p>
      <w:pPr>
        <w:pStyle w:val="ListParagraph"/>
        <w:numPr>
          <w:ilvl w:val="0"/>
          <w:numId w:val="7"/>
        </w:numPr>
        <w:tabs>
          <w:tab w:pos="560" w:val="left" w:leader="none"/>
        </w:tabs>
        <w:spacing w:line="228" w:lineRule="exact" w:before="0" w:after="0"/>
        <w:ind w:left="560" w:right="0" w:hanging="360"/>
        <w:jc w:val="left"/>
        <w:rPr>
          <w:b/>
          <w:sz w:val="20"/>
        </w:rPr>
      </w:pPr>
      <w:r>
        <w:rPr>
          <w:w w:val="105"/>
          <w:sz w:val="20"/>
        </w:rPr>
        <w:t>The</w:t>
      </w:r>
      <w:r>
        <w:rPr>
          <w:spacing w:val="-21"/>
          <w:w w:val="105"/>
          <w:sz w:val="20"/>
        </w:rPr>
        <w:t> </w:t>
      </w:r>
      <w:r>
        <w:rPr>
          <w:w w:val="105"/>
          <w:sz w:val="20"/>
        </w:rPr>
        <w:t>likely</w:t>
      </w:r>
      <w:r>
        <w:rPr>
          <w:spacing w:val="-21"/>
          <w:w w:val="105"/>
          <w:sz w:val="20"/>
        </w:rPr>
        <w:t> </w:t>
      </w:r>
      <w:r>
        <w:rPr>
          <w:w w:val="105"/>
          <w:sz w:val="20"/>
        </w:rPr>
        <w:t>significant</w:t>
      </w:r>
      <w:r>
        <w:rPr>
          <w:spacing w:val="-20"/>
          <w:w w:val="105"/>
          <w:sz w:val="20"/>
        </w:rPr>
        <w:t> </w:t>
      </w:r>
      <w:r>
        <w:rPr>
          <w:w w:val="105"/>
          <w:sz w:val="20"/>
        </w:rPr>
        <w:t>effects</w:t>
      </w:r>
      <w:r>
        <w:rPr>
          <w:spacing w:val="-21"/>
          <w:w w:val="105"/>
          <w:sz w:val="20"/>
        </w:rPr>
        <w:t> </w:t>
      </w:r>
      <w:r>
        <w:rPr>
          <w:w w:val="105"/>
          <w:sz w:val="20"/>
        </w:rPr>
        <w:t>associated</w:t>
      </w:r>
      <w:r>
        <w:rPr>
          <w:spacing w:val="-21"/>
          <w:w w:val="105"/>
          <w:sz w:val="20"/>
        </w:rPr>
        <w:t> </w:t>
      </w:r>
      <w:r>
        <w:rPr>
          <w:w w:val="105"/>
          <w:sz w:val="20"/>
        </w:rPr>
        <w:t>with</w:t>
      </w:r>
      <w:r>
        <w:rPr>
          <w:spacing w:val="-21"/>
          <w:w w:val="105"/>
          <w:sz w:val="20"/>
        </w:rPr>
        <w:t> </w:t>
      </w:r>
      <w:r>
        <w:rPr>
          <w:b/>
          <w:w w:val="105"/>
          <w:sz w:val="20"/>
        </w:rPr>
        <w:t>alternatives</w:t>
      </w:r>
    </w:p>
    <w:p>
      <w:pPr>
        <w:pStyle w:val="ListParagraph"/>
        <w:numPr>
          <w:ilvl w:val="0"/>
          <w:numId w:val="7"/>
        </w:numPr>
        <w:tabs>
          <w:tab w:pos="560" w:val="left" w:leader="none"/>
        </w:tabs>
        <w:spacing w:line="266" w:lineRule="auto" w:before="25" w:after="0"/>
        <w:ind w:left="560" w:right="274" w:hanging="360"/>
        <w:jc w:val="left"/>
        <w:rPr>
          <w:sz w:val="20"/>
        </w:rPr>
      </w:pPr>
      <w:r>
        <w:rPr>
          <w:w w:val="105"/>
          <w:sz w:val="20"/>
        </w:rPr>
        <w:t>Outline reasons for selecting the preferred approach in- light of </w:t>
      </w:r>
      <w:r>
        <w:rPr>
          <w:b/>
          <w:w w:val="105"/>
          <w:sz w:val="20"/>
        </w:rPr>
        <w:t>alternatives </w:t>
      </w:r>
      <w:r>
        <w:rPr>
          <w:w w:val="105"/>
          <w:sz w:val="20"/>
        </w:rPr>
        <w:t>appraisal / a description of how environmental</w:t>
      </w:r>
      <w:r>
        <w:rPr>
          <w:spacing w:val="-15"/>
          <w:w w:val="105"/>
          <w:sz w:val="20"/>
        </w:rPr>
        <w:t> </w:t>
      </w:r>
      <w:r>
        <w:rPr>
          <w:w w:val="105"/>
          <w:sz w:val="20"/>
        </w:rPr>
        <w:t>objectives</w:t>
      </w:r>
      <w:r>
        <w:rPr>
          <w:spacing w:val="-16"/>
          <w:w w:val="105"/>
          <w:sz w:val="20"/>
        </w:rPr>
        <w:t> </w:t>
      </w:r>
      <w:r>
        <w:rPr>
          <w:w w:val="105"/>
          <w:sz w:val="20"/>
        </w:rPr>
        <w:t>and</w:t>
      </w:r>
      <w:r>
        <w:rPr>
          <w:spacing w:val="-16"/>
          <w:w w:val="105"/>
          <w:sz w:val="20"/>
        </w:rPr>
        <w:t> </w:t>
      </w:r>
      <w:r>
        <w:rPr>
          <w:w w:val="105"/>
          <w:sz w:val="20"/>
        </w:rPr>
        <w:t>considerations</w:t>
      </w:r>
      <w:r>
        <w:rPr>
          <w:spacing w:val="-16"/>
          <w:w w:val="105"/>
          <w:sz w:val="20"/>
        </w:rPr>
        <w:t> </w:t>
      </w:r>
      <w:r>
        <w:rPr>
          <w:w w:val="105"/>
          <w:sz w:val="20"/>
        </w:rPr>
        <w:t>are</w:t>
      </w:r>
      <w:r>
        <w:rPr>
          <w:spacing w:val="-16"/>
          <w:w w:val="105"/>
          <w:sz w:val="20"/>
        </w:rPr>
        <w:t> </w:t>
      </w:r>
      <w:r>
        <w:rPr>
          <w:w w:val="105"/>
          <w:sz w:val="20"/>
        </w:rPr>
        <w:t>reflected in</w:t>
      </w:r>
      <w:r>
        <w:rPr>
          <w:spacing w:val="-19"/>
          <w:w w:val="105"/>
          <w:sz w:val="20"/>
        </w:rPr>
        <w:t> </w:t>
      </w:r>
      <w:r>
        <w:rPr>
          <w:w w:val="105"/>
          <w:sz w:val="20"/>
        </w:rPr>
        <w:t>the</w:t>
      </w:r>
      <w:r>
        <w:rPr>
          <w:spacing w:val="-19"/>
          <w:w w:val="105"/>
          <w:sz w:val="20"/>
        </w:rPr>
        <w:t> </w:t>
      </w:r>
      <w:r>
        <w:rPr>
          <w:w w:val="105"/>
          <w:sz w:val="20"/>
        </w:rPr>
        <w:t>draft</w:t>
      </w:r>
      <w:r>
        <w:rPr>
          <w:spacing w:val="-18"/>
          <w:w w:val="105"/>
          <w:sz w:val="20"/>
        </w:rPr>
        <w:t> </w:t>
      </w:r>
      <w:r>
        <w:rPr>
          <w:w w:val="105"/>
          <w:sz w:val="20"/>
        </w:rPr>
        <w:t>plan.</w:t>
      </w:r>
    </w:p>
    <w:p>
      <w:pPr>
        <w:spacing w:after="0" w:line="266" w:lineRule="auto"/>
        <w:jc w:val="left"/>
        <w:rPr>
          <w:sz w:val="20"/>
        </w:rPr>
        <w:sectPr>
          <w:type w:val="continuous"/>
          <w:pgSz w:w="11900" w:h="16840"/>
          <w:pgMar w:top="0" w:bottom="0" w:left="880" w:right="880"/>
          <w:cols w:num="2" w:equalWidth="0">
            <w:col w:w="2867" w:space="1134"/>
            <w:col w:w="6139"/>
          </w:cols>
        </w:sectPr>
      </w:pPr>
    </w:p>
    <w:p>
      <w:pPr>
        <w:pStyle w:val="BodyText"/>
        <w:spacing w:before="9"/>
        <w:rPr>
          <w:sz w:val="5"/>
        </w:rPr>
      </w:pPr>
    </w:p>
    <w:p>
      <w:pPr>
        <w:pStyle w:val="BodyText"/>
        <w:spacing w:line="125" w:lineRule="exact"/>
        <w:ind w:left="132"/>
        <w:rPr>
          <w:sz w:val="12"/>
        </w:rPr>
      </w:pPr>
      <w:r>
        <w:rPr>
          <w:position w:val="-2"/>
          <w:sz w:val="12"/>
        </w:rPr>
        <w:pict>
          <v:group style="width:494.2pt;height:6.3pt;mso-position-horizontal-relative:char;mso-position-vertical-relative:line" coordorigin="0,0" coordsize="9884,126">
            <v:line style="position:absolute" from="10,10" to="10,116" stroked="true" strokeweight=".96pt" strokecolor="#000000"/>
            <v:line style="position:absolute" from="20,20" to="3651,20" stroked="true" strokeweight=".96pt" strokecolor="#000000"/>
            <v:line style="position:absolute" from="3651,20" to="3670,20" stroked="true" strokeweight=".96pt" strokecolor="#000000"/>
            <v:line style="position:absolute" from="3670,20" to="9874,20" stroked="true" strokeweight=".96pt" strokecolor="#000000"/>
          </v:group>
        </w:pict>
      </w:r>
      <w:r>
        <w:rPr>
          <w:position w:val="-2"/>
          <w:sz w:val="12"/>
        </w:rPr>
      </w:r>
    </w:p>
    <w:p>
      <w:pPr>
        <w:spacing w:after="0" w:line="125" w:lineRule="exact"/>
        <w:rPr>
          <w:sz w:val="12"/>
        </w:rPr>
        <w:sectPr>
          <w:type w:val="continuous"/>
          <w:pgSz w:w="11900" w:h="16840"/>
          <w:pgMar w:top="0" w:bottom="0" w:left="880" w:right="880"/>
        </w:sectPr>
      </w:pPr>
    </w:p>
    <w:p>
      <w:pPr>
        <w:pStyle w:val="BodyText"/>
        <w:rPr>
          <w:sz w:val="19"/>
        </w:rPr>
      </w:pPr>
    </w:p>
    <w:p>
      <w:pPr>
        <w:pStyle w:val="Heading4"/>
        <w:spacing w:line="304" w:lineRule="auto"/>
        <w:ind w:left="199" w:right="-4"/>
      </w:pPr>
      <w:r>
        <w:rPr/>
        <w:t>What are the assessment findings</w:t>
      </w:r>
      <w:r>
        <w:rPr>
          <w:spacing w:val="-25"/>
        </w:rPr>
        <w:t> </w:t>
      </w:r>
      <w:r>
        <w:rPr/>
        <w:t>at this current</w:t>
      </w:r>
      <w:r>
        <w:rPr>
          <w:spacing w:val="-15"/>
        </w:rPr>
        <w:t> </w:t>
      </w:r>
      <w:r>
        <w:rPr/>
        <w:t>stage?</w:t>
      </w:r>
    </w:p>
    <w:p>
      <w:pPr>
        <w:pStyle w:val="ListParagraph"/>
        <w:numPr>
          <w:ilvl w:val="0"/>
          <w:numId w:val="7"/>
        </w:numPr>
        <w:tabs>
          <w:tab w:pos="560" w:val="left" w:leader="none"/>
        </w:tabs>
        <w:spacing w:line="230" w:lineRule="exact" w:before="0" w:after="0"/>
        <w:ind w:left="560" w:right="0" w:hanging="360"/>
        <w:jc w:val="left"/>
        <w:rPr>
          <w:b/>
          <w:sz w:val="20"/>
        </w:rPr>
      </w:pPr>
      <w:r>
        <w:rPr>
          <w:w w:val="97"/>
          <w:sz w:val="20"/>
        </w:rPr>
        <w:br w:type="column"/>
      </w:r>
      <w:r>
        <w:rPr>
          <w:w w:val="105"/>
          <w:sz w:val="20"/>
        </w:rPr>
        <w:t>The</w:t>
      </w:r>
      <w:r>
        <w:rPr>
          <w:spacing w:val="-19"/>
          <w:w w:val="105"/>
          <w:sz w:val="20"/>
        </w:rPr>
        <w:t> </w:t>
      </w:r>
      <w:r>
        <w:rPr>
          <w:w w:val="105"/>
          <w:sz w:val="20"/>
        </w:rPr>
        <w:t>likely</w:t>
      </w:r>
      <w:r>
        <w:rPr>
          <w:spacing w:val="-19"/>
          <w:w w:val="105"/>
          <w:sz w:val="20"/>
        </w:rPr>
        <w:t> </w:t>
      </w:r>
      <w:r>
        <w:rPr>
          <w:w w:val="105"/>
          <w:sz w:val="20"/>
        </w:rPr>
        <w:t>significant</w:t>
      </w:r>
      <w:r>
        <w:rPr>
          <w:spacing w:val="-18"/>
          <w:w w:val="105"/>
          <w:sz w:val="20"/>
        </w:rPr>
        <w:t> </w:t>
      </w:r>
      <w:r>
        <w:rPr>
          <w:w w:val="105"/>
          <w:sz w:val="20"/>
        </w:rPr>
        <w:t>effects</w:t>
      </w:r>
      <w:r>
        <w:rPr>
          <w:spacing w:val="-19"/>
          <w:w w:val="105"/>
          <w:sz w:val="20"/>
        </w:rPr>
        <w:t> </w:t>
      </w:r>
      <w:r>
        <w:rPr>
          <w:w w:val="105"/>
          <w:sz w:val="20"/>
        </w:rPr>
        <w:t>associated</w:t>
      </w:r>
      <w:r>
        <w:rPr>
          <w:spacing w:val="-19"/>
          <w:w w:val="105"/>
          <w:sz w:val="20"/>
        </w:rPr>
        <w:t> </w:t>
      </w:r>
      <w:r>
        <w:rPr>
          <w:w w:val="105"/>
          <w:sz w:val="20"/>
        </w:rPr>
        <w:t>with</w:t>
      </w:r>
      <w:r>
        <w:rPr>
          <w:spacing w:val="-19"/>
          <w:w w:val="105"/>
          <w:sz w:val="20"/>
        </w:rPr>
        <w:t> </w:t>
      </w:r>
      <w:r>
        <w:rPr>
          <w:b/>
          <w:w w:val="105"/>
          <w:sz w:val="20"/>
        </w:rPr>
        <w:t>the</w:t>
      </w:r>
      <w:r>
        <w:rPr>
          <w:b/>
          <w:spacing w:val="-18"/>
          <w:w w:val="105"/>
          <w:sz w:val="20"/>
        </w:rPr>
        <w:t> </w:t>
      </w:r>
      <w:r>
        <w:rPr>
          <w:b/>
          <w:w w:val="105"/>
          <w:sz w:val="20"/>
        </w:rPr>
        <w:t>draft</w:t>
      </w:r>
      <w:r>
        <w:rPr>
          <w:b/>
          <w:spacing w:val="-17"/>
          <w:w w:val="105"/>
          <w:sz w:val="20"/>
        </w:rPr>
        <w:t> </w:t>
      </w:r>
      <w:r>
        <w:rPr>
          <w:b/>
          <w:w w:val="105"/>
          <w:sz w:val="20"/>
        </w:rPr>
        <w:t>plan</w:t>
      </w:r>
    </w:p>
    <w:p>
      <w:pPr>
        <w:pStyle w:val="ListParagraph"/>
        <w:numPr>
          <w:ilvl w:val="0"/>
          <w:numId w:val="7"/>
        </w:numPr>
        <w:tabs>
          <w:tab w:pos="560" w:val="left" w:leader="none"/>
        </w:tabs>
        <w:spacing w:line="266" w:lineRule="auto" w:before="25" w:after="0"/>
        <w:ind w:left="560" w:right="258" w:hanging="360"/>
        <w:jc w:val="left"/>
        <w:rPr>
          <w:b/>
          <w:sz w:val="20"/>
        </w:rPr>
      </w:pPr>
      <w:r>
        <w:rPr>
          <w:w w:val="105"/>
          <w:sz w:val="20"/>
        </w:rPr>
        <w:t>The</w:t>
      </w:r>
      <w:r>
        <w:rPr>
          <w:spacing w:val="-24"/>
          <w:w w:val="105"/>
          <w:sz w:val="20"/>
        </w:rPr>
        <w:t> </w:t>
      </w:r>
      <w:r>
        <w:rPr>
          <w:w w:val="105"/>
          <w:sz w:val="20"/>
        </w:rPr>
        <w:t>measures</w:t>
      </w:r>
      <w:r>
        <w:rPr>
          <w:spacing w:val="-24"/>
          <w:w w:val="105"/>
          <w:sz w:val="20"/>
        </w:rPr>
        <w:t> </w:t>
      </w:r>
      <w:r>
        <w:rPr>
          <w:w w:val="105"/>
          <w:sz w:val="20"/>
        </w:rPr>
        <w:t>envisaged</w:t>
      </w:r>
      <w:r>
        <w:rPr>
          <w:spacing w:val="-24"/>
          <w:w w:val="105"/>
          <w:sz w:val="20"/>
        </w:rPr>
        <w:t> </w:t>
      </w:r>
      <w:r>
        <w:rPr>
          <w:w w:val="105"/>
          <w:sz w:val="20"/>
        </w:rPr>
        <w:t>to</w:t>
      </w:r>
      <w:r>
        <w:rPr>
          <w:spacing w:val="-23"/>
          <w:w w:val="105"/>
          <w:sz w:val="20"/>
        </w:rPr>
        <w:t> </w:t>
      </w:r>
      <w:r>
        <w:rPr>
          <w:w w:val="105"/>
          <w:sz w:val="20"/>
        </w:rPr>
        <w:t>prevent,</w:t>
      </w:r>
      <w:r>
        <w:rPr>
          <w:spacing w:val="-22"/>
          <w:w w:val="105"/>
          <w:sz w:val="20"/>
        </w:rPr>
        <w:t> </w:t>
      </w:r>
      <w:r>
        <w:rPr>
          <w:w w:val="105"/>
          <w:sz w:val="20"/>
        </w:rPr>
        <w:t>reduce</w:t>
      </w:r>
      <w:r>
        <w:rPr>
          <w:spacing w:val="-24"/>
          <w:w w:val="105"/>
          <w:sz w:val="20"/>
        </w:rPr>
        <w:t> </w:t>
      </w:r>
      <w:r>
        <w:rPr>
          <w:w w:val="105"/>
          <w:sz w:val="20"/>
        </w:rPr>
        <w:t>and</w:t>
      </w:r>
      <w:r>
        <w:rPr>
          <w:spacing w:val="-24"/>
          <w:w w:val="105"/>
          <w:sz w:val="20"/>
        </w:rPr>
        <w:t> </w:t>
      </w:r>
      <w:r>
        <w:rPr>
          <w:w w:val="105"/>
          <w:sz w:val="20"/>
        </w:rPr>
        <w:t>as</w:t>
      </w:r>
      <w:r>
        <w:rPr>
          <w:spacing w:val="-24"/>
          <w:w w:val="105"/>
          <w:sz w:val="20"/>
        </w:rPr>
        <w:t> </w:t>
      </w:r>
      <w:r>
        <w:rPr>
          <w:w w:val="105"/>
          <w:sz w:val="20"/>
        </w:rPr>
        <w:t>fully</w:t>
      </w:r>
      <w:r>
        <w:rPr>
          <w:spacing w:val="-24"/>
          <w:w w:val="105"/>
          <w:sz w:val="20"/>
        </w:rPr>
        <w:t> </w:t>
      </w:r>
      <w:r>
        <w:rPr>
          <w:w w:val="105"/>
          <w:sz w:val="20"/>
        </w:rPr>
        <w:t>as possible offset any significant adverse effects of implementing</w:t>
      </w:r>
      <w:r>
        <w:rPr>
          <w:spacing w:val="-27"/>
          <w:w w:val="105"/>
          <w:sz w:val="20"/>
        </w:rPr>
        <w:t> </w:t>
      </w:r>
      <w:r>
        <w:rPr>
          <w:b/>
          <w:w w:val="105"/>
          <w:sz w:val="20"/>
        </w:rPr>
        <w:t>the</w:t>
      </w:r>
      <w:r>
        <w:rPr>
          <w:b/>
          <w:spacing w:val="-27"/>
          <w:w w:val="105"/>
          <w:sz w:val="20"/>
        </w:rPr>
        <w:t> </w:t>
      </w:r>
      <w:r>
        <w:rPr>
          <w:b/>
          <w:w w:val="105"/>
          <w:sz w:val="20"/>
        </w:rPr>
        <w:t>draft</w:t>
      </w:r>
      <w:r>
        <w:rPr>
          <w:b/>
          <w:spacing w:val="-27"/>
          <w:w w:val="105"/>
          <w:sz w:val="20"/>
        </w:rPr>
        <w:t> </w:t>
      </w:r>
      <w:r>
        <w:rPr>
          <w:b/>
          <w:w w:val="105"/>
          <w:sz w:val="20"/>
        </w:rPr>
        <w:t>plan</w:t>
      </w:r>
    </w:p>
    <w:p>
      <w:pPr>
        <w:spacing w:after="0" w:line="266" w:lineRule="auto"/>
        <w:jc w:val="left"/>
        <w:rPr>
          <w:sz w:val="20"/>
        </w:rPr>
        <w:sectPr>
          <w:type w:val="continuous"/>
          <w:pgSz w:w="11900" w:h="16840"/>
          <w:pgMar w:top="0" w:bottom="0" w:left="880" w:right="880"/>
          <w:cols w:num="2" w:equalWidth="0">
            <w:col w:w="3658" w:space="343"/>
            <w:col w:w="6139"/>
          </w:cols>
        </w:sectPr>
      </w:pPr>
    </w:p>
    <w:p>
      <w:pPr>
        <w:pStyle w:val="BodyText"/>
        <w:spacing w:before="9"/>
        <w:rPr>
          <w:b/>
          <w:sz w:val="5"/>
        </w:rPr>
      </w:pPr>
    </w:p>
    <w:p>
      <w:pPr>
        <w:pStyle w:val="BodyText"/>
        <w:spacing w:line="125" w:lineRule="exact"/>
        <w:ind w:left="132"/>
        <w:rPr>
          <w:sz w:val="12"/>
        </w:rPr>
      </w:pPr>
      <w:r>
        <w:rPr>
          <w:position w:val="-2"/>
          <w:sz w:val="12"/>
        </w:rPr>
        <w:pict>
          <v:group style="width:494.2pt;height:6.3pt;mso-position-horizontal-relative:char;mso-position-vertical-relative:line" coordorigin="0,0" coordsize="9884,126">
            <v:line style="position:absolute" from="10,10" to="10,116" stroked="true" strokeweight=".96pt" strokecolor="#000000"/>
            <v:line style="position:absolute" from="20,20" to="3651,20" stroked="true" strokeweight=".96pt" strokecolor="#000000"/>
            <v:line style="position:absolute" from="3651,20" to="3670,20" stroked="true" strokeweight=".96pt" strokecolor="#000000"/>
            <v:line style="position:absolute" from="3670,20" to="9874,20" stroked="true" strokeweight=".96pt" strokecolor="#000000"/>
          </v:group>
        </w:pict>
      </w:r>
      <w:r>
        <w:rPr>
          <w:position w:val="-2"/>
          <w:sz w:val="12"/>
        </w:rPr>
      </w:r>
    </w:p>
    <w:p>
      <w:pPr>
        <w:tabs>
          <w:tab w:pos="4200" w:val="left" w:leader="none"/>
          <w:tab w:pos="4560" w:val="left" w:leader="none"/>
        </w:tabs>
        <w:spacing w:line="250" w:lineRule="exact" w:before="0"/>
        <w:ind w:left="199" w:right="213" w:firstLine="0"/>
        <w:jc w:val="left"/>
        <w:rPr>
          <w:sz w:val="20"/>
        </w:rPr>
      </w:pPr>
      <w:r>
        <w:rPr/>
        <w:pict>
          <v:group style="position:absolute;margin-left:49.539997pt;margin-top:18.61673pt;width:495.9pt;height:2.2pt;mso-position-horizontal-relative:page;mso-position-vertical-relative:paragraph;z-index:1768;mso-wrap-distance-left:0;mso-wrap-distance-right:0" coordorigin="991,372" coordsize="9918,44">
            <v:line style="position:absolute" from="1013,394" to="4663,394" stroked="true" strokeweight="2.16pt" strokecolor="#000000"/>
            <v:line style="position:absolute" from="4649,394" to="4692,394" stroked="true" strokeweight="2.16pt" strokecolor="#000000"/>
            <v:line style="position:absolute" from="4692,394" to="10886,394" stroked="true" strokeweight="2.16pt" strokecolor="#000000"/>
            <w10:wrap type="topAndBottom"/>
          </v:group>
        </w:pict>
      </w:r>
      <w:r>
        <w:rPr>
          <w:b/>
          <w:w w:val="105"/>
          <w:position w:val="2"/>
          <w:sz w:val="20"/>
        </w:rPr>
        <w:t>What</w:t>
      </w:r>
      <w:r>
        <w:rPr>
          <w:b/>
          <w:spacing w:val="-36"/>
          <w:w w:val="105"/>
          <w:position w:val="2"/>
          <w:sz w:val="20"/>
        </w:rPr>
        <w:t> </w:t>
      </w:r>
      <w:r>
        <w:rPr>
          <w:b/>
          <w:w w:val="105"/>
          <w:position w:val="2"/>
          <w:sz w:val="20"/>
        </w:rPr>
        <w:t>happens</w:t>
      </w:r>
      <w:r>
        <w:rPr>
          <w:b/>
          <w:spacing w:val="-34"/>
          <w:w w:val="105"/>
          <w:position w:val="2"/>
          <w:sz w:val="20"/>
        </w:rPr>
        <w:t> </w:t>
      </w:r>
      <w:r>
        <w:rPr>
          <w:b/>
          <w:w w:val="105"/>
          <w:position w:val="2"/>
          <w:sz w:val="20"/>
        </w:rPr>
        <w:t>next?</w:t>
        <w:tab/>
      </w:r>
      <w:r>
        <w:rPr>
          <w:w w:val="105"/>
          <w:position w:val="2"/>
          <w:sz w:val="18"/>
        </w:rPr>
        <w:t>–</w:t>
        <w:tab/>
      </w:r>
      <w:r>
        <w:rPr>
          <w:w w:val="105"/>
          <w:sz w:val="20"/>
        </w:rPr>
        <w:t>The</w:t>
      </w:r>
      <w:r>
        <w:rPr>
          <w:spacing w:val="-22"/>
          <w:w w:val="105"/>
          <w:sz w:val="20"/>
        </w:rPr>
        <w:t> </w:t>
      </w:r>
      <w:r>
        <w:rPr>
          <w:w w:val="105"/>
          <w:sz w:val="20"/>
        </w:rPr>
        <w:t>next</w:t>
      </w:r>
      <w:r>
        <w:rPr>
          <w:spacing w:val="-22"/>
          <w:w w:val="105"/>
          <w:sz w:val="20"/>
        </w:rPr>
        <w:t> </w:t>
      </w:r>
      <w:r>
        <w:rPr>
          <w:w w:val="105"/>
          <w:sz w:val="20"/>
        </w:rPr>
        <w:t>steps</w:t>
      </w:r>
      <w:r>
        <w:rPr>
          <w:spacing w:val="-22"/>
          <w:w w:val="105"/>
          <w:sz w:val="20"/>
        </w:rPr>
        <w:t> </w:t>
      </w:r>
      <w:r>
        <w:rPr>
          <w:w w:val="105"/>
          <w:sz w:val="20"/>
        </w:rPr>
        <w:t>for</w:t>
      </w:r>
      <w:r>
        <w:rPr>
          <w:spacing w:val="-22"/>
          <w:w w:val="105"/>
          <w:sz w:val="20"/>
        </w:rPr>
        <w:t> </w:t>
      </w:r>
      <w:r>
        <w:rPr>
          <w:w w:val="105"/>
          <w:sz w:val="20"/>
        </w:rPr>
        <w:t>plan</w:t>
      </w:r>
      <w:r>
        <w:rPr>
          <w:spacing w:val="-22"/>
          <w:w w:val="105"/>
          <w:sz w:val="20"/>
        </w:rPr>
        <w:t> </w:t>
      </w:r>
      <w:r>
        <w:rPr>
          <w:w w:val="105"/>
          <w:sz w:val="20"/>
        </w:rPr>
        <w:t>making</w:t>
      </w:r>
      <w:r>
        <w:rPr>
          <w:spacing w:val="-21"/>
          <w:w w:val="105"/>
          <w:sz w:val="20"/>
        </w:rPr>
        <w:t> </w:t>
      </w:r>
      <w:r>
        <w:rPr>
          <w:w w:val="105"/>
          <w:sz w:val="20"/>
        </w:rPr>
        <w:t>/</w:t>
      </w:r>
      <w:r>
        <w:rPr>
          <w:spacing w:val="-23"/>
          <w:w w:val="105"/>
          <w:sz w:val="20"/>
        </w:rPr>
        <w:t> </w:t>
      </w:r>
      <w:r>
        <w:rPr>
          <w:w w:val="105"/>
          <w:sz w:val="20"/>
        </w:rPr>
        <w:t>SEA</w:t>
      </w:r>
      <w:r>
        <w:rPr>
          <w:spacing w:val="-22"/>
          <w:w w:val="105"/>
          <w:sz w:val="20"/>
        </w:rPr>
        <w:t> </w:t>
      </w:r>
      <w:r>
        <w:rPr>
          <w:w w:val="105"/>
          <w:sz w:val="20"/>
        </w:rPr>
        <w:t>process.</w:t>
      </w:r>
    </w:p>
    <w:p>
      <w:pPr>
        <w:spacing w:line="189" w:lineRule="exact" w:before="0"/>
        <w:ind w:left="199" w:right="213" w:firstLine="0"/>
        <w:jc w:val="left"/>
        <w:rPr>
          <w:i/>
          <w:sz w:val="18"/>
        </w:rPr>
      </w:pPr>
      <w:r>
        <w:rPr>
          <w:i/>
          <w:sz w:val="18"/>
        </w:rPr>
        <w:t>N.B. The right-hand column of Table 1.1 does not quote directly from Schedule II of the Regulations.  Rather, it reflects  a</w:t>
      </w:r>
    </w:p>
    <w:p>
      <w:pPr>
        <w:spacing w:before="57"/>
        <w:ind w:left="199" w:right="213" w:firstLine="0"/>
        <w:jc w:val="left"/>
        <w:rPr>
          <w:i/>
          <w:sz w:val="18"/>
        </w:rPr>
      </w:pPr>
      <w:r>
        <w:rPr>
          <w:i/>
          <w:w w:val="105"/>
          <w:sz w:val="18"/>
        </w:rPr>
        <w:t>degree of interpretation.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
        <w:rPr>
          <w:i/>
          <w:sz w:val="28"/>
        </w:rPr>
      </w:pPr>
      <w:r>
        <w:rPr/>
        <w:pict>
          <v:line style="position:absolute;mso-position-horizontal-relative:page;mso-position-vertical-relative:paragraph;z-index:1792;mso-wrap-distance-left:0;mso-wrap-distance-right:0" from="54pt,18.477444pt" to="197.999997pt,18.477444pt" stroked="true" strokeweight=".48pt" strokecolor="#000000">
            <w10:wrap type="topAndBottom"/>
          </v:line>
        </w:pict>
      </w:r>
    </w:p>
    <w:p>
      <w:pPr>
        <w:spacing w:before="51"/>
        <w:ind w:left="199" w:right="213" w:firstLine="0"/>
        <w:jc w:val="left"/>
        <w:rPr>
          <w:sz w:val="16"/>
        </w:rPr>
      </w:pPr>
      <w:r>
        <w:rPr>
          <w:position w:val="8"/>
          <w:sz w:val="10"/>
        </w:rPr>
        <w:t>2 </w:t>
      </w:r>
      <w:r>
        <w:rPr>
          <w:sz w:val="16"/>
        </w:rPr>
        <w:t>Environmental Assessment of Plans and Programmes Regulations 2004</w:t>
      </w:r>
    </w:p>
    <w:p>
      <w:pPr>
        <w:spacing w:after="0"/>
        <w:jc w:val="left"/>
        <w:rPr>
          <w:sz w:val="16"/>
        </w:rPr>
        <w:sectPr>
          <w:type w:val="continuous"/>
          <w:pgSz w:w="11900" w:h="16840"/>
          <w:pgMar w:top="0" w:bottom="0" w:left="880" w:right="880"/>
        </w:sectPr>
      </w:pPr>
    </w:p>
    <w:p>
      <w:pPr>
        <w:pStyle w:val="BodyText"/>
      </w:pPr>
    </w:p>
    <w:p>
      <w:pPr>
        <w:pStyle w:val="BodyText"/>
        <w:spacing w:before="7"/>
        <w:rPr>
          <w:sz w:val="28"/>
        </w:rPr>
      </w:pPr>
    </w:p>
    <w:p>
      <w:pPr>
        <w:pStyle w:val="BodyText"/>
        <w:spacing w:line="44" w:lineRule="exact"/>
        <w:ind w:left="109"/>
        <w:rPr>
          <w:sz w:val="4"/>
        </w:rPr>
      </w:pPr>
      <w:r>
        <w:rPr>
          <w:position w:val="0"/>
          <w:sz w:val="4"/>
        </w:rPr>
        <w:pict>
          <v:group style="width:492.55pt;height:2.2pt;mso-position-horizontal-relative:char;mso-position-vertical-relative:line" coordorigin="0,0" coordsize="9851,44">
            <v:line style="position:absolute" from="22,22" to="9828,22" stroked="true" strokeweight="2.16pt" strokecolor="#000000"/>
          </v:group>
        </w:pict>
      </w:r>
      <w:r>
        <w:rPr>
          <w:position w:val="0"/>
          <w:sz w:val="4"/>
        </w:rPr>
      </w:r>
    </w:p>
    <w:p>
      <w:pPr>
        <w:pStyle w:val="BodyText"/>
        <w:spacing w:before="7"/>
        <w:rPr>
          <w:sz w:val="16"/>
        </w:rPr>
      </w:pPr>
    </w:p>
    <w:p>
      <w:pPr>
        <w:pStyle w:val="Heading1"/>
        <w:numPr>
          <w:ilvl w:val="0"/>
          <w:numId w:val="5"/>
        </w:numPr>
        <w:tabs>
          <w:tab w:pos="1012" w:val="left" w:leader="none"/>
        </w:tabs>
        <w:spacing w:line="240" w:lineRule="auto" w:before="37" w:after="0"/>
        <w:ind w:left="1012" w:right="0" w:hanging="852"/>
        <w:jc w:val="left"/>
      </w:pPr>
      <w:bookmarkStart w:name="_TOC_250024" w:id="5"/>
      <w:r>
        <w:rPr/>
        <w:t>What</w:t>
      </w:r>
      <w:r>
        <w:rPr>
          <w:spacing w:val="-25"/>
        </w:rPr>
        <w:t> </w:t>
      </w:r>
      <w:r>
        <w:rPr/>
        <w:t>is</w:t>
      </w:r>
      <w:r>
        <w:rPr>
          <w:spacing w:val="-27"/>
        </w:rPr>
        <w:t> </w:t>
      </w:r>
      <w:r>
        <w:rPr/>
        <w:t>the</w:t>
      </w:r>
      <w:r>
        <w:rPr>
          <w:spacing w:val="-25"/>
        </w:rPr>
        <w:t> </w:t>
      </w:r>
      <w:r>
        <w:rPr/>
        <w:t>Scope</w:t>
      </w:r>
      <w:r>
        <w:rPr>
          <w:spacing w:val="-28"/>
        </w:rPr>
        <w:t> </w:t>
      </w:r>
      <w:r>
        <w:rPr/>
        <w:t>of</w:t>
      </w:r>
      <w:r>
        <w:rPr>
          <w:spacing w:val="-28"/>
        </w:rPr>
        <w:t> </w:t>
      </w:r>
      <w:r>
        <w:rPr/>
        <w:t>the</w:t>
      </w:r>
      <w:r>
        <w:rPr>
          <w:spacing w:val="-25"/>
        </w:rPr>
        <w:t> </w:t>
      </w:r>
      <w:bookmarkEnd w:id="5"/>
      <w:r>
        <w:rPr/>
        <w:t>SEA?</w:t>
      </w:r>
    </w:p>
    <w:p>
      <w:pPr>
        <w:pStyle w:val="BodyText"/>
        <w:rPr>
          <w:b/>
          <w:sz w:val="24"/>
        </w:rPr>
      </w:pPr>
      <w:r>
        <w:rPr/>
        <w:pict>
          <v:line style="position:absolute;mso-position-horizontal-relative:page;mso-position-vertical-relative:paragraph;z-index:1840;mso-wrap-distance-left:0;mso-wrap-distance-right:0" from="52.559998pt,16.033379pt" to="542.879987pt,16.033379pt" stroked="true" strokeweight=".48pt" strokecolor="#000000">
            <w10:wrap type="topAndBottom"/>
          </v:line>
        </w:pict>
      </w:r>
    </w:p>
    <w:p>
      <w:pPr>
        <w:pStyle w:val="BodyText"/>
        <w:spacing w:before="10"/>
        <w:rPr>
          <w:b/>
          <w:sz w:val="25"/>
        </w:rPr>
      </w:pPr>
    </w:p>
    <w:p>
      <w:pPr>
        <w:pStyle w:val="Heading2"/>
        <w:numPr>
          <w:ilvl w:val="1"/>
          <w:numId w:val="5"/>
        </w:numPr>
        <w:tabs>
          <w:tab w:pos="1012" w:val="left" w:leader="none"/>
        </w:tabs>
        <w:spacing w:line="240" w:lineRule="auto" w:before="53" w:after="0"/>
        <w:ind w:left="972" w:right="0" w:hanging="812"/>
        <w:jc w:val="left"/>
      </w:pPr>
      <w:bookmarkStart w:name="_TOC_250023" w:id="6"/>
      <w:r>
        <w:rPr/>
        <w:t>What</w:t>
      </w:r>
      <w:r>
        <w:rPr>
          <w:spacing w:val="-15"/>
        </w:rPr>
        <w:t> </w:t>
      </w:r>
      <w:r>
        <w:rPr/>
        <w:t>is</w:t>
      </w:r>
      <w:r>
        <w:rPr>
          <w:spacing w:val="-14"/>
        </w:rPr>
        <w:t> </w:t>
      </w:r>
      <w:r>
        <w:rPr/>
        <w:t>the</w:t>
      </w:r>
      <w:r>
        <w:rPr>
          <w:spacing w:val="-16"/>
        </w:rPr>
        <w:t> </w:t>
      </w:r>
      <w:r>
        <w:rPr/>
        <w:t>plan</w:t>
      </w:r>
      <w:r>
        <w:rPr>
          <w:spacing w:val="-15"/>
        </w:rPr>
        <w:t> </w:t>
      </w:r>
      <w:r>
        <w:rPr/>
        <w:t>seeking</w:t>
      </w:r>
      <w:r>
        <w:rPr>
          <w:spacing w:val="-16"/>
        </w:rPr>
        <w:t> </w:t>
      </w:r>
      <w:r>
        <w:rPr/>
        <w:t>to</w:t>
      </w:r>
      <w:r>
        <w:rPr>
          <w:spacing w:val="-10"/>
        </w:rPr>
        <w:t> </w:t>
      </w:r>
      <w:bookmarkEnd w:id="6"/>
      <w:r>
        <w:rPr/>
        <w:t>achieve?</w:t>
      </w:r>
    </w:p>
    <w:p>
      <w:pPr>
        <w:pStyle w:val="BodyText"/>
        <w:spacing w:line="307" w:lineRule="auto" w:before="156"/>
        <w:ind w:left="1011" w:right="137"/>
      </w:pPr>
      <w:r>
        <w:rPr>
          <w:color w:val="00B5E2"/>
          <w:w w:val="105"/>
        </w:rPr>
        <w:t>Context</w:t>
      </w:r>
      <w:r>
        <w:rPr>
          <w:color w:val="00B5E2"/>
          <w:spacing w:val="-19"/>
          <w:w w:val="105"/>
        </w:rPr>
        <w:t> </w:t>
      </w:r>
      <w:r>
        <w:rPr>
          <w:color w:val="00B5E2"/>
          <w:w w:val="105"/>
        </w:rPr>
        <w:t>provided</w:t>
      </w:r>
      <w:r>
        <w:rPr>
          <w:color w:val="00B5E2"/>
          <w:spacing w:val="-20"/>
          <w:w w:val="105"/>
        </w:rPr>
        <w:t> </w:t>
      </w:r>
      <w:r>
        <w:rPr>
          <w:color w:val="00B5E2"/>
          <w:w w:val="105"/>
        </w:rPr>
        <w:t>for</w:t>
      </w:r>
      <w:r>
        <w:rPr>
          <w:color w:val="00B5E2"/>
          <w:spacing w:val="-20"/>
          <w:w w:val="105"/>
        </w:rPr>
        <w:t> </w:t>
      </w:r>
      <w:r>
        <w:rPr>
          <w:color w:val="00B5E2"/>
          <w:w w:val="105"/>
        </w:rPr>
        <w:t>the</w:t>
      </w:r>
      <w:r>
        <w:rPr>
          <w:color w:val="00B5E2"/>
          <w:spacing w:val="-18"/>
          <w:w w:val="105"/>
        </w:rPr>
        <w:t> </w:t>
      </w:r>
      <w:r>
        <w:rPr>
          <w:color w:val="00B5E2"/>
          <w:w w:val="105"/>
        </w:rPr>
        <w:t>St</w:t>
      </w:r>
      <w:r>
        <w:rPr>
          <w:color w:val="00B5E2"/>
          <w:spacing w:val="-19"/>
          <w:w w:val="105"/>
        </w:rPr>
        <w:t> </w:t>
      </w:r>
      <w:r>
        <w:rPr>
          <w:color w:val="00B5E2"/>
          <w:w w:val="105"/>
        </w:rPr>
        <w:t>Mary</w:t>
      </w:r>
      <w:r>
        <w:rPr>
          <w:color w:val="00B5E2"/>
          <w:spacing w:val="-20"/>
          <w:w w:val="105"/>
        </w:rPr>
        <w:t> </w:t>
      </w:r>
      <w:r>
        <w:rPr>
          <w:color w:val="00B5E2"/>
          <w:w w:val="105"/>
        </w:rPr>
        <w:t>Bourne</w:t>
      </w:r>
      <w:r>
        <w:rPr>
          <w:color w:val="00B5E2"/>
          <w:spacing w:val="-20"/>
          <w:w w:val="105"/>
        </w:rPr>
        <w:t> </w:t>
      </w:r>
      <w:r>
        <w:rPr>
          <w:color w:val="00B5E2"/>
          <w:w w:val="105"/>
        </w:rPr>
        <w:t>Neighbourhood</w:t>
      </w:r>
      <w:r>
        <w:rPr>
          <w:color w:val="00B5E2"/>
          <w:spacing w:val="-20"/>
          <w:w w:val="105"/>
        </w:rPr>
        <w:t> </w:t>
      </w:r>
      <w:r>
        <w:rPr>
          <w:color w:val="00B5E2"/>
          <w:w w:val="105"/>
        </w:rPr>
        <w:t>Area</w:t>
      </w:r>
      <w:r>
        <w:rPr>
          <w:color w:val="00B5E2"/>
          <w:spacing w:val="-19"/>
          <w:w w:val="105"/>
        </w:rPr>
        <w:t> </w:t>
      </w:r>
      <w:r>
        <w:rPr>
          <w:color w:val="00B5E2"/>
          <w:w w:val="105"/>
        </w:rPr>
        <w:t>by</w:t>
      </w:r>
      <w:r>
        <w:rPr>
          <w:color w:val="00B5E2"/>
          <w:spacing w:val="-20"/>
          <w:w w:val="105"/>
        </w:rPr>
        <w:t> </w:t>
      </w:r>
      <w:r>
        <w:rPr>
          <w:color w:val="00B5E2"/>
          <w:w w:val="105"/>
        </w:rPr>
        <w:t>the</w:t>
      </w:r>
      <w:r>
        <w:rPr>
          <w:color w:val="00B5E2"/>
          <w:spacing w:val="-20"/>
          <w:w w:val="105"/>
        </w:rPr>
        <w:t> </w:t>
      </w:r>
      <w:r>
        <w:rPr>
          <w:color w:val="00B5E2"/>
          <w:w w:val="105"/>
        </w:rPr>
        <w:t>emerging</w:t>
      </w:r>
      <w:r>
        <w:rPr>
          <w:color w:val="00B5E2"/>
          <w:spacing w:val="-18"/>
          <w:w w:val="105"/>
        </w:rPr>
        <w:t> </w:t>
      </w:r>
      <w:r>
        <w:rPr>
          <w:color w:val="00B5E2"/>
          <w:w w:val="105"/>
        </w:rPr>
        <w:t>Basingstoke</w:t>
      </w:r>
      <w:r>
        <w:rPr>
          <w:color w:val="00B5E2"/>
          <w:spacing w:val="-20"/>
          <w:w w:val="105"/>
        </w:rPr>
        <w:t> </w:t>
      </w:r>
      <w:r>
        <w:rPr>
          <w:color w:val="00B5E2"/>
          <w:w w:val="105"/>
        </w:rPr>
        <w:t>and </w:t>
      </w:r>
      <w:r>
        <w:rPr>
          <w:color w:val="00B5E2"/>
        </w:rPr>
        <w:t>Deane Local</w:t>
      </w:r>
      <w:r>
        <w:rPr>
          <w:color w:val="00B5E2"/>
          <w:spacing w:val="-17"/>
        </w:rPr>
        <w:t> </w:t>
      </w:r>
      <w:r>
        <w:rPr>
          <w:color w:val="00B5E2"/>
        </w:rPr>
        <w:t>Plan</w:t>
      </w:r>
    </w:p>
    <w:p>
      <w:pPr>
        <w:pStyle w:val="BodyText"/>
        <w:spacing w:line="268" w:lineRule="auto" w:before="60"/>
        <w:ind w:left="1011" w:right="145"/>
        <w:jc w:val="both"/>
      </w:pPr>
      <w:r>
        <w:rPr>
          <w:w w:val="105"/>
        </w:rPr>
        <w:t>The</w:t>
      </w:r>
      <w:r>
        <w:rPr>
          <w:spacing w:val="-7"/>
          <w:w w:val="105"/>
        </w:rPr>
        <w:t> </w:t>
      </w:r>
      <w:r>
        <w:rPr>
          <w:w w:val="105"/>
        </w:rPr>
        <w:t>SMBNP</w:t>
      </w:r>
      <w:r>
        <w:rPr>
          <w:spacing w:val="-9"/>
          <w:w w:val="105"/>
        </w:rPr>
        <w:t> </w:t>
      </w:r>
      <w:r>
        <w:rPr>
          <w:w w:val="105"/>
        </w:rPr>
        <w:t>is</w:t>
      </w:r>
      <w:r>
        <w:rPr>
          <w:spacing w:val="-10"/>
          <w:w w:val="105"/>
        </w:rPr>
        <w:t> </w:t>
      </w:r>
      <w:r>
        <w:rPr>
          <w:w w:val="105"/>
        </w:rPr>
        <w:t>being</w:t>
      </w:r>
      <w:r>
        <w:rPr>
          <w:spacing w:val="-10"/>
          <w:w w:val="105"/>
        </w:rPr>
        <w:t> </w:t>
      </w:r>
      <w:r>
        <w:rPr>
          <w:w w:val="105"/>
        </w:rPr>
        <w:t>prepared</w:t>
      </w:r>
      <w:r>
        <w:rPr>
          <w:spacing w:val="-10"/>
          <w:w w:val="105"/>
        </w:rPr>
        <w:t> </w:t>
      </w:r>
      <w:r>
        <w:rPr>
          <w:w w:val="105"/>
        </w:rPr>
        <w:t>in</w:t>
      </w:r>
      <w:r>
        <w:rPr>
          <w:spacing w:val="-10"/>
          <w:w w:val="105"/>
        </w:rPr>
        <w:t> </w:t>
      </w:r>
      <w:r>
        <w:rPr>
          <w:w w:val="105"/>
        </w:rPr>
        <w:t>the</w:t>
      </w:r>
      <w:r>
        <w:rPr>
          <w:spacing w:val="-10"/>
          <w:w w:val="105"/>
        </w:rPr>
        <w:t> </w:t>
      </w:r>
      <w:r>
        <w:rPr>
          <w:w w:val="105"/>
        </w:rPr>
        <w:t>context</w:t>
      </w:r>
      <w:r>
        <w:rPr>
          <w:spacing w:val="-9"/>
          <w:w w:val="105"/>
        </w:rPr>
        <w:t> </w:t>
      </w:r>
      <w:r>
        <w:rPr>
          <w:w w:val="105"/>
        </w:rPr>
        <w:t>of</w:t>
      </w:r>
      <w:r>
        <w:rPr>
          <w:spacing w:val="-8"/>
          <w:w w:val="105"/>
        </w:rPr>
        <w:t> </w:t>
      </w:r>
      <w:r>
        <w:rPr>
          <w:w w:val="105"/>
        </w:rPr>
        <w:t>the</w:t>
      </w:r>
      <w:r>
        <w:rPr>
          <w:spacing w:val="-7"/>
          <w:w w:val="105"/>
        </w:rPr>
        <w:t> </w:t>
      </w:r>
      <w:r>
        <w:rPr>
          <w:w w:val="105"/>
        </w:rPr>
        <w:t>emerging</w:t>
      </w:r>
      <w:r>
        <w:rPr>
          <w:spacing w:val="-10"/>
          <w:w w:val="105"/>
        </w:rPr>
        <w:t> </w:t>
      </w:r>
      <w:r>
        <w:rPr>
          <w:w w:val="105"/>
        </w:rPr>
        <w:t>Basingstoke</w:t>
      </w:r>
      <w:r>
        <w:rPr>
          <w:spacing w:val="-10"/>
          <w:w w:val="105"/>
        </w:rPr>
        <w:t> </w:t>
      </w:r>
      <w:r>
        <w:rPr>
          <w:w w:val="105"/>
        </w:rPr>
        <w:t>and</w:t>
      </w:r>
      <w:r>
        <w:rPr>
          <w:spacing w:val="-10"/>
          <w:w w:val="105"/>
        </w:rPr>
        <w:t> </w:t>
      </w:r>
      <w:r>
        <w:rPr>
          <w:w w:val="105"/>
        </w:rPr>
        <w:t>Deane</w:t>
      </w:r>
      <w:r>
        <w:rPr>
          <w:spacing w:val="-10"/>
          <w:w w:val="105"/>
        </w:rPr>
        <w:t> </w:t>
      </w:r>
      <w:r>
        <w:rPr>
          <w:w w:val="105"/>
        </w:rPr>
        <w:t>Local</w:t>
      </w:r>
      <w:r>
        <w:rPr>
          <w:spacing w:val="-8"/>
          <w:w w:val="105"/>
        </w:rPr>
        <w:t> </w:t>
      </w:r>
      <w:r>
        <w:rPr>
          <w:w w:val="105"/>
        </w:rPr>
        <w:t>Plan 2011-2029. Basingstoke and Deane Borough Council are currently consulting on its further Proposed</w:t>
      </w:r>
      <w:r>
        <w:rPr>
          <w:spacing w:val="-20"/>
          <w:w w:val="105"/>
        </w:rPr>
        <w:t> </w:t>
      </w:r>
      <w:r>
        <w:rPr>
          <w:w w:val="105"/>
        </w:rPr>
        <w:t>Modifications</w:t>
      </w:r>
      <w:r>
        <w:rPr>
          <w:spacing w:val="-20"/>
          <w:w w:val="105"/>
        </w:rPr>
        <w:t> </w:t>
      </w:r>
      <w:r>
        <w:rPr>
          <w:w w:val="105"/>
        </w:rPr>
        <w:t>to</w:t>
      </w:r>
      <w:r>
        <w:rPr>
          <w:spacing w:val="-20"/>
          <w:w w:val="105"/>
        </w:rPr>
        <w:t> </w:t>
      </w:r>
      <w:r>
        <w:rPr>
          <w:w w:val="105"/>
        </w:rPr>
        <w:t>the</w:t>
      </w:r>
      <w:r>
        <w:rPr>
          <w:spacing w:val="-20"/>
          <w:w w:val="105"/>
        </w:rPr>
        <w:t> </w:t>
      </w:r>
      <w:r>
        <w:rPr>
          <w:w w:val="105"/>
        </w:rPr>
        <w:t>Local</w:t>
      </w:r>
      <w:r>
        <w:rPr>
          <w:spacing w:val="-20"/>
          <w:w w:val="105"/>
        </w:rPr>
        <w:t> </w:t>
      </w:r>
      <w:r>
        <w:rPr>
          <w:w w:val="105"/>
        </w:rPr>
        <w:t>Plan</w:t>
      </w:r>
      <w:r>
        <w:rPr>
          <w:spacing w:val="-20"/>
          <w:w w:val="105"/>
        </w:rPr>
        <w:t> </w:t>
      </w:r>
      <w:r>
        <w:rPr>
          <w:w w:val="105"/>
        </w:rPr>
        <w:t>and</w:t>
      </w:r>
      <w:r>
        <w:rPr>
          <w:spacing w:val="-20"/>
          <w:w w:val="105"/>
        </w:rPr>
        <w:t> </w:t>
      </w:r>
      <w:r>
        <w:rPr>
          <w:w w:val="105"/>
        </w:rPr>
        <w:t>related</w:t>
      </w:r>
      <w:r>
        <w:rPr>
          <w:spacing w:val="-20"/>
          <w:w w:val="105"/>
        </w:rPr>
        <w:t> </w:t>
      </w:r>
      <w:r>
        <w:rPr>
          <w:w w:val="105"/>
        </w:rPr>
        <w:t>documents.</w:t>
      </w:r>
    </w:p>
    <w:p>
      <w:pPr>
        <w:spacing w:line="266" w:lineRule="auto" w:before="57"/>
        <w:ind w:left="1011" w:right="148" w:firstLine="0"/>
        <w:jc w:val="both"/>
        <w:rPr>
          <w:sz w:val="20"/>
        </w:rPr>
      </w:pPr>
      <w:r>
        <w:rPr>
          <w:w w:val="105"/>
          <w:sz w:val="20"/>
        </w:rPr>
        <w:t>The Local Plan, when adopted, will provide a framework for how future development across the borough will be planned and delivered. No allocations are included for St Mary Bourne Parish in the Local Plan. However Policy SS6 (New Housing in the Countryside) highlights that the policy has “…</w:t>
      </w:r>
      <w:r>
        <w:rPr>
          <w:i/>
          <w:w w:val="105"/>
          <w:sz w:val="20"/>
        </w:rPr>
        <w:t>sufficient flexibility to support the provision of new homes where they will enhance or </w:t>
      </w:r>
      <w:r>
        <w:rPr>
          <w:i/>
          <w:w w:val="105"/>
          <w:sz w:val="20"/>
        </w:rPr>
        <w:t>maintain the vitality of rural communities and meet identified needs</w:t>
      </w:r>
      <w:r>
        <w:rPr>
          <w:w w:val="105"/>
          <w:sz w:val="20"/>
        </w:rPr>
        <w:t>”. The SMBNP therefore provides an opportunity for meeting community aspirations within the area while also delivering key objectives of the Basingstoke and Deane Local Plan.</w:t>
      </w:r>
    </w:p>
    <w:p>
      <w:pPr>
        <w:pStyle w:val="BodyText"/>
        <w:spacing w:before="122"/>
        <w:ind w:left="1011"/>
        <w:jc w:val="both"/>
      </w:pPr>
      <w:r>
        <w:rPr>
          <w:color w:val="00B5E2"/>
          <w:w w:val="105"/>
        </w:rPr>
        <w:t>Vision and aims for the St Mary Bourne Neighbourhood Plan</w:t>
      </w:r>
    </w:p>
    <w:p>
      <w:pPr>
        <w:pStyle w:val="BodyText"/>
        <w:spacing w:line="266" w:lineRule="auto" w:before="125"/>
        <w:ind w:left="1011" w:right="148"/>
        <w:jc w:val="both"/>
      </w:pPr>
      <w:r>
        <w:rPr>
          <w:w w:val="105"/>
        </w:rPr>
        <w:t>The</w:t>
      </w:r>
      <w:r>
        <w:rPr>
          <w:spacing w:val="-19"/>
          <w:w w:val="105"/>
        </w:rPr>
        <w:t> </w:t>
      </w:r>
      <w:r>
        <w:rPr>
          <w:w w:val="105"/>
        </w:rPr>
        <w:t>vision</w:t>
      </w:r>
      <w:r>
        <w:rPr>
          <w:spacing w:val="-19"/>
          <w:w w:val="105"/>
        </w:rPr>
        <w:t> </w:t>
      </w:r>
      <w:r>
        <w:rPr>
          <w:w w:val="105"/>
        </w:rPr>
        <w:t>and</w:t>
      </w:r>
      <w:r>
        <w:rPr>
          <w:spacing w:val="-19"/>
          <w:w w:val="105"/>
        </w:rPr>
        <w:t> </w:t>
      </w:r>
      <w:r>
        <w:rPr>
          <w:w w:val="105"/>
        </w:rPr>
        <w:t>aims</w:t>
      </w:r>
      <w:r>
        <w:rPr>
          <w:spacing w:val="-19"/>
          <w:w w:val="105"/>
        </w:rPr>
        <w:t> </w:t>
      </w:r>
      <w:r>
        <w:rPr>
          <w:w w:val="105"/>
        </w:rPr>
        <w:t>for</w:t>
      </w:r>
      <w:r>
        <w:rPr>
          <w:spacing w:val="-19"/>
          <w:w w:val="105"/>
        </w:rPr>
        <w:t> </w:t>
      </w:r>
      <w:r>
        <w:rPr>
          <w:w w:val="105"/>
        </w:rPr>
        <w:t>the</w:t>
      </w:r>
      <w:r>
        <w:rPr>
          <w:spacing w:val="-17"/>
          <w:w w:val="105"/>
        </w:rPr>
        <w:t> </w:t>
      </w:r>
      <w:r>
        <w:rPr>
          <w:w w:val="105"/>
        </w:rPr>
        <w:t>SMBNP</w:t>
      </w:r>
      <w:r>
        <w:rPr>
          <w:spacing w:val="-18"/>
          <w:w w:val="105"/>
        </w:rPr>
        <w:t> </w:t>
      </w:r>
      <w:r>
        <w:rPr>
          <w:w w:val="105"/>
        </w:rPr>
        <w:t>were</w:t>
      </w:r>
      <w:r>
        <w:rPr>
          <w:spacing w:val="-19"/>
          <w:w w:val="105"/>
        </w:rPr>
        <w:t> </w:t>
      </w:r>
      <w:r>
        <w:rPr>
          <w:w w:val="105"/>
        </w:rPr>
        <w:t>developed</w:t>
      </w:r>
      <w:r>
        <w:rPr>
          <w:spacing w:val="-19"/>
          <w:w w:val="105"/>
        </w:rPr>
        <w:t> </w:t>
      </w:r>
      <w:r>
        <w:rPr>
          <w:w w:val="105"/>
        </w:rPr>
        <w:t>following</w:t>
      </w:r>
      <w:r>
        <w:rPr>
          <w:spacing w:val="-19"/>
          <w:w w:val="105"/>
        </w:rPr>
        <w:t> </w:t>
      </w:r>
      <w:r>
        <w:rPr>
          <w:w w:val="105"/>
        </w:rPr>
        <w:t>the</w:t>
      </w:r>
      <w:r>
        <w:rPr>
          <w:spacing w:val="-17"/>
          <w:w w:val="105"/>
        </w:rPr>
        <w:t> </w:t>
      </w:r>
      <w:r>
        <w:rPr>
          <w:w w:val="105"/>
        </w:rPr>
        <w:t>review</w:t>
      </w:r>
      <w:r>
        <w:rPr>
          <w:spacing w:val="-18"/>
          <w:w w:val="105"/>
        </w:rPr>
        <w:t> </w:t>
      </w:r>
      <w:r>
        <w:rPr>
          <w:w w:val="105"/>
        </w:rPr>
        <w:t>of</w:t>
      </w:r>
      <w:r>
        <w:rPr>
          <w:spacing w:val="-17"/>
          <w:w w:val="105"/>
        </w:rPr>
        <w:t> </w:t>
      </w:r>
      <w:r>
        <w:rPr>
          <w:w w:val="105"/>
        </w:rPr>
        <w:t>extensive</w:t>
      </w:r>
      <w:r>
        <w:rPr>
          <w:spacing w:val="-19"/>
          <w:w w:val="105"/>
        </w:rPr>
        <w:t> </w:t>
      </w:r>
      <w:r>
        <w:rPr>
          <w:w w:val="105"/>
        </w:rPr>
        <w:t>consultation exercises carried out by the Parish Council and the SMBNP Steering Group. The vision and objectives</w:t>
      </w:r>
      <w:r>
        <w:rPr>
          <w:spacing w:val="-24"/>
          <w:w w:val="105"/>
        </w:rPr>
        <w:t> </w:t>
      </w:r>
      <w:r>
        <w:rPr>
          <w:w w:val="105"/>
        </w:rPr>
        <w:t>for</w:t>
      </w:r>
      <w:r>
        <w:rPr>
          <w:spacing w:val="-24"/>
          <w:w w:val="105"/>
        </w:rPr>
        <w:t> </w:t>
      </w:r>
      <w:r>
        <w:rPr>
          <w:w w:val="105"/>
        </w:rPr>
        <w:t>the</w:t>
      </w:r>
      <w:r>
        <w:rPr>
          <w:spacing w:val="-24"/>
          <w:w w:val="105"/>
        </w:rPr>
        <w:t> </w:t>
      </w:r>
      <w:r>
        <w:rPr>
          <w:w w:val="105"/>
        </w:rPr>
        <w:t>SMBNP</w:t>
      </w:r>
      <w:r>
        <w:rPr>
          <w:spacing w:val="-22"/>
          <w:w w:val="105"/>
        </w:rPr>
        <w:t> </w:t>
      </w:r>
      <w:r>
        <w:rPr>
          <w:w w:val="105"/>
        </w:rPr>
        <w:t>are</w:t>
      </w:r>
      <w:r>
        <w:rPr>
          <w:spacing w:val="-24"/>
          <w:w w:val="105"/>
        </w:rPr>
        <w:t> </w:t>
      </w:r>
      <w:r>
        <w:rPr>
          <w:w w:val="105"/>
        </w:rPr>
        <w:t>presented</w:t>
      </w:r>
      <w:r>
        <w:rPr>
          <w:spacing w:val="-24"/>
          <w:w w:val="105"/>
        </w:rPr>
        <w:t> </w:t>
      </w:r>
      <w:r>
        <w:rPr>
          <w:w w:val="105"/>
        </w:rPr>
        <w:t>below.</w:t>
      </w:r>
    </w:p>
    <w:p>
      <w:pPr>
        <w:pStyle w:val="BodyText"/>
        <w:spacing w:before="3"/>
        <w:rPr>
          <w:sz w:val="21"/>
        </w:rPr>
      </w:pPr>
    </w:p>
    <w:p>
      <w:pPr>
        <w:pStyle w:val="Heading4"/>
        <w:ind w:left="822" w:right="3597"/>
        <w:jc w:val="center"/>
      </w:pPr>
      <w:r>
        <w:rPr/>
        <w:pict>
          <v:shape style="position:absolute;margin-left:89.400002pt;margin-top:17.539322pt;width:451.95pt;height:289.45pt;mso-position-horizontal-relative:page;mso-position-vertical-relative:paragraph;z-index:1864;mso-wrap-distance-left:0;mso-wrap-distance-right:0" type="#_x0000_t202" filled="false" stroked="true" strokeweight="2.16pt" strokecolor="#00b5e5">
            <v:textbox inset="0,0,0,0">
              <w:txbxContent>
                <w:p>
                  <w:pPr>
                    <w:pStyle w:val="BodyText"/>
                    <w:spacing w:before="10"/>
                    <w:rPr>
                      <w:b/>
                      <w:sz w:val="21"/>
                    </w:rPr>
                  </w:pPr>
                </w:p>
                <w:p>
                  <w:pPr>
                    <w:spacing w:before="0"/>
                    <w:ind w:left="86" w:right="181" w:firstLine="0"/>
                    <w:jc w:val="left"/>
                    <w:rPr>
                      <w:b/>
                      <w:sz w:val="20"/>
                    </w:rPr>
                  </w:pPr>
                  <w:r>
                    <w:rPr>
                      <w:b/>
                      <w:sz w:val="20"/>
                    </w:rPr>
                    <w:t>Vision</w:t>
                  </w:r>
                </w:p>
                <w:p>
                  <w:pPr>
                    <w:pStyle w:val="BodyText"/>
                    <w:rPr>
                      <w:b/>
                    </w:rPr>
                  </w:pPr>
                </w:p>
                <w:p>
                  <w:pPr>
                    <w:spacing w:line="266" w:lineRule="auto" w:before="176"/>
                    <w:ind w:left="86" w:right="181" w:firstLine="0"/>
                    <w:jc w:val="left"/>
                    <w:rPr>
                      <w:i/>
                      <w:sz w:val="20"/>
                    </w:rPr>
                  </w:pPr>
                  <w:r>
                    <w:rPr>
                      <w:i/>
                      <w:w w:val="105"/>
                      <w:sz w:val="20"/>
                    </w:rPr>
                    <w:t>“Promote</w:t>
                  </w:r>
                  <w:r>
                    <w:rPr>
                      <w:i/>
                      <w:spacing w:val="-21"/>
                      <w:w w:val="105"/>
                      <w:sz w:val="20"/>
                    </w:rPr>
                    <w:t> </w:t>
                  </w:r>
                  <w:r>
                    <w:rPr>
                      <w:i/>
                      <w:w w:val="105"/>
                      <w:sz w:val="20"/>
                    </w:rPr>
                    <w:t>a</w:t>
                  </w:r>
                  <w:r>
                    <w:rPr>
                      <w:i/>
                      <w:spacing w:val="-20"/>
                      <w:w w:val="105"/>
                      <w:sz w:val="20"/>
                    </w:rPr>
                    <w:t> </w:t>
                  </w:r>
                  <w:r>
                    <w:rPr>
                      <w:i/>
                      <w:w w:val="105"/>
                      <w:sz w:val="20"/>
                    </w:rPr>
                    <w:t>positive</w:t>
                  </w:r>
                  <w:r>
                    <w:rPr>
                      <w:i/>
                      <w:spacing w:val="-21"/>
                      <w:w w:val="105"/>
                      <w:sz w:val="20"/>
                    </w:rPr>
                    <w:t> </w:t>
                  </w:r>
                  <w:r>
                    <w:rPr>
                      <w:i/>
                      <w:w w:val="105"/>
                      <w:sz w:val="20"/>
                    </w:rPr>
                    <w:t>15-year</w:t>
                  </w:r>
                  <w:r>
                    <w:rPr>
                      <w:i/>
                      <w:spacing w:val="-21"/>
                      <w:w w:val="105"/>
                      <w:sz w:val="20"/>
                    </w:rPr>
                    <w:t> </w:t>
                  </w:r>
                  <w:r>
                    <w:rPr>
                      <w:i/>
                      <w:w w:val="105"/>
                      <w:sz w:val="20"/>
                    </w:rPr>
                    <w:t>vision</w:t>
                  </w:r>
                  <w:r>
                    <w:rPr>
                      <w:i/>
                      <w:spacing w:val="-21"/>
                      <w:w w:val="105"/>
                      <w:sz w:val="20"/>
                    </w:rPr>
                    <w:t> </w:t>
                  </w:r>
                  <w:r>
                    <w:rPr>
                      <w:i/>
                      <w:w w:val="105"/>
                      <w:sz w:val="20"/>
                    </w:rPr>
                    <w:t>for</w:t>
                  </w:r>
                  <w:r>
                    <w:rPr>
                      <w:i/>
                      <w:spacing w:val="-21"/>
                      <w:w w:val="105"/>
                      <w:sz w:val="20"/>
                    </w:rPr>
                    <w:t> </w:t>
                  </w:r>
                  <w:r>
                    <w:rPr>
                      <w:i/>
                      <w:w w:val="105"/>
                      <w:sz w:val="20"/>
                    </w:rPr>
                    <w:t>St</w:t>
                  </w:r>
                  <w:r>
                    <w:rPr>
                      <w:i/>
                      <w:spacing w:val="-20"/>
                      <w:w w:val="105"/>
                      <w:sz w:val="20"/>
                    </w:rPr>
                    <w:t> </w:t>
                  </w:r>
                  <w:r>
                    <w:rPr>
                      <w:i/>
                      <w:w w:val="105"/>
                      <w:sz w:val="20"/>
                    </w:rPr>
                    <w:t>Mary</w:t>
                  </w:r>
                  <w:r>
                    <w:rPr>
                      <w:i/>
                      <w:spacing w:val="-21"/>
                      <w:w w:val="105"/>
                      <w:sz w:val="20"/>
                    </w:rPr>
                    <w:t> </w:t>
                  </w:r>
                  <w:r>
                    <w:rPr>
                      <w:i/>
                      <w:w w:val="105"/>
                      <w:sz w:val="20"/>
                    </w:rPr>
                    <w:t>Bourne,</w:t>
                  </w:r>
                  <w:r>
                    <w:rPr>
                      <w:i/>
                      <w:spacing w:val="-19"/>
                      <w:w w:val="105"/>
                      <w:sz w:val="20"/>
                    </w:rPr>
                    <w:t> </w:t>
                  </w:r>
                  <w:r>
                    <w:rPr>
                      <w:i/>
                      <w:w w:val="105"/>
                      <w:sz w:val="20"/>
                    </w:rPr>
                    <w:t>which</w:t>
                  </w:r>
                  <w:r>
                    <w:rPr>
                      <w:i/>
                      <w:spacing w:val="-21"/>
                      <w:w w:val="105"/>
                      <w:sz w:val="20"/>
                    </w:rPr>
                    <w:t> </w:t>
                  </w:r>
                  <w:r>
                    <w:rPr>
                      <w:i/>
                      <w:w w:val="105"/>
                      <w:sz w:val="20"/>
                    </w:rPr>
                    <w:t>will</w:t>
                  </w:r>
                  <w:r>
                    <w:rPr>
                      <w:i/>
                      <w:spacing w:val="-20"/>
                      <w:w w:val="105"/>
                      <w:sz w:val="20"/>
                    </w:rPr>
                    <w:t> </w:t>
                  </w:r>
                  <w:r>
                    <w:rPr>
                      <w:i/>
                      <w:w w:val="105"/>
                      <w:sz w:val="20"/>
                    </w:rPr>
                    <w:t>enable</w:t>
                  </w:r>
                  <w:r>
                    <w:rPr>
                      <w:i/>
                      <w:spacing w:val="-21"/>
                      <w:w w:val="105"/>
                      <w:sz w:val="20"/>
                    </w:rPr>
                    <w:t> </w:t>
                  </w:r>
                  <w:r>
                    <w:rPr>
                      <w:i/>
                      <w:w w:val="105"/>
                      <w:sz w:val="20"/>
                    </w:rPr>
                    <w:t>the</w:t>
                  </w:r>
                  <w:r>
                    <w:rPr>
                      <w:i/>
                      <w:spacing w:val="-21"/>
                      <w:w w:val="105"/>
                      <w:sz w:val="20"/>
                    </w:rPr>
                    <w:t> </w:t>
                  </w:r>
                  <w:r>
                    <w:rPr>
                      <w:i/>
                      <w:w w:val="105"/>
                      <w:sz w:val="20"/>
                    </w:rPr>
                    <w:t>Parish’s</w:t>
                  </w:r>
                  <w:r>
                    <w:rPr>
                      <w:i/>
                      <w:spacing w:val="-21"/>
                      <w:w w:val="105"/>
                      <w:sz w:val="20"/>
                    </w:rPr>
                    <w:t> </w:t>
                  </w:r>
                  <w:r>
                    <w:rPr>
                      <w:i/>
                      <w:w w:val="105"/>
                      <w:sz w:val="20"/>
                    </w:rPr>
                    <w:t>evolution</w:t>
                  </w:r>
                  <w:r>
                    <w:rPr>
                      <w:i/>
                      <w:spacing w:val="-21"/>
                      <w:w w:val="105"/>
                      <w:sz w:val="20"/>
                    </w:rPr>
                    <w:t> </w:t>
                  </w:r>
                  <w:r>
                    <w:rPr>
                      <w:i/>
                      <w:w w:val="105"/>
                      <w:sz w:val="20"/>
                    </w:rPr>
                    <w:t>in </w:t>
                  </w:r>
                  <w:r>
                    <w:rPr>
                      <w:i/>
                      <w:w w:val="105"/>
                      <w:sz w:val="20"/>
                    </w:rPr>
                    <w:t>terms</w:t>
                  </w:r>
                  <w:r>
                    <w:rPr>
                      <w:i/>
                      <w:spacing w:val="-20"/>
                      <w:w w:val="105"/>
                      <w:sz w:val="20"/>
                    </w:rPr>
                    <w:t> </w:t>
                  </w:r>
                  <w:r>
                    <w:rPr>
                      <w:i/>
                      <w:w w:val="105"/>
                      <w:sz w:val="20"/>
                    </w:rPr>
                    <w:t>of</w:t>
                  </w:r>
                  <w:r>
                    <w:rPr>
                      <w:i/>
                      <w:spacing w:val="-19"/>
                      <w:w w:val="105"/>
                      <w:sz w:val="20"/>
                    </w:rPr>
                    <w:t> </w:t>
                  </w:r>
                  <w:r>
                    <w:rPr>
                      <w:i/>
                      <w:w w:val="105"/>
                      <w:sz w:val="20"/>
                    </w:rPr>
                    <w:t>housing,</w:t>
                  </w:r>
                  <w:r>
                    <w:rPr>
                      <w:i/>
                      <w:spacing w:val="-18"/>
                      <w:w w:val="105"/>
                      <w:sz w:val="20"/>
                    </w:rPr>
                    <w:t> </w:t>
                  </w:r>
                  <w:r>
                    <w:rPr>
                      <w:i/>
                      <w:w w:val="105"/>
                      <w:sz w:val="20"/>
                    </w:rPr>
                    <w:t>and</w:t>
                  </w:r>
                  <w:r>
                    <w:rPr>
                      <w:i/>
                      <w:spacing w:val="-20"/>
                      <w:w w:val="105"/>
                      <w:sz w:val="20"/>
                    </w:rPr>
                    <w:t> </w:t>
                  </w:r>
                  <w:r>
                    <w:rPr>
                      <w:i/>
                      <w:w w:val="105"/>
                      <w:sz w:val="20"/>
                    </w:rPr>
                    <w:t>development</w:t>
                  </w:r>
                  <w:r>
                    <w:rPr>
                      <w:i/>
                      <w:spacing w:val="-19"/>
                      <w:w w:val="105"/>
                      <w:sz w:val="20"/>
                    </w:rPr>
                    <w:t> </w:t>
                  </w:r>
                  <w:r>
                    <w:rPr>
                      <w:i/>
                      <w:w w:val="105"/>
                      <w:sz w:val="20"/>
                    </w:rPr>
                    <w:t>and</w:t>
                  </w:r>
                  <w:r>
                    <w:rPr>
                      <w:i/>
                      <w:spacing w:val="-18"/>
                      <w:w w:val="105"/>
                      <w:sz w:val="20"/>
                    </w:rPr>
                    <w:t> </w:t>
                  </w:r>
                  <w:r>
                    <w:rPr>
                      <w:i/>
                      <w:w w:val="105"/>
                      <w:sz w:val="20"/>
                    </w:rPr>
                    <w:t>enhancement</w:t>
                  </w:r>
                  <w:r>
                    <w:rPr>
                      <w:i/>
                      <w:spacing w:val="-19"/>
                      <w:w w:val="105"/>
                      <w:sz w:val="20"/>
                    </w:rPr>
                    <w:t> </w:t>
                  </w:r>
                  <w:r>
                    <w:rPr>
                      <w:i/>
                      <w:w w:val="105"/>
                      <w:sz w:val="20"/>
                    </w:rPr>
                    <w:t>of</w:t>
                  </w:r>
                  <w:r>
                    <w:rPr>
                      <w:i/>
                      <w:spacing w:val="-19"/>
                      <w:w w:val="105"/>
                      <w:sz w:val="20"/>
                    </w:rPr>
                    <w:t> </w:t>
                  </w:r>
                  <w:r>
                    <w:rPr>
                      <w:i/>
                      <w:w w:val="105"/>
                      <w:sz w:val="20"/>
                    </w:rPr>
                    <w:t>locally</w:t>
                  </w:r>
                  <w:r>
                    <w:rPr>
                      <w:i/>
                      <w:spacing w:val="-20"/>
                      <w:w w:val="105"/>
                      <w:sz w:val="20"/>
                    </w:rPr>
                    <w:t> </w:t>
                  </w:r>
                  <w:r>
                    <w:rPr>
                      <w:i/>
                      <w:w w:val="105"/>
                      <w:sz w:val="20"/>
                    </w:rPr>
                    <w:t>valued</w:t>
                  </w:r>
                  <w:r>
                    <w:rPr>
                      <w:i/>
                      <w:spacing w:val="-20"/>
                      <w:w w:val="105"/>
                      <w:sz w:val="20"/>
                    </w:rPr>
                    <w:t> </w:t>
                  </w:r>
                  <w:r>
                    <w:rPr>
                      <w:i/>
                      <w:w w:val="105"/>
                      <w:sz w:val="20"/>
                    </w:rPr>
                    <w:t>facilities</w:t>
                  </w:r>
                  <w:r>
                    <w:rPr>
                      <w:i/>
                      <w:spacing w:val="-20"/>
                      <w:w w:val="105"/>
                      <w:sz w:val="20"/>
                    </w:rPr>
                    <w:t> </w:t>
                  </w:r>
                  <w:r>
                    <w:rPr>
                      <w:i/>
                      <w:w w:val="105"/>
                      <w:sz w:val="20"/>
                    </w:rPr>
                    <w:t>and</w:t>
                  </w:r>
                  <w:r>
                    <w:rPr>
                      <w:i/>
                      <w:spacing w:val="-20"/>
                      <w:w w:val="105"/>
                      <w:sz w:val="20"/>
                    </w:rPr>
                    <w:t> </w:t>
                  </w:r>
                  <w:r>
                    <w:rPr>
                      <w:i/>
                      <w:w w:val="105"/>
                      <w:sz w:val="20"/>
                    </w:rPr>
                    <w:t>amenities by:</w:t>
                  </w:r>
                </w:p>
                <w:p>
                  <w:pPr>
                    <w:pStyle w:val="ListParagraph"/>
                    <w:numPr>
                      <w:ilvl w:val="0"/>
                      <w:numId w:val="8"/>
                    </w:numPr>
                    <w:tabs>
                      <w:tab w:pos="807" w:val="left" w:leader="none"/>
                    </w:tabs>
                    <w:spacing w:line="268" w:lineRule="auto" w:before="2" w:after="0"/>
                    <w:ind w:left="806" w:right="90" w:hanging="360"/>
                    <w:jc w:val="left"/>
                    <w:rPr>
                      <w:i/>
                      <w:sz w:val="20"/>
                    </w:rPr>
                  </w:pPr>
                  <w:r>
                    <w:rPr>
                      <w:i/>
                      <w:w w:val="105"/>
                      <w:sz w:val="20"/>
                    </w:rPr>
                    <w:t>Maintaining</w:t>
                  </w:r>
                  <w:r>
                    <w:rPr>
                      <w:i/>
                      <w:spacing w:val="-24"/>
                      <w:w w:val="105"/>
                      <w:sz w:val="20"/>
                    </w:rPr>
                    <w:t> </w:t>
                  </w:r>
                  <w:r>
                    <w:rPr>
                      <w:i/>
                      <w:w w:val="105"/>
                      <w:sz w:val="20"/>
                    </w:rPr>
                    <w:t>a</w:t>
                  </w:r>
                  <w:r>
                    <w:rPr>
                      <w:i/>
                      <w:spacing w:val="-23"/>
                      <w:w w:val="105"/>
                      <w:sz w:val="20"/>
                    </w:rPr>
                    <w:t> </w:t>
                  </w:r>
                  <w:r>
                    <w:rPr>
                      <w:i/>
                      <w:w w:val="105"/>
                      <w:sz w:val="20"/>
                    </w:rPr>
                    <w:t>balanced</w:t>
                  </w:r>
                  <w:r>
                    <w:rPr>
                      <w:i/>
                      <w:spacing w:val="-24"/>
                      <w:w w:val="105"/>
                      <w:sz w:val="20"/>
                    </w:rPr>
                    <w:t> </w:t>
                  </w:r>
                  <w:r>
                    <w:rPr>
                      <w:i/>
                      <w:w w:val="105"/>
                      <w:sz w:val="20"/>
                    </w:rPr>
                    <w:t>Parish</w:t>
                  </w:r>
                  <w:r>
                    <w:rPr>
                      <w:i/>
                      <w:spacing w:val="-24"/>
                      <w:w w:val="105"/>
                      <w:sz w:val="20"/>
                    </w:rPr>
                    <w:t> </w:t>
                  </w:r>
                  <w:r>
                    <w:rPr>
                      <w:i/>
                      <w:w w:val="105"/>
                      <w:sz w:val="20"/>
                    </w:rPr>
                    <w:t>with</w:t>
                  </w:r>
                  <w:r>
                    <w:rPr>
                      <w:i/>
                      <w:spacing w:val="-24"/>
                      <w:w w:val="105"/>
                      <w:sz w:val="20"/>
                    </w:rPr>
                    <w:t> </w:t>
                  </w:r>
                  <w:r>
                    <w:rPr>
                      <w:i/>
                      <w:w w:val="105"/>
                      <w:sz w:val="20"/>
                    </w:rPr>
                    <w:t>an</w:t>
                  </w:r>
                  <w:r>
                    <w:rPr>
                      <w:i/>
                      <w:spacing w:val="-24"/>
                      <w:w w:val="105"/>
                      <w:sz w:val="20"/>
                    </w:rPr>
                    <w:t> </w:t>
                  </w:r>
                  <w:r>
                    <w:rPr>
                      <w:i/>
                      <w:w w:val="105"/>
                      <w:sz w:val="20"/>
                    </w:rPr>
                    <w:t>incremental</w:t>
                  </w:r>
                  <w:r>
                    <w:rPr>
                      <w:i/>
                      <w:spacing w:val="-23"/>
                      <w:w w:val="105"/>
                      <w:sz w:val="20"/>
                    </w:rPr>
                    <w:t> </w:t>
                  </w:r>
                  <w:r>
                    <w:rPr>
                      <w:i/>
                      <w:w w:val="105"/>
                      <w:sz w:val="20"/>
                    </w:rPr>
                    <w:t>rise</w:t>
                  </w:r>
                  <w:r>
                    <w:rPr>
                      <w:i/>
                      <w:spacing w:val="-23"/>
                      <w:w w:val="105"/>
                      <w:sz w:val="20"/>
                    </w:rPr>
                    <w:t> </w:t>
                  </w:r>
                  <w:r>
                    <w:rPr>
                      <w:i/>
                      <w:w w:val="105"/>
                      <w:sz w:val="20"/>
                    </w:rPr>
                    <w:t>in</w:t>
                  </w:r>
                  <w:r>
                    <w:rPr>
                      <w:i/>
                      <w:spacing w:val="-24"/>
                      <w:w w:val="105"/>
                      <w:sz w:val="20"/>
                    </w:rPr>
                    <w:t> </w:t>
                  </w:r>
                  <w:r>
                    <w:rPr>
                      <w:i/>
                      <w:w w:val="105"/>
                      <w:sz w:val="20"/>
                    </w:rPr>
                    <w:t>dwellings</w:t>
                  </w:r>
                  <w:r>
                    <w:rPr>
                      <w:i/>
                      <w:spacing w:val="-24"/>
                      <w:w w:val="105"/>
                      <w:sz w:val="20"/>
                    </w:rPr>
                    <w:t> </w:t>
                  </w:r>
                  <w:r>
                    <w:rPr>
                      <w:i/>
                      <w:w w:val="105"/>
                      <w:sz w:val="20"/>
                    </w:rPr>
                    <w:t>to</w:t>
                  </w:r>
                  <w:r>
                    <w:rPr>
                      <w:i/>
                      <w:spacing w:val="-23"/>
                      <w:w w:val="105"/>
                      <w:sz w:val="20"/>
                    </w:rPr>
                    <w:t> </w:t>
                  </w:r>
                  <w:r>
                    <w:rPr>
                      <w:i/>
                      <w:w w:val="105"/>
                      <w:sz w:val="20"/>
                    </w:rPr>
                    <w:t>sustain</w:t>
                  </w:r>
                  <w:r>
                    <w:rPr>
                      <w:i/>
                      <w:spacing w:val="-24"/>
                      <w:w w:val="105"/>
                      <w:sz w:val="20"/>
                    </w:rPr>
                    <w:t> </w:t>
                  </w:r>
                  <w:r>
                    <w:rPr>
                      <w:i/>
                      <w:w w:val="105"/>
                      <w:sz w:val="20"/>
                    </w:rPr>
                    <w:t>our</w:t>
                  </w:r>
                  <w:r>
                    <w:rPr>
                      <w:i/>
                      <w:spacing w:val="-24"/>
                      <w:w w:val="105"/>
                      <w:sz w:val="20"/>
                    </w:rPr>
                    <w:t> </w:t>
                  </w:r>
                  <w:r>
                    <w:rPr>
                      <w:i/>
                      <w:w w:val="105"/>
                      <w:sz w:val="20"/>
                    </w:rPr>
                    <w:t>dynamic </w:t>
                  </w:r>
                  <w:r>
                    <w:rPr>
                      <w:i/>
                      <w:w w:val="105"/>
                      <w:sz w:val="20"/>
                    </w:rPr>
                    <w:t>community,</w:t>
                  </w:r>
                  <w:r>
                    <w:rPr>
                      <w:i/>
                      <w:spacing w:val="-16"/>
                      <w:w w:val="105"/>
                      <w:sz w:val="20"/>
                    </w:rPr>
                    <w:t> </w:t>
                  </w:r>
                  <w:r>
                    <w:rPr>
                      <w:i/>
                      <w:w w:val="105"/>
                      <w:sz w:val="20"/>
                    </w:rPr>
                    <w:t>and</w:t>
                  </w:r>
                  <w:r>
                    <w:rPr>
                      <w:i/>
                      <w:spacing w:val="-18"/>
                      <w:w w:val="105"/>
                      <w:sz w:val="20"/>
                    </w:rPr>
                    <w:t> </w:t>
                  </w:r>
                  <w:r>
                    <w:rPr>
                      <w:i/>
                      <w:w w:val="105"/>
                      <w:sz w:val="20"/>
                    </w:rPr>
                    <w:t>adapt</w:t>
                  </w:r>
                  <w:r>
                    <w:rPr>
                      <w:i/>
                      <w:spacing w:val="-17"/>
                      <w:w w:val="105"/>
                      <w:sz w:val="20"/>
                    </w:rPr>
                    <w:t> </w:t>
                  </w:r>
                  <w:r>
                    <w:rPr>
                      <w:i/>
                      <w:w w:val="105"/>
                      <w:sz w:val="20"/>
                    </w:rPr>
                    <w:t>to</w:t>
                  </w:r>
                  <w:r>
                    <w:rPr>
                      <w:i/>
                      <w:spacing w:val="-17"/>
                      <w:w w:val="105"/>
                      <w:sz w:val="20"/>
                    </w:rPr>
                    <w:t> </w:t>
                  </w:r>
                  <w:r>
                    <w:rPr>
                      <w:i/>
                      <w:w w:val="105"/>
                      <w:sz w:val="20"/>
                    </w:rPr>
                    <w:t>the</w:t>
                  </w:r>
                  <w:r>
                    <w:rPr>
                      <w:i/>
                      <w:spacing w:val="-18"/>
                      <w:w w:val="105"/>
                      <w:sz w:val="20"/>
                    </w:rPr>
                    <w:t> </w:t>
                  </w:r>
                  <w:r>
                    <w:rPr>
                      <w:i/>
                      <w:w w:val="105"/>
                      <w:sz w:val="20"/>
                    </w:rPr>
                    <w:t>trend</w:t>
                  </w:r>
                  <w:r>
                    <w:rPr>
                      <w:i/>
                      <w:spacing w:val="-18"/>
                      <w:w w:val="105"/>
                      <w:sz w:val="20"/>
                    </w:rPr>
                    <w:t> </w:t>
                  </w:r>
                  <w:r>
                    <w:rPr>
                      <w:i/>
                      <w:w w:val="105"/>
                      <w:sz w:val="20"/>
                    </w:rPr>
                    <w:t>of</w:t>
                  </w:r>
                  <w:r>
                    <w:rPr>
                      <w:i/>
                      <w:spacing w:val="-17"/>
                      <w:w w:val="105"/>
                      <w:sz w:val="20"/>
                    </w:rPr>
                    <w:t> </w:t>
                  </w:r>
                  <w:r>
                    <w:rPr>
                      <w:i/>
                      <w:w w:val="105"/>
                      <w:sz w:val="20"/>
                    </w:rPr>
                    <w:t>an</w:t>
                  </w:r>
                  <w:r>
                    <w:rPr>
                      <w:i/>
                      <w:spacing w:val="-18"/>
                      <w:w w:val="105"/>
                      <w:sz w:val="20"/>
                    </w:rPr>
                    <w:t> </w:t>
                  </w:r>
                  <w:r>
                    <w:rPr>
                      <w:i/>
                      <w:w w:val="105"/>
                      <w:sz w:val="20"/>
                    </w:rPr>
                    <w:t>ageing</w:t>
                  </w:r>
                  <w:r>
                    <w:rPr>
                      <w:i/>
                      <w:spacing w:val="-18"/>
                      <w:w w:val="105"/>
                      <w:sz w:val="20"/>
                    </w:rPr>
                    <w:t> </w:t>
                  </w:r>
                  <w:r>
                    <w:rPr>
                      <w:i/>
                      <w:w w:val="105"/>
                      <w:sz w:val="20"/>
                    </w:rPr>
                    <w:t>population;</w:t>
                  </w:r>
                </w:p>
                <w:p>
                  <w:pPr>
                    <w:pStyle w:val="ListParagraph"/>
                    <w:numPr>
                      <w:ilvl w:val="0"/>
                      <w:numId w:val="8"/>
                    </w:numPr>
                    <w:tabs>
                      <w:tab w:pos="807" w:val="left" w:leader="none"/>
                    </w:tabs>
                    <w:spacing w:line="268" w:lineRule="auto" w:before="0" w:after="0"/>
                    <w:ind w:left="806" w:right="713" w:hanging="360"/>
                    <w:jc w:val="left"/>
                    <w:rPr>
                      <w:i/>
                      <w:sz w:val="20"/>
                    </w:rPr>
                  </w:pPr>
                  <w:r>
                    <w:rPr>
                      <w:i/>
                      <w:w w:val="105"/>
                      <w:sz w:val="20"/>
                    </w:rPr>
                    <w:t>Creating</w:t>
                  </w:r>
                  <w:r>
                    <w:rPr>
                      <w:i/>
                      <w:spacing w:val="-23"/>
                      <w:w w:val="105"/>
                      <w:sz w:val="20"/>
                    </w:rPr>
                    <w:t> </w:t>
                  </w:r>
                  <w:r>
                    <w:rPr>
                      <w:i/>
                      <w:w w:val="105"/>
                      <w:sz w:val="20"/>
                    </w:rPr>
                    <w:t>and</w:t>
                  </w:r>
                  <w:r>
                    <w:rPr>
                      <w:i/>
                      <w:spacing w:val="-22"/>
                      <w:w w:val="105"/>
                      <w:sz w:val="20"/>
                    </w:rPr>
                    <w:t> </w:t>
                  </w:r>
                  <w:r>
                    <w:rPr>
                      <w:i/>
                      <w:w w:val="105"/>
                      <w:sz w:val="20"/>
                    </w:rPr>
                    <w:t>maintaining</w:t>
                  </w:r>
                  <w:r>
                    <w:rPr>
                      <w:i/>
                      <w:spacing w:val="-23"/>
                      <w:w w:val="105"/>
                      <w:sz w:val="20"/>
                    </w:rPr>
                    <w:t> </w:t>
                  </w:r>
                  <w:r>
                    <w:rPr>
                      <w:i/>
                      <w:w w:val="105"/>
                      <w:sz w:val="20"/>
                    </w:rPr>
                    <w:t>a</w:t>
                  </w:r>
                  <w:r>
                    <w:rPr>
                      <w:i/>
                      <w:spacing w:val="-23"/>
                      <w:w w:val="105"/>
                      <w:sz w:val="20"/>
                    </w:rPr>
                    <w:t> </w:t>
                  </w:r>
                  <w:r>
                    <w:rPr>
                      <w:i/>
                      <w:w w:val="105"/>
                      <w:sz w:val="20"/>
                    </w:rPr>
                    <w:t>sustainable</w:t>
                  </w:r>
                  <w:r>
                    <w:rPr>
                      <w:i/>
                      <w:spacing w:val="-23"/>
                      <w:w w:val="105"/>
                      <w:sz w:val="20"/>
                    </w:rPr>
                    <w:t> </w:t>
                  </w:r>
                  <w:r>
                    <w:rPr>
                      <w:i/>
                      <w:w w:val="105"/>
                      <w:sz w:val="20"/>
                    </w:rPr>
                    <w:t>and</w:t>
                  </w:r>
                  <w:r>
                    <w:rPr>
                      <w:i/>
                      <w:spacing w:val="-24"/>
                      <w:w w:val="105"/>
                      <w:sz w:val="20"/>
                    </w:rPr>
                    <w:t> </w:t>
                  </w:r>
                  <w:r>
                    <w:rPr>
                      <w:i/>
                      <w:w w:val="105"/>
                      <w:sz w:val="20"/>
                    </w:rPr>
                    <w:t>prosperous</w:t>
                  </w:r>
                  <w:r>
                    <w:rPr>
                      <w:i/>
                      <w:spacing w:val="-23"/>
                      <w:w w:val="105"/>
                      <w:sz w:val="20"/>
                    </w:rPr>
                    <w:t> </w:t>
                  </w:r>
                  <w:r>
                    <w:rPr>
                      <w:i/>
                      <w:w w:val="105"/>
                      <w:sz w:val="20"/>
                    </w:rPr>
                    <w:t>village</w:t>
                  </w:r>
                  <w:r>
                    <w:rPr>
                      <w:i/>
                      <w:spacing w:val="-23"/>
                      <w:w w:val="105"/>
                      <w:sz w:val="20"/>
                    </w:rPr>
                    <w:t> </w:t>
                  </w:r>
                  <w:r>
                    <w:rPr>
                      <w:i/>
                      <w:w w:val="105"/>
                      <w:sz w:val="20"/>
                    </w:rPr>
                    <w:t>with</w:t>
                  </w:r>
                  <w:r>
                    <w:rPr>
                      <w:i/>
                      <w:spacing w:val="-23"/>
                      <w:w w:val="105"/>
                      <w:sz w:val="20"/>
                    </w:rPr>
                    <w:t> </w:t>
                  </w:r>
                  <w:r>
                    <w:rPr>
                      <w:i/>
                      <w:w w:val="105"/>
                      <w:sz w:val="20"/>
                    </w:rPr>
                    <w:t>a</w:t>
                  </w:r>
                  <w:r>
                    <w:rPr>
                      <w:i/>
                      <w:spacing w:val="-23"/>
                      <w:w w:val="105"/>
                      <w:sz w:val="20"/>
                    </w:rPr>
                    <w:t> </w:t>
                  </w:r>
                  <w:r>
                    <w:rPr>
                      <w:i/>
                      <w:w w:val="105"/>
                      <w:sz w:val="20"/>
                    </w:rPr>
                    <w:t>range</w:t>
                  </w:r>
                  <w:r>
                    <w:rPr>
                      <w:i/>
                      <w:spacing w:val="-23"/>
                      <w:w w:val="105"/>
                      <w:sz w:val="20"/>
                    </w:rPr>
                    <w:t> </w:t>
                  </w:r>
                  <w:r>
                    <w:rPr>
                      <w:i/>
                      <w:w w:val="105"/>
                      <w:sz w:val="20"/>
                    </w:rPr>
                    <w:t>of</w:t>
                  </w:r>
                  <w:r>
                    <w:rPr>
                      <w:i/>
                      <w:spacing w:val="-23"/>
                      <w:w w:val="105"/>
                      <w:sz w:val="20"/>
                    </w:rPr>
                    <w:t> </w:t>
                  </w:r>
                  <w:r>
                    <w:rPr>
                      <w:i/>
                      <w:w w:val="105"/>
                      <w:sz w:val="20"/>
                    </w:rPr>
                    <w:t>local </w:t>
                  </w:r>
                  <w:r>
                    <w:rPr>
                      <w:i/>
                      <w:w w:val="105"/>
                      <w:sz w:val="20"/>
                    </w:rPr>
                    <w:t>services</w:t>
                  </w:r>
                  <w:r>
                    <w:rPr>
                      <w:i/>
                      <w:spacing w:val="-21"/>
                      <w:w w:val="105"/>
                      <w:sz w:val="20"/>
                    </w:rPr>
                    <w:t> </w:t>
                  </w:r>
                  <w:r>
                    <w:rPr>
                      <w:i/>
                      <w:w w:val="105"/>
                      <w:sz w:val="20"/>
                    </w:rPr>
                    <w:t>and</w:t>
                  </w:r>
                  <w:r>
                    <w:rPr>
                      <w:i/>
                      <w:spacing w:val="-21"/>
                      <w:w w:val="105"/>
                      <w:sz w:val="20"/>
                    </w:rPr>
                    <w:t> </w:t>
                  </w:r>
                  <w:r>
                    <w:rPr>
                      <w:i/>
                      <w:w w:val="105"/>
                      <w:sz w:val="20"/>
                    </w:rPr>
                    <w:t>community</w:t>
                  </w:r>
                  <w:r>
                    <w:rPr>
                      <w:i/>
                      <w:spacing w:val="-21"/>
                      <w:w w:val="105"/>
                      <w:sz w:val="20"/>
                    </w:rPr>
                    <w:t> </w:t>
                  </w:r>
                  <w:r>
                    <w:rPr>
                      <w:i/>
                      <w:w w:val="105"/>
                      <w:sz w:val="20"/>
                    </w:rPr>
                    <w:t>facilities;</w:t>
                  </w:r>
                </w:p>
                <w:p>
                  <w:pPr>
                    <w:pStyle w:val="ListParagraph"/>
                    <w:numPr>
                      <w:ilvl w:val="0"/>
                      <w:numId w:val="8"/>
                    </w:numPr>
                    <w:tabs>
                      <w:tab w:pos="807" w:val="left" w:leader="none"/>
                    </w:tabs>
                    <w:spacing w:line="266" w:lineRule="auto" w:before="0" w:after="0"/>
                    <w:ind w:left="806" w:right="683" w:hanging="360"/>
                    <w:jc w:val="left"/>
                    <w:rPr>
                      <w:i/>
                      <w:sz w:val="20"/>
                    </w:rPr>
                  </w:pPr>
                  <w:r>
                    <w:rPr>
                      <w:i/>
                      <w:w w:val="105"/>
                      <w:sz w:val="20"/>
                    </w:rPr>
                    <w:t>Ensuring</w:t>
                  </w:r>
                  <w:r>
                    <w:rPr>
                      <w:i/>
                      <w:spacing w:val="-22"/>
                      <w:w w:val="105"/>
                      <w:sz w:val="20"/>
                    </w:rPr>
                    <w:t> </w:t>
                  </w:r>
                  <w:r>
                    <w:rPr>
                      <w:i/>
                      <w:w w:val="105"/>
                      <w:sz w:val="20"/>
                    </w:rPr>
                    <w:t>that</w:t>
                  </w:r>
                  <w:r>
                    <w:rPr>
                      <w:i/>
                      <w:spacing w:val="-21"/>
                      <w:w w:val="105"/>
                      <w:sz w:val="20"/>
                    </w:rPr>
                    <w:t> </w:t>
                  </w:r>
                  <w:r>
                    <w:rPr>
                      <w:i/>
                      <w:w w:val="105"/>
                      <w:sz w:val="20"/>
                    </w:rPr>
                    <w:t>growth</w:t>
                  </w:r>
                  <w:r>
                    <w:rPr>
                      <w:i/>
                      <w:spacing w:val="-22"/>
                      <w:w w:val="105"/>
                      <w:sz w:val="20"/>
                    </w:rPr>
                    <w:t> </w:t>
                  </w:r>
                  <w:r>
                    <w:rPr>
                      <w:i/>
                      <w:w w:val="105"/>
                      <w:sz w:val="20"/>
                    </w:rPr>
                    <w:t>and</w:t>
                  </w:r>
                  <w:r>
                    <w:rPr>
                      <w:i/>
                      <w:spacing w:val="-22"/>
                      <w:w w:val="105"/>
                      <w:sz w:val="20"/>
                    </w:rPr>
                    <w:t> </w:t>
                  </w:r>
                  <w:r>
                    <w:rPr>
                      <w:i/>
                      <w:w w:val="105"/>
                      <w:sz w:val="20"/>
                    </w:rPr>
                    <w:t>new</w:t>
                  </w:r>
                  <w:r>
                    <w:rPr>
                      <w:i/>
                      <w:spacing w:val="-21"/>
                      <w:w w:val="105"/>
                      <w:sz w:val="20"/>
                    </w:rPr>
                    <w:t> </w:t>
                  </w:r>
                  <w:r>
                    <w:rPr>
                      <w:i/>
                      <w:w w:val="105"/>
                      <w:sz w:val="20"/>
                    </w:rPr>
                    <w:t>development</w:t>
                  </w:r>
                  <w:r>
                    <w:rPr>
                      <w:i/>
                      <w:spacing w:val="-21"/>
                      <w:w w:val="105"/>
                      <w:sz w:val="20"/>
                    </w:rPr>
                    <w:t> </w:t>
                  </w:r>
                  <w:r>
                    <w:rPr>
                      <w:i/>
                      <w:w w:val="105"/>
                      <w:sz w:val="20"/>
                    </w:rPr>
                    <w:t>addresses</w:t>
                  </w:r>
                  <w:r>
                    <w:rPr>
                      <w:i/>
                      <w:spacing w:val="-22"/>
                      <w:w w:val="105"/>
                      <w:sz w:val="20"/>
                    </w:rPr>
                    <w:t> </w:t>
                  </w:r>
                  <w:r>
                    <w:rPr>
                      <w:i/>
                      <w:w w:val="105"/>
                      <w:sz w:val="20"/>
                    </w:rPr>
                    <w:t>a</w:t>
                  </w:r>
                  <w:r>
                    <w:rPr>
                      <w:i/>
                      <w:spacing w:val="-21"/>
                      <w:w w:val="105"/>
                      <w:sz w:val="20"/>
                    </w:rPr>
                    <w:t> </w:t>
                  </w:r>
                  <w:r>
                    <w:rPr>
                      <w:i/>
                      <w:w w:val="105"/>
                      <w:sz w:val="20"/>
                    </w:rPr>
                    <w:t>wide</w:t>
                  </w:r>
                  <w:r>
                    <w:rPr>
                      <w:i/>
                      <w:spacing w:val="-22"/>
                      <w:w w:val="105"/>
                      <w:sz w:val="20"/>
                    </w:rPr>
                    <w:t> </w:t>
                  </w:r>
                  <w:r>
                    <w:rPr>
                      <w:i/>
                      <w:w w:val="105"/>
                      <w:sz w:val="20"/>
                    </w:rPr>
                    <w:t>range</w:t>
                  </w:r>
                  <w:r>
                    <w:rPr>
                      <w:i/>
                      <w:spacing w:val="-22"/>
                      <w:w w:val="105"/>
                      <w:sz w:val="20"/>
                    </w:rPr>
                    <w:t> </w:t>
                  </w:r>
                  <w:r>
                    <w:rPr>
                      <w:i/>
                      <w:w w:val="105"/>
                      <w:sz w:val="20"/>
                    </w:rPr>
                    <w:t>of</w:t>
                  </w:r>
                  <w:r>
                    <w:rPr>
                      <w:i/>
                      <w:spacing w:val="-21"/>
                      <w:w w:val="105"/>
                      <w:sz w:val="20"/>
                    </w:rPr>
                    <w:t> </w:t>
                  </w:r>
                  <w:r>
                    <w:rPr>
                      <w:i/>
                      <w:w w:val="105"/>
                      <w:sz w:val="20"/>
                    </w:rPr>
                    <w:t>local</w:t>
                  </w:r>
                  <w:r>
                    <w:rPr>
                      <w:i/>
                      <w:spacing w:val="-21"/>
                      <w:w w:val="105"/>
                      <w:sz w:val="20"/>
                    </w:rPr>
                    <w:t> </w:t>
                  </w:r>
                  <w:r>
                    <w:rPr>
                      <w:i/>
                      <w:w w:val="105"/>
                      <w:sz w:val="20"/>
                    </w:rPr>
                    <w:t>needs, </w:t>
                  </w:r>
                  <w:r>
                    <w:rPr>
                      <w:i/>
                      <w:w w:val="105"/>
                      <w:sz w:val="20"/>
                    </w:rPr>
                    <w:t>particularly</w:t>
                  </w:r>
                  <w:r>
                    <w:rPr>
                      <w:i/>
                      <w:spacing w:val="-21"/>
                      <w:w w:val="105"/>
                      <w:sz w:val="20"/>
                    </w:rPr>
                    <w:t> </w:t>
                  </w:r>
                  <w:r>
                    <w:rPr>
                      <w:i/>
                      <w:w w:val="105"/>
                      <w:sz w:val="20"/>
                    </w:rPr>
                    <w:t>in</w:t>
                  </w:r>
                  <w:r>
                    <w:rPr>
                      <w:i/>
                      <w:spacing w:val="-21"/>
                      <w:w w:val="105"/>
                      <w:sz w:val="20"/>
                    </w:rPr>
                    <w:t> </w:t>
                  </w:r>
                  <w:r>
                    <w:rPr>
                      <w:i/>
                      <w:w w:val="105"/>
                      <w:sz w:val="20"/>
                    </w:rPr>
                    <w:t>the</w:t>
                  </w:r>
                  <w:r>
                    <w:rPr>
                      <w:i/>
                      <w:spacing w:val="-21"/>
                      <w:w w:val="105"/>
                      <w:sz w:val="20"/>
                    </w:rPr>
                    <w:t> </w:t>
                  </w:r>
                  <w:r>
                    <w:rPr>
                      <w:i/>
                      <w:w w:val="105"/>
                      <w:sz w:val="20"/>
                    </w:rPr>
                    <w:t>provision</w:t>
                  </w:r>
                  <w:r>
                    <w:rPr>
                      <w:i/>
                      <w:spacing w:val="-19"/>
                      <w:w w:val="105"/>
                      <w:sz w:val="20"/>
                    </w:rPr>
                    <w:t> </w:t>
                  </w:r>
                  <w:r>
                    <w:rPr>
                      <w:i/>
                      <w:w w:val="105"/>
                      <w:sz w:val="20"/>
                    </w:rPr>
                    <w:t>of</w:t>
                  </w:r>
                  <w:r>
                    <w:rPr>
                      <w:i/>
                      <w:spacing w:val="-20"/>
                      <w:w w:val="105"/>
                      <w:sz w:val="20"/>
                    </w:rPr>
                    <w:t> </w:t>
                  </w:r>
                  <w:r>
                    <w:rPr>
                      <w:i/>
                      <w:w w:val="105"/>
                      <w:sz w:val="20"/>
                    </w:rPr>
                    <w:t>smaller</w:t>
                  </w:r>
                  <w:r>
                    <w:rPr>
                      <w:i/>
                      <w:spacing w:val="-21"/>
                      <w:w w:val="105"/>
                      <w:sz w:val="20"/>
                    </w:rPr>
                    <w:t> </w:t>
                  </w:r>
                  <w:r>
                    <w:rPr>
                      <w:i/>
                      <w:w w:val="105"/>
                      <w:sz w:val="20"/>
                    </w:rPr>
                    <w:t>homes</w:t>
                  </w:r>
                  <w:r>
                    <w:rPr>
                      <w:i/>
                      <w:spacing w:val="-21"/>
                      <w:w w:val="105"/>
                      <w:sz w:val="20"/>
                    </w:rPr>
                    <w:t> </w:t>
                  </w:r>
                  <w:r>
                    <w:rPr>
                      <w:i/>
                      <w:w w:val="105"/>
                      <w:sz w:val="20"/>
                    </w:rPr>
                    <w:t>and</w:t>
                  </w:r>
                  <w:r>
                    <w:rPr>
                      <w:i/>
                      <w:spacing w:val="-21"/>
                      <w:w w:val="105"/>
                      <w:sz w:val="20"/>
                    </w:rPr>
                    <w:t> </w:t>
                  </w:r>
                  <w:r>
                    <w:rPr>
                      <w:i/>
                      <w:w w:val="105"/>
                      <w:sz w:val="20"/>
                    </w:rPr>
                    <w:t>affordable</w:t>
                  </w:r>
                  <w:r>
                    <w:rPr>
                      <w:i/>
                      <w:spacing w:val="-21"/>
                      <w:w w:val="105"/>
                      <w:sz w:val="20"/>
                    </w:rPr>
                    <w:t> </w:t>
                  </w:r>
                  <w:r>
                    <w:rPr>
                      <w:i/>
                      <w:w w:val="105"/>
                      <w:sz w:val="20"/>
                    </w:rPr>
                    <w:t>homes;</w:t>
                  </w:r>
                </w:p>
                <w:p>
                  <w:pPr>
                    <w:pStyle w:val="ListParagraph"/>
                    <w:numPr>
                      <w:ilvl w:val="0"/>
                      <w:numId w:val="8"/>
                    </w:numPr>
                    <w:tabs>
                      <w:tab w:pos="807" w:val="left" w:leader="none"/>
                    </w:tabs>
                    <w:spacing w:line="268" w:lineRule="auto" w:before="2" w:after="0"/>
                    <w:ind w:left="806" w:right="287" w:hanging="360"/>
                    <w:jc w:val="left"/>
                    <w:rPr>
                      <w:i/>
                      <w:sz w:val="20"/>
                    </w:rPr>
                  </w:pPr>
                  <w:r>
                    <w:rPr>
                      <w:i/>
                      <w:w w:val="105"/>
                      <w:sz w:val="20"/>
                    </w:rPr>
                    <w:t>Ensuring</w:t>
                  </w:r>
                  <w:r>
                    <w:rPr>
                      <w:i/>
                      <w:spacing w:val="-21"/>
                      <w:w w:val="105"/>
                      <w:sz w:val="20"/>
                    </w:rPr>
                    <w:t> </w:t>
                  </w:r>
                  <w:r>
                    <w:rPr>
                      <w:i/>
                      <w:w w:val="105"/>
                      <w:sz w:val="20"/>
                    </w:rPr>
                    <w:t>that</w:t>
                  </w:r>
                  <w:r>
                    <w:rPr>
                      <w:i/>
                      <w:spacing w:val="-20"/>
                      <w:w w:val="105"/>
                      <w:sz w:val="20"/>
                    </w:rPr>
                    <w:t> </w:t>
                  </w:r>
                  <w:r>
                    <w:rPr>
                      <w:i/>
                      <w:w w:val="105"/>
                      <w:sz w:val="20"/>
                    </w:rPr>
                    <w:t>the</w:t>
                  </w:r>
                  <w:r>
                    <w:rPr>
                      <w:i/>
                      <w:spacing w:val="-21"/>
                      <w:w w:val="105"/>
                      <w:sz w:val="20"/>
                    </w:rPr>
                    <w:t> </w:t>
                  </w:r>
                  <w:r>
                    <w:rPr>
                      <w:i/>
                      <w:w w:val="105"/>
                      <w:sz w:val="20"/>
                    </w:rPr>
                    <w:t>location</w:t>
                  </w:r>
                  <w:r>
                    <w:rPr>
                      <w:i/>
                      <w:spacing w:val="-19"/>
                      <w:w w:val="105"/>
                      <w:sz w:val="20"/>
                    </w:rPr>
                    <w:t> </w:t>
                  </w:r>
                  <w:r>
                    <w:rPr>
                      <w:i/>
                      <w:w w:val="105"/>
                      <w:sz w:val="20"/>
                    </w:rPr>
                    <w:t>and</w:t>
                  </w:r>
                  <w:r>
                    <w:rPr>
                      <w:i/>
                      <w:spacing w:val="-21"/>
                      <w:w w:val="105"/>
                      <w:sz w:val="20"/>
                    </w:rPr>
                    <w:t> </w:t>
                  </w:r>
                  <w:r>
                    <w:rPr>
                      <w:i/>
                      <w:w w:val="105"/>
                      <w:sz w:val="20"/>
                    </w:rPr>
                    <w:t>design</w:t>
                  </w:r>
                  <w:r>
                    <w:rPr>
                      <w:i/>
                      <w:spacing w:val="-21"/>
                      <w:w w:val="105"/>
                      <w:sz w:val="20"/>
                    </w:rPr>
                    <w:t> </w:t>
                  </w:r>
                  <w:r>
                    <w:rPr>
                      <w:i/>
                      <w:w w:val="105"/>
                      <w:sz w:val="20"/>
                    </w:rPr>
                    <w:t>of</w:t>
                  </w:r>
                  <w:r>
                    <w:rPr>
                      <w:i/>
                      <w:spacing w:val="-20"/>
                      <w:w w:val="105"/>
                      <w:sz w:val="20"/>
                    </w:rPr>
                    <w:t> </w:t>
                  </w:r>
                  <w:r>
                    <w:rPr>
                      <w:i/>
                      <w:w w:val="105"/>
                      <w:sz w:val="20"/>
                    </w:rPr>
                    <w:t>new</w:t>
                  </w:r>
                  <w:r>
                    <w:rPr>
                      <w:i/>
                      <w:spacing w:val="-18"/>
                      <w:w w:val="105"/>
                      <w:sz w:val="20"/>
                    </w:rPr>
                    <w:t> </w:t>
                  </w:r>
                  <w:r>
                    <w:rPr>
                      <w:i/>
                      <w:w w:val="105"/>
                      <w:sz w:val="20"/>
                    </w:rPr>
                    <w:t>development</w:t>
                  </w:r>
                  <w:r>
                    <w:rPr>
                      <w:i/>
                      <w:spacing w:val="-20"/>
                      <w:w w:val="105"/>
                      <w:sz w:val="20"/>
                    </w:rPr>
                    <w:t> </w:t>
                  </w:r>
                  <w:r>
                    <w:rPr>
                      <w:i/>
                      <w:w w:val="105"/>
                      <w:sz w:val="20"/>
                    </w:rPr>
                    <w:t>addresses</w:t>
                  </w:r>
                  <w:r>
                    <w:rPr>
                      <w:i/>
                      <w:spacing w:val="-19"/>
                      <w:w w:val="105"/>
                      <w:sz w:val="20"/>
                    </w:rPr>
                    <w:t> </w:t>
                  </w:r>
                  <w:r>
                    <w:rPr>
                      <w:i/>
                      <w:w w:val="105"/>
                      <w:sz w:val="20"/>
                    </w:rPr>
                    <w:t>social,</w:t>
                  </w:r>
                  <w:r>
                    <w:rPr>
                      <w:i/>
                      <w:spacing w:val="-19"/>
                      <w:w w:val="105"/>
                      <w:sz w:val="20"/>
                    </w:rPr>
                    <w:t> </w:t>
                  </w:r>
                  <w:r>
                    <w:rPr>
                      <w:i/>
                      <w:w w:val="105"/>
                      <w:sz w:val="20"/>
                    </w:rPr>
                    <w:t>economic, </w:t>
                  </w:r>
                  <w:r>
                    <w:rPr>
                      <w:i/>
                      <w:w w:val="105"/>
                      <w:sz w:val="20"/>
                    </w:rPr>
                    <w:t>and</w:t>
                  </w:r>
                  <w:r>
                    <w:rPr>
                      <w:i/>
                      <w:spacing w:val="-36"/>
                      <w:w w:val="105"/>
                      <w:sz w:val="20"/>
                    </w:rPr>
                    <w:t> </w:t>
                  </w:r>
                  <w:r>
                    <w:rPr>
                      <w:i/>
                      <w:w w:val="105"/>
                      <w:sz w:val="20"/>
                    </w:rPr>
                    <w:t>environmental</w:t>
                  </w:r>
                  <w:r>
                    <w:rPr>
                      <w:i/>
                      <w:spacing w:val="-35"/>
                      <w:w w:val="105"/>
                      <w:sz w:val="20"/>
                    </w:rPr>
                    <w:t> </w:t>
                  </w:r>
                  <w:r>
                    <w:rPr>
                      <w:i/>
                      <w:w w:val="105"/>
                      <w:sz w:val="20"/>
                    </w:rPr>
                    <w:t>considerations;</w:t>
                  </w:r>
                </w:p>
                <w:p>
                  <w:pPr>
                    <w:pStyle w:val="ListParagraph"/>
                    <w:numPr>
                      <w:ilvl w:val="0"/>
                      <w:numId w:val="8"/>
                    </w:numPr>
                    <w:tabs>
                      <w:tab w:pos="807" w:val="left" w:leader="none"/>
                    </w:tabs>
                    <w:spacing w:line="268" w:lineRule="auto" w:before="0" w:after="0"/>
                    <w:ind w:left="806" w:right="299" w:hanging="360"/>
                    <w:jc w:val="left"/>
                    <w:rPr>
                      <w:i/>
                      <w:sz w:val="20"/>
                    </w:rPr>
                  </w:pPr>
                  <w:r>
                    <w:rPr>
                      <w:i/>
                      <w:w w:val="105"/>
                      <w:sz w:val="20"/>
                    </w:rPr>
                    <w:t>Ensuring</w:t>
                  </w:r>
                  <w:r>
                    <w:rPr>
                      <w:i/>
                      <w:spacing w:val="-18"/>
                      <w:w w:val="105"/>
                      <w:sz w:val="20"/>
                    </w:rPr>
                    <w:t> </w:t>
                  </w:r>
                  <w:r>
                    <w:rPr>
                      <w:i/>
                      <w:w w:val="105"/>
                      <w:sz w:val="20"/>
                    </w:rPr>
                    <w:t>that</w:t>
                  </w:r>
                  <w:r>
                    <w:rPr>
                      <w:i/>
                      <w:spacing w:val="-17"/>
                      <w:w w:val="105"/>
                      <w:sz w:val="20"/>
                    </w:rPr>
                    <w:t> </w:t>
                  </w:r>
                  <w:r>
                    <w:rPr>
                      <w:i/>
                      <w:w w:val="105"/>
                      <w:sz w:val="20"/>
                    </w:rPr>
                    <w:t>new</w:t>
                  </w:r>
                  <w:r>
                    <w:rPr>
                      <w:i/>
                      <w:spacing w:val="-17"/>
                      <w:w w:val="105"/>
                      <w:sz w:val="20"/>
                    </w:rPr>
                    <w:t> </w:t>
                  </w:r>
                  <w:r>
                    <w:rPr>
                      <w:i/>
                      <w:w w:val="105"/>
                      <w:sz w:val="20"/>
                    </w:rPr>
                    <w:t>development</w:t>
                  </w:r>
                  <w:r>
                    <w:rPr>
                      <w:i/>
                      <w:spacing w:val="-17"/>
                      <w:w w:val="105"/>
                      <w:sz w:val="20"/>
                    </w:rPr>
                    <w:t> </w:t>
                  </w:r>
                  <w:r>
                    <w:rPr>
                      <w:i/>
                      <w:w w:val="105"/>
                      <w:sz w:val="20"/>
                    </w:rPr>
                    <w:t>is</w:t>
                  </w:r>
                  <w:r>
                    <w:rPr>
                      <w:i/>
                      <w:spacing w:val="-18"/>
                      <w:w w:val="105"/>
                      <w:sz w:val="20"/>
                    </w:rPr>
                    <w:t> </w:t>
                  </w:r>
                  <w:r>
                    <w:rPr>
                      <w:i/>
                      <w:w w:val="105"/>
                      <w:sz w:val="20"/>
                    </w:rPr>
                    <w:t>well-designed</w:t>
                  </w:r>
                  <w:r>
                    <w:rPr>
                      <w:i/>
                      <w:spacing w:val="-18"/>
                      <w:w w:val="105"/>
                      <w:sz w:val="20"/>
                    </w:rPr>
                    <w:t> </w:t>
                  </w:r>
                  <w:r>
                    <w:rPr>
                      <w:i/>
                      <w:w w:val="105"/>
                      <w:sz w:val="20"/>
                    </w:rPr>
                    <w:t>and</w:t>
                  </w:r>
                  <w:r>
                    <w:rPr>
                      <w:i/>
                      <w:spacing w:val="-16"/>
                      <w:w w:val="105"/>
                      <w:sz w:val="20"/>
                    </w:rPr>
                    <w:t> </w:t>
                  </w:r>
                  <w:r>
                    <w:rPr>
                      <w:i/>
                      <w:w w:val="105"/>
                      <w:sz w:val="20"/>
                    </w:rPr>
                    <w:t>helps</w:t>
                  </w:r>
                  <w:r>
                    <w:rPr>
                      <w:i/>
                      <w:spacing w:val="-18"/>
                      <w:w w:val="105"/>
                      <w:sz w:val="20"/>
                    </w:rPr>
                    <w:t> </w:t>
                  </w:r>
                  <w:r>
                    <w:rPr>
                      <w:i/>
                      <w:w w:val="105"/>
                      <w:sz w:val="20"/>
                    </w:rPr>
                    <w:t>to</w:t>
                  </w:r>
                  <w:r>
                    <w:rPr>
                      <w:i/>
                      <w:spacing w:val="-17"/>
                      <w:w w:val="105"/>
                      <w:sz w:val="20"/>
                    </w:rPr>
                    <w:t> </w:t>
                  </w:r>
                  <w:r>
                    <w:rPr>
                      <w:i/>
                      <w:w w:val="105"/>
                      <w:sz w:val="20"/>
                    </w:rPr>
                    <w:t>create</w:t>
                  </w:r>
                  <w:r>
                    <w:rPr>
                      <w:i/>
                      <w:spacing w:val="-18"/>
                      <w:w w:val="105"/>
                      <w:sz w:val="20"/>
                    </w:rPr>
                    <w:t> </w:t>
                  </w:r>
                  <w:r>
                    <w:rPr>
                      <w:i/>
                      <w:w w:val="105"/>
                      <w:sz w:val="20"/>
                    </w:rPr>
                    <w:t>a</w:t>
                  </w:r>
                  <w:r>
                    <w:rPr>
                      <w:i/>
                      <w:spacing w:val="-17"/>
                      <w:w w:val="105"/>
                      <w:sz w:val="20"/>
                    </w:rPr>
                    <w:t> </w:t>
                  </w:r>
                  <w:r>
                    <w:rPr>
                      <w:i/>
                      <w:w w:val="105"/>
                      <w:sz w:val="20"/>
                    </w:rPr>
                    <w:t>strong</w:t>
                  </w:r>
                  <w:r>
                    <w:rPr>
                      <w:i/>
                      <w:spacing w:val="-18"/>
                      <w:w w:val="105"/>
                      <w:sz w:val="20"/>
                    </w:rPr>
                    <w:t> </w:t>
                  </w:r>
                  <w:r>
                    <w:rPr>
                      <w:i/>
                      <w:w w:val="105"/>
                      <w:sz w:val="20"/>
                    </w:rPr>
                    <w:t>sense</w:t>
                  </w:r>
                  <w:r>
                    <w:rPr>
                      <w:i/>
                      <w:spacing w:val="-18"/>
                      <w:w w:val="105"/>
                      <w:sz w:val="20"/>
                    </w:rPr>
                    <w:t> </w:t>
                  </w:r>
                  <w:r>
                    <w:rPr>
                      <w:i/>
                      <w:w w:val="105"/>
                      <w:sz w:val="20"/>
                    </w:rPr>
                    <w:t>of </w:t>
                  </w:r>
                  <w:r>
                    <w:rPr>
                      <w:i/>
                      <w:w w:val="105"/>
                      <w:sz w:val="20"/>
                    </w:rPr>
                    <w:t>place,</w:t>
                  </w:r>
                  <w:r>
                    <w:rPr>
                      <w:i/>
                      <w:spacing w:val="-18"/>
                      <w:w w:val="105"/>
                      <w:sz w:val="20"/>
                    </w:rPr>
                    <w:t> </w:t>
                  </w:r>
                  <w:r>
                    <w:rPr>
                      <w:i/>
                      <w:w w:val="105"/>
                      <w:sz w:val="20"/>
                    </w:rPr>
                    <w:t>and</w:t>
                  </w:r>
                  <w:r>
                    <w:rPr>
                      <w:i/>
                      <w:spacing w:val="-20"/>
                      <w:w w:val="105"/>
                      <w:sz w:val="20"/>
                    </w:rPr>
                    <w:t> </w:t>
                  </w:r>
                  <w:r>
                    <w:rPr>
                      <w:i/>
                      <w:w w:val="105"/>
                      <w:sz w:val="20"/>
                    </w:rPr>
                    <w:t>reinforces</w:t>
                  </w:r>
                  <w:r>
                    <w:rPr>
                      <w:i/>
                      <w:spacing w:val="-20"/>
                      <w:w w:val="105"/>
                      <w:sz w:val="20"/>
                    </w:rPr>
                    <w:t> </w:t>
                  </w:r>
                  <w:r>
                    <w:rPr>
                      <w:i/>
                      <w:w w:val="105"/>
                      <w:sz w:val="20"/>
                    </w:rPr>
                    <w:t>the</w:t>
                  </w:r>
                  <w:r>
                    <w:rPr>
                      <w:i/>
                      <w:spacing w:val="-20"/>
                      <w:w w:val="105"/>
                      <w:sz w:val="20"/>
                    </w:rPr>
                    <w:t> </w:t>
                  </w:r>
                  <w:r>
                    <w:rPr>
                      <w:i/>
                      <w:w w:val="105"/>
                      <w:sz w:val="20"/>
                    </w:rPr>
                    <w:t>distinctive</w:t>
                  </w:r>
                  <w:r>
                    <w:rPr>
                      <w:i/>
                      <w:spacing w:val="-20"/>
                      <w:w w:val="105"/>
                      <w:sz w:val="20"/>
                    </w:rPr>
                    <w:t> </w:t>
                  </w:r>
                  <w:r>
                    <w:rPr>
                      <w:i/>
                      <w:w w:val="105"/>
                      <w:sz w:val="20"/>
                    </w:rPr>
                    <w:t>character</w:t>
                  </w:r>
                  <w:r>
                    <w:rPr>
                      <w:i/>
                      <w:spacing w:val="-20"/>
                      <w:w w:val="105"/>
                      <w:sz w:val="20"/>
                    </w:rPr>
                    <w:t> </w:t>
                  </w:r>
                  <w:r>
                    <w:rPr>
                      <w:i/>
                      <w:w w:val="105"/>
                      <w:sz w:val="20"/>
                    </w:rPr>
                    <w:t>of</w:t>
                  </w:r>
                  <w:r>
                    <w:rPr>
                      <w:i/>
                      <w:spacing w:val="-19"/>
                      <w:w w:val="105"/>
                      <w:sz w:val="20"/>
                    </w:rPr>
                    <w:t> </w:t>
                  </w:r>
                  <w:r>
                    <w:rPr>
                      <w:i/>
                      <w:w w:val="105"/>
                      <w:sz w:val="20"/>
                    </w:rPr>
                    <w:t>the</w:t>
                  </w:r>
                  <w:r>
                    <w:rPr>
                      <w:i/>
                      <w:spacing w:val="-18"/>
                      <w:w w:val="105"/>
                      <w:sz w:val="20"/>
                    </w:rPr>
                    <w:t> </w:t>
                  </w:r>
                  <w:r>
                    <w:rPr>
                      <w:i/>
                      <w:w w:val="105"/>
                      <w:sz w:val="20"/>
                    </w:rPr>
                    <w:t>village</w:t>
                  </w:r>
                  <w:r>
                    <w:rPr>
                      <w:i/>
                      <w:spacing w:val="-20"/>
                      <w:w w:val="105"/>
                      <w:sz w:val="20"/>
                    </w:rPr>
                    <w:t> </w:t>
                  </w:r>
                  <w:r>
                    <w:rPr>
                      <w:i/>
                      <w:w w:val="105"/>
                      <w:sz w:val="20"/>
                    </w:rPr>
                    <w:t>and</w:t>
                  </w:r>
                  <w:r>
                    <w:rPr>
                      <w:i/>
                      <w:spacing w:val="-18"/>
                      <w:w w:val="105"/>
                      <w:sz w:val="20"/>
                    </w:rPr>
                    <w:t> </w:t>
                  </w:r>
                  <w:r>
                    <w:rPr>
                      <w:i/>
                      <w:w w:val="105"/>
                      <w:sz w:val="20"/>
                    </w:rPr>
                    <w:t>hamlets,</w:t>
                  </w:r>
                  <w:r>
                    <w:rPr>
                      <w:i/>
                      <w:spacing w:val="-18"/>
                      <w:w w:val="105"/>
                      <w:sz w:val="20"/>
                    </w:rPr>
                    <w:t> </w:t>
                  </w:r>
                  <w:r>
                    <w:rPr>
                      <w:i/>
                      <w:w w:val="105"/>
                      <w:sz w:val="20"/>
                    </w:rPr>
                    <w:t>and</w:t>
                  </w:r>
                  <w:r>
                    <w:rPr>
                      <w:i/>
                      <w:spacing w:val="-20"/>
                      <w:w w:val="105"/>
                      <w:sz w:val="20"/>
                    </w:rPr>
                    <w:t> </w:t>
                  </w:r>
                  <w:r>
                    <w:rPr>
                      <w:i/>
                      <w:w w:val="105"/>
                      <w:sz w:val="20"/>
                    </w:rPr>
                    <w:t>enhances </w:t>
                  </w:r>
                  <w:r>
                    <w:rPr>
                      <w:i/>
                      <w:sz w:val="20"/>
                    </w:rPr>
                    <w:t>visual</w:t>
                  </w:r>
                  <w:r>
                    <w:rPr>
                      <w:i/>
                      <w:spacing w:val="4"/>
                      <w:sz w:val="20"/>
                    </w:rPr>
                    <w:t> </w:t>
                  </w:r>
                  <w:r>
                    <w:rPr>
                      <w:i/>
                      <w:sz w:val="20"/>
                    </w:rPr>
                    <w:t>amenity;</w:t>
                  </w:r>
                </w:p>
                <w:p>
                  <w:pPr>
                    <w:pStyle w:val="ListParagraph"/>
                    <w:numPr>
                      <w:ilvl w:val="0"/>
                      <w:numId w:val="8"/>
                    </w:numPr>
                    <w:tabs>
                      <w:tab w:pos="807" w:val="left" w:leader="none"/>
                    </w:tabs>
                    <w:spacing w:line="268" w:lineRule="auto" w:before="0" w:after="0"/>
                    <w:ind w:left="806" w:right="206" w:hanging="360"/>
                    <w:jc w:val="left"/>
                    <w:rPr>
                      <w:i/>
                      <w:sz w:val="20"/>
                    </w:rPr>
                  </w:pPr>
                  <w:r>
                    <w:rPr>
                      <w:i/>
                      <w:w w:val="105"/>
                      <w:sz w:val="20"/>
                    </w:rPr>
                    <w:t>Promoting</w:t>
                  </w:r>
                  <w:r>
                    <w:rPr>
                      <w:i/>
                      <w:spacing w:val="-11"/>
                      <w:w w:val="105"/>
                      <w:sz w:val="20"/>
                    </w:rPr>
                    <w:t> </w:t>
                  </w:r>
                  <w:r>
                    <w:rPr>
                      <w:i/>
                      <w:w w:val="105"/>
                      <w:sz w:val="20"/>
                    </w:rPr>
                    <w:t>the</w:t>
                  </w:r>
                  <w:r>
                    <w:rPr>
                      <w:i/>
                      <w:spacing w:val="-11"/>
                      <w:w w:val="105"/>
                      <w:sz w:val="20"/>
                    </w:rPr>
                    <w:t> </w:t>
                  </w:r>
                  <w:r>
                    <w:rPr>
                      <w:i/>
                      <w:w w:val="105"/>
                      <w:sz w:val="20"/>
                    </w:rPr>
                    <w:t>reuse</w:t>
                  </w:r>
                  <w:r>
                    <w:rPr>
                      <w:i/>
                      <w:spacing w:val="-11"/>
                      <w:w w:val="105"/>
                      <w:sz w:val="20"/>
                    </w:rPr>
                    <w:t> </w:t>
                  </w:r>
                  <w:r>
                    <w:rPr>
                      <w:i/>
                      <w:w w:val="105"/>
                      <w:sz w:val="20"/>
                    </w:rPr>
                    <w:t>of</w:t>
                  </w:r>
                  <w:r>
                    <w:rPr>
                      <w:i/>
                      <w:spacing w:val="-10"/>
                      <w:w w:val="105"/>
                      <w:sz w:val="20"/>
                    </w:rPr>
                    <w:t> </w:t>
                  </w:r>
                  <w:r>
                    <w:rPr>
                      <w:i/>
                      <w:w w:val="105"/>
                      <w:sz w:val="20"/>
                    </w:rPr>
                    <w:t>brownfield</w:t>
                  </w:r>
                  <w:r>
                    <w:rPr>
                      <w:i/>
                      <w:spacing w:val="-11"/>
                      <w:w w:val="105"/>
                      <w:sz w:val="20"/>
                    </w:rPr>
                    <w:t> </w:t>
                  </w:r>
                  <w:r>
                    <w:rPr>
                      <w:i/>
                      <w:w w:val="105"/>
                      <w:sz w:val="20"/>
                    </w:rPr>
                    <w:t>sites</w:t>
                  </w:r>
                  <w:r>
                    <w:rPr>
                      <w:i/>
                      <w:spacing w:val="-11"/>
                      <w:w w:val="105"/>
                      <w:sz w:val="20"/>
                    </w:rPr>
                    <w:t> </w:t>
                  </w:r>
                  <w:r>
                    <w:rPr>
                      <w:i/>
                      <w:w w:val="105"/>
                      <w:sz w:val="20"/>
                    </w:rPr>
                    <w:t>first</w:t>
                  </w:r>
                  <w:r>
                    <w:rPr>
                      <w:i/>
                      <w:spacing w:val="-10"/>
                      <w:w w:val="105"/>
                      <w:sz w:val="20"/>
                    </w:rPr>
                    <w:t> </w:t>
                  </w:r>
                  <w:r>
                    <w:rPr>
                      <w:i/>
                      <w:w w:val="105"/>
                      <w:sz w:val="20"/>
                    </w:rPr>
                    <w:t>and</w:t>
                  </w:r>
                  <w:r>
                    <w:rPr>
                      <w:i/>
                      <w:spacing w:val="-11"/>
                      <w:w w:val="105"/>
                      <w:sz w:val="20"/>
                    </w:rPr>
                    <w:t> </w:t>
                  </w:r>
                  <w:r>
                    <w:rPr>
                      <w:i/>
                      <w:w w:val="105"/>
                      <w:sz w:val="20"/>
                    </w:rPr>
                    <w:t>the</w:t>
                  </w:r>
                  <w:r>
                    <w:rPr>
                      <w:i/>
                      <w:spacing w:val="-11"/>
                      <w:w w:val="105"/>
                      <w:sz w:val="20"/>
                    </w:rPr>
                    <w:t> </w:t>
                  </w:r>
                  <w:r>
                    <w:rPr>
                      <w:i/>
                      <w:w w:val="105"/>
                      <w:sz w:val="20"/>
                    </w:rPr>
                    <w:t>opportunities</w:t>
                  </w:r>
                  <w:r>
                    <w:rPr>
                      <w:i/>
                      <w:spacing w:val="-11"/>
                      <w:w w:val="105"/>
                      <w:sz w:val="20"/>
                    </w:rPr>
                    <w:t> </w:t>
                  </w:r>
                  <w:r>
                    <w:rPr>
                      <w:i/>
                      <w:w w:val="105"/>
                      <w:sz w:val="20"/>
                    </w:rPr>
                    <w:t>offered</w:t>
                  </w:r>
                  <w:r>
                    <w:rPr>
                      <w:i/>
                      <w:spacing w:val="-11"/>
                      <w:w w:val="105"/>
                      <w:sz w:val="20"/>
                    </w:rPr>
                    <w:t> </w:t>
                  </w:r>
                  <w:r>
                    <w:rPr>
                      <w:i/>
                      <w:w w:val="105"/>
                      <w:sz w:val="20"/>
                    </w:rPr>
                    <w:t>by</w:t>
                  </w:r>
                  <w:r>
                    <w:rPr>
                      <w:i/>
                      <w:spacing w:val="-11"/>
                      <w:w w:val="105"/>
                      <w:sz w:val="20"/>
                    </w:rPr>
                    <w:t> </w:t>
                  </w:r>
                  <w:r>
                    <w:rPr>
                      <w:i/>
                      <w:w w:val="105"/>
                      <w:sz w:val="20"/>
                    </w:rPr>
                    <w:t>the</w:t>
                  </w:r>
                  <w:r>
                    <w:rPr>
                      <w:i/>
                      <w:spacing w:val="-9"/>
                      <w:w w:val="105"/>
                      <w:sz w:val="20"/>
                    </w:rPr>
                    <w:t> </w:t>
                  </w:r>
                  <w:r>
                    <w:rPr>
                      <w:i/>
                      <w:w w:val="105"/>
                      <w:sz w:val="20"/>
                    </w:rPr>
                    <w:t>unique </w:t>
                  </w:r>
                  <w:r>
                    <w:rPr>
                      <w:i/>
                      <w:w w:val="105"/>
                      <w:sz w:val="20"/>
                    </w:rPr>
                    <w:t>local topography, and opportunities to enhance the countryside, Area of Outstanding Natural</w:t>
                  </w:r>
                  <w:r>
                    <w:rPr>
                      <w:i/>
                      <w:spacing w:val="-34"/>
                      <w:w w:val="105"/>
                      <w:sz w:val="20"/>
                    </w:rPr>
                    <w:t> </w:t>
                  </w:r>
                  <w:r>
                    <w:rPr>
                      <w:i/>
                      <w:w w:val="105"/>
                      <w:sz w:val="20"/>
                    </w:rPr>
                    <w:t>Beauty</w:t>
                  </w:r>
                  <w:r>
                    <w:rPr>
                      <w:i/>
                      <w:spacing w:val="-35"/>
                      <w:w w:val="105"/>
                      <w:sz w:val="20"/>
                    </w:rPr>
                    <w:t> </w:t>
                  </w:r>
                  <w:r>
                    <w:rPr>
                      <w:i/>
                      <w:w w:val="105"/>
                      <w:sz w:val="20"/>
                    </w:rPr>
                    <w:t>and</w:t>
                  </w:r>
                  <w:r>
                    <w:rPr>
                      <w:i/>
                      <w:spacing w:val="-35"/>
                      <w:w w:val="105"/>
                      <w:sz w:val="20"/>
                    </w:rPr>
                    <w:t> </w:t>
                  </w:r>
                  <w:r>
                    <w:rPr>
                      <w:i/>
                      <w:w w:val="105"/>
                      <w:sz w:val="20"/>
                    </w:rPr>
                    <w:t>the</w:t>
                  </w:r>
                  <w:r>
                    <w:rPr>
                      <w:i/>
                      <w:spacing w:val="-35"/>
                      <w:w w:val="105"/>
                      <w:sz w:val="20"/>
                    </w:rPr>
                    <w:t> </w:t>
                  </w:r>
                  <w:r>
                    <w:rPr>
                      <w:i/>
                      <w:w w:val="105"/>
                      <w:sz w:val="20"/>
                    </w:rPr>
                    <w:t>Conservation</w:t>
                  </w:r>
                  <w:r>
                    <w:rPr>
                      <w:i/>
                      <w:spacing w:val="-35"/>
                      <w:w w:val="105"/>
                      <w:sz w:val="20"/>
                    </w:rPr>
                    <w:t> </w:t>
                  </w:r>
                  <w:r>
                    <w:rPr>
                      <w:i/>
                      <w:w w:val="105"/>
                      <w:sz w:val="20"/>
                    </w:rPr>
                    <w:t>Area;</w:t>
                  </w:r>
                </w:p>
                <w:p>
                  <w:pPr>
                    <w:pStyle w:val="ListParagraph"/>
                    <w:numPr>
                      <w:ilvl w:val="0"/>
                      <w:numId w:val="8"/>
                    </w:numPr>
                    <w:tabs>
                      <w:tab w:pos="807" w:val="left" w:leader="none"/>
                    </w:tabs>
                    <w:spacing w:line="228" w:lineRule="exact" w:before="0" w:after="0"/>
                    <w:ind w:left="806" w:right="0" w:hanging="360"/>
                    <w:jc w:val="left"/>
                    <w:rPr>
                      <w:i/>
                      <w:sz w:val="20"/>
                    </w:rPr>
                  </w:pPr>
                  <w:r>
                    <w:rPr>
                      <w:i/>
                      <w:w w:val="105"/>
                      <w:sz w:val="20"/>
                    </w:rPr>
                    <w:t>Improving transport and</w:t>
                  </w:r>
                  <w:r>
                    <w:rPr>
                      <w:i/>
                      <w:spacing w:val="-41"/>
                      <w:w w:val="105"/>
                      <w:sz w:val="20"/>
                    </w:rPr>
                    <w:t> </w:t>
                  </w:r>
                  <w:r>
                    <w:rPr>
                      <w:i/>
                      <w:w w:val="105"/>
                      <w:sz w:val="20"/>
                    </w:rPr>
                    <w:t>accessibility.”</w:t>
                  </w:r>
                </w:p>
              </w:txbxContent>
            </v:textbox>
            <w10:wrap type="topAndBottom"/>
          </v:shape>
        </w:pict>
      </w:r>
      <w:r>
        <w:rPr/>
        <w:t>Box 2.1 Vision for the St Mary Bourne Neighbourhood Plan</w:t>
      </w:r>
    </w:p>
    <w:p>
      <w:pPr>
        <w:pStyle w:val="BodyText"/>
        <w:rPr>
          <w:b/>
        </w:rPr>
      </w:pPr>
    </w:p>
    <w:p>
      <w:pPr>
        <w:pStyle w:val="BodyText"/>
        <w:spacing w:line="266" w:lineRule="auto" w:before="74"/>
        <w:ind w:left="1011" w:right="148"/>
        <w:jc w:val="both"/>
      </w:pPr>
      <w:r>
        <w:rPr>
          <w:w w:val="105"/>
        </w:rPr>
        <w:t>To support the Neighbourhood Plan’s vision, the SMBNP sets out a number of Neighbourhood Plan</w:t>
      </w:r>
      <w:r>
        <w:rPr>
          <w:spacing w:val="-13"/>
          <w:w w:val="105"/>
        </w:rPr>
        <w:t> </w:t>
      </w:r>
      <w:r>
        <w:rPr>
          <w:w w:val="105"/>
        </w:rPr>
        <w:t>policies.</w:t>
      </w:r>
      <w:r>
        <w:rPr>
          <w:spacing w:val="35"/>
          <w:w w:val="105"/>
        </w:rPr>
        <w:t> </w:t>
      </w:r>
      <w:r>
        <w:rPr>
          <w:w w:val="105"/>
        </w:rPr>
        <w:t>The</w:t>
      </w:r>
      <w:r>
        <w:rPr>
          <w:spacing w:val="-13"/>
          <w:w w:val="105"/>
        </w:rPr>
        <w:t> </w:t>
      </w:r>
      <w:r>
        <w:rPr>
          <w:w w:val="105"/>
        </w:rPr>
        <w:t>latest</w:t>
      </w:r>
      <w:r>
        <w:rPr>
          <w:spacing w:val="-12"/>
          <w:w w:val="105"/>
        </w:rPr>
        <w:t> </w:t>
      </w:r>
      <w:r>
        <w:rPr>
          <w:w w:val="105"/>
        </w:rPr>
        <w:t>iteration</w:t>
      </w:r>
      <w:r>
        <w:rPr>
          <w:spacing w:val="-13"/>
          <w:w w:val="105"/>
        </w:rPr>
        <w:t> </w:t>
      </w:r>
      <w:r>
        <w:rPr>
          <w:w w:val="105"/>
        </w:rPr>
        <w:t>(March</w:t>
      </w:r>
      <w:r>
        <w:rPr>
          <w:spacing w:val="-13"/>
          <w:w w:val="105"/>
        </w:rPr>
        <w:t> </w:t>
      </w:r>
      <w:r>
        <w:rPr>
          <w:w w:val="105"/>
        </w:rPr>
        <w:t>2016)</w:t>
      </w:r>
      <w:r>
        <w:rPr>
          <w:spacing w:val="-12"/>
          <w:w w:val="105"/>
        </w:rPr>
        <w:t> </w:t>
      </w:r>
      <w:r>
        <w:rPr>
          <w:w w:val="105"/>
        </w:rPr>
        <w:t>of</w:t>
      </w:r>
      <w:r>
        <w:rPr>
          <w:spacing w:val="-12"/>
          <w:w w:val="105"/>
        </w:rPr>
        <w:t> </w:t>
      </w:r>
      <w:r>
        <w:rPr>
          <w:w w:val="105"/>
        </w:rPr>
        <w:t>these</w:t>
      </w:r>
      <w:r>
        <w:rPr>
          <w:spacing w:val="-13"/>
          <w:w w:val="105"/>
        </w:rPr>
        <w:t> </w:t>
      </w:r>
      <w:r>
        <w:rPr>
          <w:w w:val="105"/>
        </w:rPr>
        <w:t>policies</w:t>
      </w:r>
      <w:r>
        <w:rPr>
          <w:spacing w:val="-13"/>
          <w:w w:val="105"/>
        </w:rPr>
        <w:t> </w:t>
      </w:r>
      <w:r>
        <w:rPr>
          <w:w w:val="105"/>
        </w:rPr>
        <w:t>has</w:t>
      </w:r>
      <w:r>
        <w:rPr>
          <w:spacing w:val="-13"/>
          <w:w w:val="105"/>
        </w:rPr>
        <w:t> </w:t>
      </w:r>
      <w:r>
        <w:rPr>
          <w:w w:val="105"/>
        </w:rPr>
        <w:t>been</w:t>
      </w:r>
      <w:r>
        <w:rPr>
          <w:spacing w:val="-13"/>
          <w:w w:val="105"/>
        </w:rPr>
        <w:t> </w:t>
      </w:r>
      <w:r>
        <w:rPr>
          <w:w w:val="105"/>
        </w:rPr>
        <w:t>appraised</w:t>
      </w:r>
      <w:r>
        <w:rPr>
          <w:spacing w:val="-13"/>
          <w:w w:val="105"/>
        </w:rPr>
        <w:t> </w:t>
      </w:r>
      <w:r>
        <w:rPr>
          <w:w w:val="105"/>
        </w:rPr>
        <w:t>in</w:t>
      </w:r>
      <w:r>
        <w:rPr>
          <w:spacing w:val="-13"/>
          <w:w w:val="105"/>
        </w:rPr>
        <w:t> </w:t>
      </w:r>
      <w:r>
        <w:rPr>
          <w:w w:val="105"/>
        </w:rPr>
        <w:t>Chapter</w:t>
      </w:r>
      <w:r>
        <w:rPr>
          <w:spacing w:val="-13"/>
          <w:w w:val="105"/>
        </w:rPr>
        <w:t> </w:t>
      </w:r>
      <w:r>
        <w:rPr>
          <w:w w:val="105"/>
        </w:rPr>
        <w:t>0 of</w:t>
      </w:r>
      <w:r>
        <w:rPr>
          <w:spacing w:val="-30"/>
          <w:w w:val="105"/>
        </w:rPr>
        <w:t> </w:t>
      </w:r>
      <w:r>
        <w:rPr>
          <w:w w:val="105"/>
        </w:rPr>
        <w:t>this</w:t>
      </w:r>
      <w:r>
        <w:rPr>
          <w:spacing w:val="-30"/>
          <w:w w:val="105"/>
        </w:rPr>
        <w:t> </w:t>
      </w:r>
      <w:r>
        <w:rPr>
          <w:w w:val="105"/>
        </w:rPr>
        <w:t>Environmental</w:t>
      </w:r>
      <w:r>
        <w:rPr>
          <w:spacing w:val="-30"/>
          <w:w w:val="105"/>
        </w:rPr>
        <w:t> </w:t>
      </w:r>
      <w:r>
        <w:rPr>
          <w:w w:val="105"/>
        </w:rPr>
        <w:t>Report.</w:t>
      </w:r>
    </w:p>
    <w:p>
      <w:pPr>
        <w:spacing w:after="0" w:line="266" w:lineRule="auto"/>
        <w:jc w:val="both"/>
        <w:sectPr>
          <w:pgSz w:w="11900" w:h="16840"/>
          <w:pgMar w:header="320" w:footer="306" w:top="520" w:bottom="500" w:left="920" w:right="920"/>
        </w:sectPr>
      </w:pPr>
    </w:p>
    <w:p>
      <w:pPr>
        <w:pStyle w:val="BodyText"/>
      </w:pPr>
    </w:p>
    <w:p>
      <w:pPr>
        <w:pStyle w:val="BodyText"/>
        <w:spacing w:before="9"/>
        <w:rPr>
          <w:sz w:val="25"/>
        </w:rPr>
      </w:pPr>
    </w:p>
    <w:p>
      <w:pPr>
        <w:pStyle w:val="Heading2"/>
        <w:numPr>
          <w:ilvl w:val="1"/>
          <w:numId w:val="5"/>
        </w:numPr>
        <w:tabs>
          <w:tab w:pos="972" w:val="left" w:leader="none"/>
        </w:tabs>
        <w:spacing w:line="240" w:lineRule="auto" w:before="53" w:after="0"/>
        <w:ind w:left="972" w:right="0" w:hanging="852"/>
        <w:jc w:val="left"/>
      </w:pPr>
      <w:bookmarkStart w:name="_TOC_250022" w:id="7"/>
      <w:r>
        <w:rPr/>
        <w:t>SEA</w:t>
      </w:r>
      <w:r>
        <w:rPr>
          <w:spacing w:val="-67"/>
        </w:rPr>
        <w:t> </w:t>
      </w:r>
      <w:bookmarkEnd w:id="7"/>
      <w:r>
        <w:rPr/>
        <w:t>Scoping</w:t>
      </w:r>
    </w:p>
    <w:p>
      <w:pPr>
        <w:pStyle w:val="BodyText"/>
        <w:spacing w:before="156"/>
        <w:ind w:left="971"/>
        <w:jc w:val="both"/>
      </w:pPr>
      <w:r>
        <w:rPr>
          <w:color w:val="00B5E2"/>
          <w:w w:val="105"/>
        </w:rPr>
        <w:t>SEA Scoping Report</w:t>
      </w:r>
    </w:p>
    <w:p>
      <w:pPr>
        <w:pStyle w:val="BodyText"/>
        <w:spacing w:line="266" w:lineRule="auto" w:before="125"/>
        <w:ind w:left="971" w:right="170"/>
        <w:jc w:val="both"/>
      </w:pPr>
      <w:r>
        <w:rPr>
          <w:w w:val="105"/>
        </w:rPr>
        <w:t>In late 2015 an SEA Scoping Report was prepared for the SMBNP. The purpose of the Scoping Report was to outline the ‘scope’ of the SEA through setting out:</w:t>
      </w:r>
    </w:p>
    <w:p>
      <w:pPr>
        <w:pStyle w:val="ListParagraph"/>
        <w:numPr>
          <w:ilvl w:val="0"/>
          <w:numId w:val="9"/>
        </w:numPr>
        <w:tabs>
          <w:tab w:pos="1692" w:val="left" w:leader="none"/>
        </w:tabs>
        <w:spacing w:line="264" w:lineRule="auto" w:before="51" w:after="0"/>
        <w:ind w:left="1692" w:right="169" w:hanging="360"/>
        <w:jc w:val="left"/>
        <w:rPr>
          <w:sz w:val="20"/>
        </w:rPr>
      </w:pPr>
      <w:r>
        <w:rPr>
          <w:w w:val="105"/>
          <w:sz w:val="20"/>
        </w:rPr>
        <w:t>A context review which reviews the key environmental and sustainability objectives of national,</w:t>
      </w:r>
      <w:r>
        <w:rPr>
          <w:spacing w:val="-25"/>
          <w:w w:val="105"/>
          <w:sz w:val="20"/>
        </w:rPr>
        <w:t> </w:t>
      </w:r>
      <w:r>
        <w:rPr>
          <w:w w:val="105"/>
          <w:sz w:val="20"/>
        </w:rPr>
        <w:t>regional</w:t>
      </w:r>
      <w:r>
        <w:rPr>
          <w:spacing w:val="-25"/>
          <w:w w:val="105"/>
          <w:sz w:val="20"/>
        </w:rPr>
        <w:t> </w:t>
      </w:r>
      <w:r>
        <w:rPr>
          <w:w w:val="105"/>
          <w:sz w:val="20"/>
        </w:rPr>
        <w:t>and</w:t>
      </w:r>
      <w:r>
        <w:rPr>
          <w:spacing w:val="-26"/>
          <w:w w:val="105"/>
          <w:sz w:val="20"/>
        </w:rPr>
        <w:t> </w:t>
      </w:r>
      <w:r>
        <w:rPr>
          <w:w w:val="105"/>
          <w:sz w:val="20"/>
        </w:rPr>
        <w:t>local</w:t>
      </w:r>
      <w:r>
        <w:rPr>
          <w:spacing w:val="-25"/>
          <w:w w:val="105"/>
          <w:sz w:val="20"/>
        </w:rPr>
        <w:t> </w:t>
      </w:r>
      <w:r>
        <w:rPr>
          <w:w w:val="105"/>
          <w:sz w:val="20"/>
        </w:rPr>
        <w:t>plans</w:t>
      </w:r>
      <w:r>
        <w:rPr>
          <w:spacing w:val="-26"/>
          <w:w w:val="105"/>
          <w:sz w:val="20"/>
        </w:rPr>
        <w:t> </w:t>
      </w:r>
      <w:r>
        <w:rPr>
          <w:w w:val="105"/>
          <w:sz w:val="20"/>
        </w:rPr>
        <w:t>and</w:t>
      </w:r>
      <w:r>
        <w:rPr>
          <w:spacing w:val="-26"/>
          <w:w w:val="105"/>
          <w:sz w:val="20"/>
        </w:rPr>
        <w:t> </w:t>
      </w:r>
      <w:r>
        <w:rPr>
          <w:w w:val="105"/>
          <w:sz w:val="20"/>
        </w:rPr>
        <w:t>strategies</w:t>
      </w:r>
      <w:r>
        <w:rPr>
          <w:spacing w:val="-26"/>
          <w:w w:val="105"/>
          <w:sz w:val="20"/>
        </w:rPr>
        <w:t> </w:t>
      </w:r>
      <w:r>
        <w:rPr>
          <w:w w:val="105"/>
          <w:sz w:val="20"/>
        </w:rPr>
        <w:t>relevant</w:t>
      </w:r>
      <w:r>
        <w:rPr>
          <w:spacing w:val="-25"/>
          <w:w w:val="105"/>
          <w:sz w:val="20"/>
        </w:rPr>
        <w:t> </w:t>
      </w:r>
      <w:r>
        <w:rPr>
          <w:w w:val="105"/>
          <w:sz w:val="20"/>
        </w:rPr>
        <w:t>to</w:t>
      </w:r>
      <w:r>
        <w:rPr>
          <w:spacing w:val="-25"/>
          <w:w w:val="105"/>
          <w:sz w:val="20"/>
        </w:rPr>
        <w:t> </w:t>
      </w:r>
      <w:r>
        <w:rPr>
          <w:w w:val="105"/>
          <w:sz w:val="20"/>
        </w:rPr>
        <w:t>the</w:t>
      </w:r>
      <w:r>
        <w:rPr>
          <w:spacing w:val="-26"/>
          <w:w w:val="105"/>
          <w:sz w:val="20"/>
        </w:rPr>
        <w:t> </w:t>
      </w:r>
      <w:r>
        <w:rPr>
          <w:w w:val="105"/>
          <w:sz w:val="20"/>
        </w:rPr>
        <w:t>Neighbourhood</w:t>
      </w:r>
      <w:r>
        <w:rPr>
          <w:spacing w:val="-26"/>
          <w:w w:val="105"/>
          <w:sz w:val="20"/>
        </w:rPr>
        <w:t> </w:t>
      </w:r>
      <w:r>
        <w:rPr>
          <w:w w:val="105"/>
          <w:sz w:val="20"/>
        </w:rPr>
        <w:t>Plan;</w:t>
      </w:r>
    </w:p>
    <w:p>
      <w:pPr>
        <w:pStyle w:val="ListParagraph"/>
        <w:numPr>
          <w:ilvl w:val="0"/>
          <w:numId w:val="9"/>
        </w:numPr>
        <w:tabs>
          <w:tab w:pos="1692" w:val="left" w:leader="none"/>
        </w:tabs>
        <w:spacing w:line="240" w:lineRule="auto" w:before="51" w:after="0"/>
        <w:ind w:left="1692" w:right="0" w:hanging="360"/>
        <w:jc w:val="left"/>
        <w:rPr>
          <w:sz w:val="20"/>
        </w:rPr>
      </w:pPr>
      <w:r>
        <w:rPr>
          <w:w w:val="105"/>
          <w:sz w:val="20"/>
        </w:rPr>
        <w:t>Baseline</w:t>
      </w:r>
      <w:r>
        <w:rPr>
          <w:spacing w:val="-31"/>
          <w:w w:val="105"/>
          <w:sz w:val="20"/>
        </w:rPr>
        <w:t> </w:t>
      </w:r>
      <w:r>
        <w:rPr>
          <w:w w:val="105"/>
          <w:sz w:val="20"/>
        </w:rPr>
        <w:t>data</w:t>
      </w:r>
      <w:r>
        <w:rPr>
          <w:spacing w:val="-30"/>
          <w:w w:val="105"/>
          <w:sz w:val="20"/>
        </w:rPr>
        <w:t> </w:t>
      </w:r>
      <w:r>
        <w:rPr>
          <w:w w:val="105"/>
          <w:sz w:val="20"/>
        </w:rPr>
        <w:t>against</w:t>
      </w:r>
      <w:r>
        <w:rPr>
          <w:spacing w:val="-30"/>
          <w:w w:val="105"/>
          <w:sz w:val="20"/>
        </w:rPr>
        <w:t> </w:t>
      </w:r>
      <w:r>
        <w:rPr>
          <w:w w:val="105"/>
          <w:sz w:val="20"/>
        </w:rPr>
        <w:t>which</w:t>
      </w:r>
      <w:r>
        <w:rPr>
          <w:spacing w:val="-31"/>
          <w:w w:val="105"/>
          <w:sz w:val="20"/>
        </w:rPr>
        <w:t> </w:t>
      </w:r>
      <w:r>
        <w:rPr>
          <w:w w:val="105"/>
          <w:sz w:val="20"/>
        </w:rPr>
        <w:t>the</w:t>
      </w:r>
      <w:r>
        <w:rPr>
          <w:spacing w:val="-31"/>
          <w:w w:val="105"/>
          <w:sz w:val="20"/>
        </w:rPr>
        <w:t> </w:t>
      </w:r>
      <w:r>
        <w:rPr>
          <w:w w:val="105"/>
          <w:sz w:val="20"/>
        </w:rPr>
        <w:t>Neighbourhood</w:t>
      </w:r>
      <w:r>
        <w:rPr>
          <w:spacing w:val="-31"/>
          <w:w w:val="105"/>
          <w:sz w:val="20"/>
        </w:rPr>
        <w:t> </w:t>
      </w:r>
      <w:r>
        <w:rPr>
          <w:w w:val="105"/>
          <w:sz w:val="20"/>
        </w:rPr>
        <w:t>Plan</w:t>
      </w:r>
      <w:r>
        <w:rPr>
          <w:spacing w:val="-31"/>
          <w:w w:val="105"/>
          <w:sz w:val="20"/>
        </w:rPr>
        <w:t> </w:t>
      </w:r>
      <w:r>
        <w:rPr>
          <w:w w:val="105"/>
          <w:sz w:val="20"/>
        </w:rPr>
        <w:t>can</w:t>
      </w:r>
      <w:r>
        <w:rPr>
          <w:spacing w:val="-31"/>
          <w:w w:val="105"/>
          <w:sz w:val="20"/>
        </w:rPr>
        <w:t> </w:t>
      </w:r>
      <w:r>
        <w:rPr>
          <w:w w:val="105"/>
          <w:sz w:val="20"/>
        </w:rPr>
        <w:t>be</w:t>
      </w:r>
      <w:r>
        <w:rPr>
          <w:spacing w:val="-31"/>
          <w:w w:val="105"/>
          <w:sz w:val="20"/>
        </w:rPr>
        <w:t> </w:t>
      </w:r>
      <w:r>
        <w:rPr>
          <w:w w:val="105"/>
          <w:sz w:val="20"/>
        </w:rPr>
        <w:t>assessed;</w:t>
      </w:r>
    </w:p>
    <w:p>
      <w:pPr>
        <w:pStyle w:val="ListParagraph"/>
        <w:numPr>
          <w:ilvl w:val="0"/>
          <w:numId w:val="9"/>
        </w:numPr>
        <w:tabs>
          <w:tab w:pos="1692" w:val="left" w:leader="none"/>
        </w:tabs>
        <w:spacing w:line="240" w:lineRule="auto" w:before="74" w:after="0"/>
        <w:ind w:left="1692" w:right="0" w:hanging="360"/>
        <w:jc w:val="left"/>
        <w:rPr>
          <w:sz w:val="20"/>
        </w:rPr>
      </w:pPr>
      <w:r>
        <w:rPr>
          <w:w w:val="105"/>
          <w:sz w:val="20"/>
        </w:rPr>
        <w:t>The</w:t>
      </w:r>
      <w:r>
        <w:rPr>
          <w:spacing w:val="-27"/>
          <w:w w:val="105"/>
          <w:sz w:val="20"/>
        </w:rPr>
        <w:t> </w:t>
      </w:r>
      <w:r>
        <w:rPr>
          <w:w w:val="105"/>
          <w:sz w:val="20"/>
        </w:rPr>
        <w:t>key</w:t>
      </w:r>
      <w:r>
        <w:rPr>
          <w:spacing w:val="-27"/>
          <w:w w:val="105"/>
          <w:sz w:val="20"/>
        </w:rPr>
        <w:t> </w:t>
      </w:r>
      <w:r>
        <w:rPr>
          <w:w w:val="105"/>
          <w:sz w:val="20"/>
        </w:rPr>
        <w:t>sustainability</w:t>
      </w:r>
      <w:r>
        <w:rPr>
          <w:spacing w:val="-27"/>
          <w:w w:val="105"/>
          <w:sz w:val="20"/>
        </w:rPr>
        <w:t> </w:t>
      </w:r>
      <w:r>
        <w:rPr>
          <w:w w:val="105"/>
          <w:sz w:val="20"/>
        </w:rPr>
        <w:t>issues</w:t>
      </w:r>
      <w:r>
        <w:rPr>
          <w:spacing w:val="-27"/>
          <w:w w:val="105"/>
          <w:sz w:val="20"/>
        </w:rPr>
        <w:t> </w:t>
      </w:r>
      <w:r>
        <w:rPr>
          <w:w w:val="105"/>
          <w:sz w:val="20"/>
        </w:rPr>
        <w:t>for</w:t>
      </w:r>
      <w:r>
        <w:rPr>
          <w:spacing w:val="-27"/>
          <w:w w:val="105"/>
          <w:sz w:val="20"/>
        </w:rPr>
        <w:t> </w:t>
      </w:r>
      <w:r>
        <w:rPr>
          <w:w w:val="105"/>
          <w:sz w:val="20"/>
        </w:rPr>
        <w:t>the</w:t>
      </w:r>
      <w:r>
        <w:rPr>
          <w:spacing w:val="-27"/>
          <w:w w:val="105"/>
          <w:sz w:val="20"/>
        </w:rPr>
        <w:t> </w:t>
      </w:r>
      <w:r>
        <w:rPr>
          <w:w w:val="105"/>
          <w:sz w:val="20"/>
        </w:rPr>
        <w:t>Neighbourhood</w:t>
      </w:r>
      <w:r>
        <w:rPr>
          <w:spacing w:val="-25"/>
          <w:w w:val="105"/>
          <w:sz w:val="20"/>
        </w:rPr>
        <w:t> </w:t>
      </w:r>
      <w:r>
        <w:rPr>
          <w:w w:val="105"/>
          <w:sz w:val="20"/>
        </w:rPr>
        <w:t>Plan;</w:t>
      </w:r>
      <w:r>
        <w:rPr>
          <w:spacing w:val="-25"/>
          <w:w w:val="105"/>
          <w:sz w:val="20"/>
        </w:rPr>
        <w:t> </w:t>
      </w:r>
      <w:r>
        <w:rPr>
          <w:w w:val="105"/>
          <w:sz w:val="20"/>
        </w:rPr>
        <w:t>and</w:t>
      </w:r>
    </w:p>
    <w:p>
      <w:pPr>
        <w:pStyle w:val="ListParagraph"/>
        <w:numPr>
          <w:ilvl w:val="0"/>
          <w:numId w:val="9"/>
        </w:numPr>
        <w:tabs>
          <w:tab w:pos="1690" w:val="left" w:leader="none"/>
        </w:tabs>
        <w:spacing w:line="261" w:lineRule="auto" w:before="74" w:after="0"/>
        <w:ind w:left="1689" w:right="170" w:hanging="357"/>
        <w:jc w:val="left"/>
        <w:rPr>
          <w:sz w:val="20"/>
        </w:rPr>
      </w:pPr>
      <w:r>
        <w:rPr>
          <w:w w:val="105"/>
          <w:sz w:val="20"/>
        </w:rPr>
        <w:t>An ‘SEA Framework’ of objectives and assessment questions against which the Neighbourhood</w:t>
      </w:r>
      <w:r>
        <w:rPr>
          <w:spacing w:val="-35"/>
          <w:w w:val="105"/>
          <w:sz w:val="20"/>
        </w:rPr>
        <w:t> </w:t>
      </w:r>
      <w:r>
        <w:rPr>
          <w:w w:val="105"/>
          <w:sz w:val="20"/>
        </w:rPr>
        <w:t>Plan</w:t>
      </w:r>
      <w:r>
        <w:rPr>
          <w:spacing w:val="-35"/>
          <w:w w:val="105"/>
          <w:sz w:val="20"/>
        </w:rPr>
        <w:t> </w:t>
      </w:r>
      <w:r>
        <w:rPr>
          <w:w w:val="105"/>
          <w:sz w:val="20"/>
        </w:rPr>
        <w:t>can</w:t>
      </w:r>
      <w:r>
        <w:rPr>
          <w:spacing w:val="-35"/>
          <w:w w:val="105"/>
          <w:sz w:val="20"/>
        </w:rPr>
        <w:t> </w:t>
      </w:r>
      <w:r>
        <w:rPr>
          <w:w w:val="105"/>
          <w:sz w:val="20"/>
        </w:rPr>
        <w:t>be</w:t>
      </w:r>
      <w:r>
        <w:rPr>
          <w:spacing w:val="-35"/>
          <w:w w:val="105"/>
          <w:sz w:val="20"/>
        </w:rPr>
        <w:t> </w:t>
      </w:r>
      <w:r>
        <w:rPr>
          <w:w w:val="105"/>
          <w:sz w:val="20"/>
        </w:rPr>
        <w:t>assessed.</w:t>
      </w:r>
    </w:p>
    <w:p>
      <w:pPr>
        <w:spacing w:line="264" w:lineRule="auto" w:before="126"/>
        <w:ind w:left="972" w:right="166" w:firstLine="0"/>
        <w:jc w:val="both"/>
        <w:rPr>
          <w:sz w:val="20"/>
        </w:rPr>
      </w:pPr>
      <w:r>
        <w:rPr>
          <w:w w:val="105"/>
          <w:sz w:val="20"/>
        </w:rPr>
        <w:t>The SEA Regulations require that: “</w:t>
      </w:r>
      <w:r>
        <w:rPr>
          <w:i/>
          <w:w w:val="105"/>
          <w:sz w:val="20"/>
        </w:rPr>
        <w:t>When deciding on the scope and level of detail of the </w:t>
      </w:r>
      <w:r>
        <w:rPr>
          <w:i/>
          <w:w w:val="105"/>
          <w:sz w:val="20"/>
        </w:rPr>
        <w:t>information that must be included in the report, the responsible authority shall consult the consultation bodies</w:t>
      </w:r>
      <w:r>
        <w:rPr>
          <w:w w:val="105"/>
          <w:sz w:val="20"/>
        </w:rPr>
        <w:t>”. In England, the consultation bodies are Natural England, the Environment Agency and Historic England.</w:t>
      </w:r>
      <w:r>
        <w:rPr>
          <w:w w:val="105"/>
          <w:position w:val="8"/>
          <w:sz w:val="13"/>
        </w:rPr>
        <w:t>3 </w:t>
      </w:r>
      <w:r>
        <w:rPr>
          <w:w w:val="105"/>
          <w:sz w:val="20"/>
        </w:rPr>
        <w:t>As such, these authorities were consulted on the Scoping Report in January 2016 and consultation responses were received from all three organisations on the </w:t>
      </w:r>
      <w:r>
        <w:rPr>
          <w:sz w:val="20"/>
        </w:rPr>
        <w:t>SEA Scoping Report.</w:t>
      </w:r>
    </w:p>
    <w:p>
      <w:pPr>
        <w:pStyle w:val="BodyText"/>
        <w:spacing w:before="64"/>
        <w:ind w:left="972"/>
        <w:jc w:val="both"/>
      </w:pPr>
      <w:r>
        <w:rPr/>
        <w:t>These comments, and how they have been considered and addressed, are presented in Table  2.1.</w:t>
      </w:r>
    </w:p>
    <w:p>
      <w:pPr>
        <w:pStyle w:val="BodyText"/>
        <w:spacing w:before="11"/>
        <w:rPr>
          <w:sz w:val="22"/>
        </w:rPr>
      </w:pPr>
    </w:p>
    <w:p>
      <w:pPr>
        <w:pStyle w:val="Heading4"/>
        <w:ind w:left="840" w:right="238"/>
      </w:pPr>
      <w:r>
        <w:rPr/>
        <w:pict>
          <v:group style="position:absolute;margin-left:74.259995pt;margin-top:14.399281pt;width:469.85pt;height:2.2pt;mso-position-horizontal-relative:page;mso-position-vertical-relative:paragraph;z-index:1888;mso-wrap-distance-left:0;mso-wrap-distance-right:0" coordorigin="1485,288" coordsize="9397,44">
            <v:line style="position:absolute" from="1507,310" to="7601,310" stroked="true" strokeweight="2.16pt" strokecolor="#000000"/>
            <v:line style="position:absolute" from="7601,310" to="7644,310" stroked="true" strokeweight="2.16pt" strokecolor="#000000"/>
            <v:line style="position:absolute" from="7644,310" to="10860,310" stroked="true" strokeweight="2.16pt" strokecolor="#000000"/>
            <w10:wrap type="topAndBottom"/>
          </v:group>
        </w:pict>
      </w:r>
      <w:r>
        <w:rPr/>
        <w:t>Table 2.1: Consultation responses received on the SEA Scoping Report</w:t>
      </w:r>
    </w:p>
    <w:p>
      <w:pPr>
        <w:pStyle w:val="Heading5"/>
        <w:tabs>
          <w:tab w:pos="6748" w:val="left" w:leader="none"/>
        </w:tabs>
        <w:spacing w:line="304" w:lineRule="auto" w:before="83"/>
      </w:pPr>
      <w:r>
        <w:rPr>
          <w:i/>
          <w:color w:val="00B5E5"/>
        </w:rPr>
        <w:t>Consultation</w:t>
      </w:r>
      <w:r>
        <w:rPr>
          <w:i/>
          <w:color w:val="00B5E5"/>
          <w:spacing w:val="-12"/>
        </w:rPr>
        <w:t> </w:t>
      </w:r>
      <w:r>
        <w:rPr>
          <w:i/>
          <w:color w:val="00B5E5"/>
        </w:rPr>
        <w:t>response</w:t>
        <w:tab/>
        <w:t>How the</w:t>
      </w:r>
      <w:r>
        <w:rPr>
          <w:i/>
          <w:color w:val="00B5E5"/>
          <w:spacing w:val="-15"/>
        </w:rPr>
        <w:t> </w:t>
      </w:r>
      <w:r>
        <w:rPr>
          <w:i/>
          <w:color w:val="00B5E5"/>
        </w:rPr>
        <w:t>response</w:t>
      </w:r>
      <w:r>
        <w:rPr>
          <w:i/>
          <w:color w:val="00B5E5"/>
          <w:spacing w:val="-9"/>
        </w:rPr>
        <w:t> </w:t>
      </w:r>
      <w:r>
        <w:rPr>
          <w:i/>
          <w:color w:val="00B5E5"/>
        </w:rPr>
        <w:t>was</w:t>
      </w:r>
      <w:r>
        <w:rPr>
          <w:color w:val="00B5E5"/>
          <w:w w:val="96"/>
        </w:rPr>
        <w:t> </w:t>
      </w:r>
      <w:r>
        <w:rPr>
          <w:color w:val="00B5E5"/>
        </w:rPr>
        <w:t>considered and</w:t>
      </w:r>
      <w:r>
        <w:rPr>
          <w:color w:val="00B5E5"/>
          <w:spacing w:val="3"/>
        </w:rPr>
        <w:t> </w:t>
      </w:r>
      <w:r>
        <w:rPr>
          <w:color w:val="00B5E5"/>
        </w:rPr>
        <w:t>addressed</w:t>
      </w:r>
    </w:p>
    <w:p>
      <w:pPr>
        <w:pStyle w:val="BodyText"/>
        <w:spacing w:line="20" w:lineRule="exact"/>
        <w:ind w:left="537"/>
        <w:rPr>
          <w:sz w:val="2"/>
        </w:rPr>
      </w:pPr>
      <w:r>
        <w:rPr>
          <w:sz w:val="2"/>
        </w:rPr>
        <w:pict>
          <v:group style="width:468.65pt;height:1pt;mso-position-horizontal-relative:char;mso-position-vertical-relative:line" coordorigin="0,0" coordsize="9373,20">
            <v:line style="position:absolute" from="10,10" to="6104,10" stroked="true" strokeweight=".96pt" strokecolor="#000000"/>
            <v:line style="position:absolute" from="6104,10" to="6123,10" stroked="true" strokeweight=".96pt" strokecolor="#000000"/>
            <v:line style="position:absolute" from="6123,10" to="9363,10" stroked="true" strokeweight=".96pt" strokecolor="#000000"/>
          </v:group>
        </w:pict>
      </w:r>
      <w:r>
        <w:rPr>
          <w:sz w:val="2"/>
        </w:rPr>
      </w:r>
    </w:p>
    <w:p>
      <w:pPr>
        <w:spacing w:before="45"/>
        <w:ind w:left="652" w:right="238" w:firstLine="0"/>
        <w:jc w:val="left"/>
        <w:rPr>
          <w:b/>
          <w:sz w:val="20"/>
        </w:rPr>
      </w:pPr>
      <w:r>
        <w:rPr>
          <w:b/>
          <w:sz w:val="20"/>
        </w:rPr>
        <w:t>Historic England</w:t>
      </w:r>
    </w:p>
    <w:p>
      <w:pPr>
        <w:spacing w:before="24"/>
        <w:ind w:left="652" w:right="238" w:firstLine="0"/>
        <w:jc w:val="left"/>
        <w:rPr>
          <w:b/>
          <w:sz w:val="20"/>
        </w:rPr>
      </w:pPr>
      <w:r>
        <w:rPr/>
        <w:pict>
          <v:shape style="position:absolute;margin-left:75.360001pt;margin-top:16.099302pt;width:467.65pt;height:.1pt;mso-position-horizontal-relative:page;mso-position-vertical-relative:paragraph;z-index:1984" coordorigin="1507,322" coordsize="9353,0" path="m1507,322l7601,322m7601,322l7620,322m7620,322l10860,322e" filled="false" stroked="true" strokeweight=".96pt" strokecolor="#000000">
            <v:path arrowok="t"/>
            <w10:wrap type="none"/>
          </v:shape>
        </w:pict>
      </w:r>
      <w:r>
        <w:rPr>
          <w:b/>
          <w:sz w:val="20"/>
        </w:rPr>
        <w:t>Robert Lloyd-Sweet Historic Places Adviser (South East England)</w:t>
      </w:r>
    </w:p>
    <w:p>
      <w:pPr>
        <w:spacing w:after="0"/>
        <w:jc w:val="left"/>
        <w:rPr>
          <w:sz w:val="20"/>
        </w:rPr>
        <w:sectPr>
          <w:pgSz w:w="11900" w:h="16840"/>
          <w:pgMar w:header="320" w:footer="306" w:top="520" w:bottom="500" w:left="960" w:right="900"/>
        </w:sectPr>
      </w:pPr>
    </w:p>
    <w:p>
      <w:pPr>
        <w:pStyle w:val="BodyText"/>
        <w:spacing w:line="266" w:lineRule="auto" w:before="127"/>
        <w:ind w:left="652"/>
      </w:pPr>
      <w:r>
        <w:rPr/>
        <w:pict>
          <v:shape style="position:absolute;margin-left:75.360001pt;margin-top:123.489326pt;width:467.65pt;height:.1pt;mso-position-horizontal-relative:page;mso-position-vertical-relative:paragraph;z-index:2008" coordorigin="1507,2470" coordsize="9353,0" path="m1507,2470l7601,2470m7601,2470l7620,2470m7620,2470l10860,2470e" filled="false" stroked="true" strokeweight=".96pt" strokecolor="#000000">
            <v:path arrowok="t"/>
            <w10:wrap type="none"/>
          </v:shape>
        </w:pict>
      </w:r>
      <w:r>
        <w:rPr>
          <w:w w:val="105"/>
        </w:rPr>
        <w:t>We were particularly pleased to see the reviews of the conservation area character areas, which help to draw out key features of the area that could be affected by choices in the plan.</w:t>
      </w:r>
      <w:r>
        <w:rPr>
          <w:spacing w:val="-21"/>
          <w:w w:val="105"/>
        </w:rPr>
        <w:t> </w:t>
      </w:r>
      <w:r>
        <w:rPr>
          <w:w w:val="105"/>
        </w:rPr>
        <w:t>In</w:t>
      </w:r>
      <w:r>
        <w:rPr>
          <w:spacing w:val="-23"/>
          <w:w w:val="105"/>
        </w:rPr>
        <w:t> </w:t>
      </w:r>
      <w:r>
        <w:rPr>
          <w:w w:val="105"/>
        </w:rPr>
        <w:t>considering</w:t>
      </w:r>
      <w:r>
        <w:rPr>
          <w:spacing w:val="-23"/>
          <w:w w:val="105"/>
        </w:rPr>
        <w:t> </w:t>
      </w:r>
      <w:r>
        <w:rPr>
          <w:w w:val="105"/>
        </w:rPr>
        <w:t>whether</w:t>
      </w:r>
      <w:r>
        <w:rPr>
          <w:spacing w:val="-23"/>
          <w:w w:val="105"/>
        </w:rPr>
        <w:t> </w:t>
      </w:r>
      <w:r>
        <w:rPr>
          <w:w w:val="105"/>
        </w:rPr>
        <w:t>to</w:t>
      </w:r>
      <w:r>
        <w:rPr>
          <w:spacing w:val="-22"/>
          <w:w w:val="105"/>
        </w:rPr>
        <w:t> </w:t>
      </w:r>
      <w:r>
        <w:rPr>
          <w:w w:val="105"/>
        </w:rPr>
        <w:t>‘make’</w:t>
      </w:r>
      <w:r>
        <w:rPr>
          <w:spacing w:val="-23"/>
          <w:w w:val="105"/>
        </w:rPr>
        <w:t> </w:t>
      </w:r>
      <w:r>
        <w:rPr>
          <w:w w:val="105"/>
        </w:rPr>
        <w:t>the</w:t>
      </w:r>
      <w:r>
        <w:rPr>
          <w:spacing w:val="-23"/>
          <w:w w:val="105"/>
        </w:rPr>
        <w:t> </w:t>
      </w:r>
      <w:r>
        <w:rPr>
          <w:w w:val="105"/>
        </w:rPr>
        <w:t>plan</w:t>
      </w:r>
      <w:r>
        <w:rPr>
          <w:spacing w:val="-23"/>
          <w:w w:val="105"/>
        </w:rPr>
        <w:t> </w:t>
      </w:r>
      <w:r>
        <w:rPr>
          <w:w w:val="105"/>
        </w:rPr>
        <w:t>the</w:t>
      </w:r>
      <w:r>
        <w:rPr>
          <w:spacing w:val="-23"/>
          <w:w w:val="105"/>
        </w:rPr>
        <w:t> </w:t>
      </w:r>
      <w:r>
        <w:rPr>
          <w:w w:val="105"/>
        </w:rPr>
        <w:t>local</w:t>
      </w:r>
      <w:r>
        <w:rPr>
          <w:spacing w:val="-22"/>
          <w:w w:val="105"/>
        </w:rPr>
        <w:t> </w:t>
      </w:r>
      <w:r>
        <w:rPr>
          <w:w w:val="105"/>
        </w:rPr>
        <w:t>planning authority will need to pay special attention to the desirability of preserving or enhancing the area’s character. As such, being able</w:t>
      </w:r>
      <w:r>
        <w:rPr>
          <w:spacing w:val="-16"/>
          <w:w w:val="105"/>
        </w:rPr>
        <w:t> </w:t>
      </w:r>
      <w:r>
        <w:rPr>
          <w:w w:val="105"/>
        </w:rPr>
        <w:t>to</w:t>
      </w:r>
      <w:r>
        <w:rPr>
          <w:spacing w:val="-15"/>
          <w:w w:val="105"/>
        </w:rPr>
        <w:t> </w:t>
      </w:r>
      <w:r>
        <w:rPr>
          <w:w w:val="105"/>
        </w:rPr>
        <w:t>demonstrate</w:t>
      </w:r>
      <w:r>
        <w:rPr>
          <w:spacing w:val="-16"/>
          <w:w w:val="105"/>
        </w:rPr>
        <w:t> </w:t>
      </w:r>
      <w:r>
        <w:rPr>
          <w:w w:val="105"/>
        </w:rPr>
        <w:t>that</w:t>
      </w:r>
      <w:r>
        <w:rPr>
          <w:spacing w:val="-15"/>
          <w:w w:val="105"/>
        </w:rPr>
        <w:t> </w:t>
      </w:r>
      <w:r>
        <w:rPr>
          <w:w w:val="105"/>
        </w:rPr>
        <w:t>this</w:t>
      </w:r>
      <w:r>
        <w:rPr>
          <w:spacing w:val="-16"/>
          <w:w w:val="105"/>
        </w:rPr>
        <w:t> </w:t>
      </w:r>
      <w:r>
        <w:rPr>
          <w:w w:val="105"/>
        </w:rPr>
        <w:t>has</w:t>
      </w:r>
      <w:r>
        <w:rPr>
          <w:spacing w:val="-16"/>
          <w:w w:val="105"/>
        </w:rPr>
        <w:t> </w:t>
      </w:r>
      <w:r>
        <w:rPr>
          <w:w w:val="105"/>
        </w:rPr>
        <w:t>been</w:t>
      </w:r>
      <w:r>
        <w:rPr>
          <w:spacing w:val="-16"/>
          <w:w w:val="105"/>
        </w:rPr>
        <w:t> </w:t>
      </w:r>
      <w:r>
        <w:rPr>
          <w:w w:val="105"/>
        </w:rPr>
        <w:t>given</w:t>
      </w:r>
      <w:r>
        <w:rPr>
          <w:spacing w:val="-14"/>
          <w:w w:val="105"/>
        </w:rPr>
        <w:t> </w:t>
      </w:r>
      <w:r>
        <w:rPr>
          <w:w w:val="105"/>
        </w:rPr>
        <w:t>due</w:t>
      </w:r>
      <w:r>
        <w:rPr>
          <w:spacing w:val="-16"/>
          <w:w w:val="105"/>
        </w:rPr>
        <w:t> </w:t>
      </w:r>
      <w:r>
        <w:rPr>
          <w:w w:val="105"/>
        </w:rPr>
        <w:t>consideration within the SEA should help to make plan preparation a robust process.</w:t>
      </w:r>
    </w:p>
    <w:p>
      <w:pPr>
        <w:pStyle w:val="BodyText"/>
        <w:spacing w:line="266" w:lineRule="auto" w:before="103"/>
        <w:ind w:left="652"/>
      </w:pPr>
      <w:r>
        <w:rPr>
          <w:w w:val="105"/>
        </w:rPr>
        <w:t>The</w:t>
      </w:r>
      <w:r>
        <w:rPr>
          <w:spacing w:val="-22"/>
          <w:w w:val="105"/>
        </w:rPr>
        <w:t> </w:t>
      </w:r>
      <w:r>
        <w:rPr>
          <w:w w:val="105"/>
        </w:rPr>
        <w:t>evidence</w:t>
      </w:r>
      <w:r>
        <w:rPr>
          <w:spacing w:val="-22"/>
          <w:w w:val="105"/>
        </w:rPr>
        <w:t> </w:t>
      </w:r>
      <w:r>
        <w:rPr>
          <w:w w:val="105"/>
        </w:rPr>
        <w:t>gathered</w:t>
      </w:r>
      <w:r>
        <w:rPr>
          <w:spacing w:val="-22"/>
          <w:w w:val="105"/>
        </w:rPr>
        <w:t> </w:t>
      </w:r>
      <w:r>
        <w:rPr>
          <w:w w:val="105"/>
        </w:rPr>
        <w:t>for</w:t>
      </w:r>
      <w:r>
        <w:rPr>
          <w:spacing w:val="-22"/>
          <w:w w:val="105"/>
        </w:rPr>
        <w:t> </w:t>
      </w:r>
      <w:r>
        <w:rPr>
          <w:w w:val="105"/>
        </w:rPr>
        <w:t>an</w:t>
      </w:r>
      <w:r>
        <w:rPr>
          <w:spacing w:val="-22"/>
          <w:w w:val="105"/>
        </w:rPr>
        <w:t> </w:t>
      </w:r>
      <w:r>
        <w:rPr>
          <w:w w:val="105"/>
        </w:rPr>
        <w:t>SEA</w:t>
      </w:r>
      <w:r>
        <w:rPr>
          <w:spacing w:val="-22"/>
          <w:w w:val="105"/>
        </w:rPr>
        <w:t> </w:t>
      </w:r>
      <w:r>
        <w:rPr>
          <w:w w:val="105"/>
        </w:rPr>
        <w:t>need</w:t>
      </w:r>
      <w:r>
        <w:rPr>
          <w:spacing w:val="-22"/>
          <w:w w:val="105"/>
        </w:rPr>
        <w:t> </w:t>
      </w:r>
      <w:r>
        <w:rPr>
          <w:w w:val="105"/>
        </w:rPr>
        <w:t>only</w:t>
      </w:r>
      <w:r>
        <w:rPr>
          <w:spacing w:val="-22"/>
          <w:w w:val="105"/>
        </w:rPr>
        <w:t> </w:t>
      </w:r>
      <w:r>
        <w:rPr>
          <w:w w:val="105"/>
        </w:rPr>
        <w:t>be</w:t>
      </w:r>
      <w:r>
        <w:rPr>
          <w:spacing w:val="-22"/>
          <w:w w:val="105"/>
        </w:rPr>
        <w:t> </w:t>
      </w:r>
      <w:r>
        <w:rPr>
          <w:w w:val="105"/>
        </w:rPr>
        <w:t>as</w:t>
      </w:r>
      <w:r>
        <w:rPr>
          <w:spacing w:val="-22"/>
          <w:w w:val="105"/>
        </w:rPr>
        <w:t> </w:t>
      </w:r>
      <w:r>
        <w:rPr>
          <w:w w:val="105"/>
        </w:rPr>
        <w:t>detailed</w:t>
      </w:r>
      <w:r>
        <w:rPr>
          <w:spacing w:val="-22"/>
          <w:w w:val="105"/>
        </w:rPr>
        <w:t> </w:t>
      </w:r>
      <w:r>
        <w:rPr>
          <w:w w:val="105"/>
        </w:rPr>
        <w:t>as</w:t>
      </w:r>
      <w:r>
        <w:rPr>
          <w:spacing w:val="-22"/>
          <w:w w:val="105"/>
        </w:rPr>
        <w:t> </w:t>
      </w:r>
      <w:r>
        <w:rPr>
          <w:w w:val="105"/>
        </w:rPr>
        <w:t>is required to assess the potential impact of the options considered</w:t>
      </w:r>
      <w:r>
        <w:rPr>
          <w:spacing w:val="-16"/>
          <w:w w:val="105"/>
        </w:rPr>
        <w:t> </w:t>
      </w:r>
      <w:r>
        <w:rPr>
          <w:w w:val="105"/>
        </w:rPr>
        <w:t>for</w:t>
      </w:r>
      <w:r>
        <w:rPr>
          <w:spacing w:val="-16"/>
          <w:w w:val="105"/>
        </w:rPr>
        <w:t> </w:t>
      </w:r>
      <w:r>
        <w:rPr>
          <w:w w:val="105"/>
        </w:rPr>
        <w:t>policies</w:t>
      </w:r>
      <w:r>
        <w:rPr>
          <w:spacing w:val="-16"/>
          <w:w w:val="105"/>
        </w:rPr>
        <w:t> </w:t>
      </w:r>
      <w:r>
        <w:rPr>
          <w:w w:val="105"/>
        </w:rPr>
        <w:t>and</w:t>
      </w:r>
      <w:r>
        <w:rPr>
          <w:spacing w:val="-16"/>
          <w:w w:val="105"/>
        </w:rPr>
        <w:t> </w:t>
      </w:r>
      <w:r>
        <w:rPr>
          <w:w w:val="105"/>
        </w:rPr>
        <w:t>proposals</w:t>
      </w:r>
      <w:r>
        <w:rPr>
          <w:spacing w:val="-16"/>
          <w:w w:val="105"/>
        </w:rPr>
        <w:t> </w:t>
      </w:r>
      <w:r>
        <w:rPr>
          <w:w w:val="105"/>
        </w:rPr>
        <w:t>within</w:t>
      </w:r>
      <w:r>
        <w:rPr>
          <w:spacing w:val="-16"/>
          <w:w w:val="105"/>
        </w:rPr>
        <w:t> </w:t>
      </w:r>
      <w:r>
        <w:rPr>
          <w:w w:val="105"/>
        </w:rPr>
        <w:t>the</w:t>
      </w:r>
      <w:r>
        <w:rPr>
          <w:spacing w:val="-16"/>
          <w:w w:val="105"/>
        </w:rPr>
        <w:t> </w:t>
      </w:r>
      <w:r>
        <w:rPr>
          <w:w w:val="105"/>
        </w:rPr>
        <w:t>plan</w:t>
      </w:r>
      <w:r>
        <w:rPr>
          <w:spacing w:val="-16"/>
          <w:w w:val="105"/>
        </w:rPr>
        <w:t> </w:t>
      </w:r>
      <w:r>
        <w:rPr>
          <w:w w:val="105"/>
        </w:rPr>
        <w:t>along</w:t>
      </w:r>
      <w:r>
        <w:rPr>
          <w:spacing w:val="-16"/>
          <w:w w:val="105"/>
        </w:rPr>
        <w:t> </w:t>
      </w:r>
      <w:r>
        <w:rPr>
          <w:w w:val="105"/>
        </w:rPr>
        <w:t>with reasonable alternatives. As such the scope of the emerging neighbourhood</w:t>
      </w:r>
      <w:r>
        <w:rPr>
          <w:spacing w:val="-16"/>
          <w:w w:val="105"/>
        </w:rPr>
        <w:t> </w:t>
      </w:r>
      <w:r>
        <w:rPr>
          <w:w w:val="105"/>
        </w:rPr>
        <w:t>plan</w:t>
      </w:r>
      <w:r>
        <w:rPr>
          <w:spacing w:val="-16"/>
          <w:w w:val="105"/>
        </w:rPr>
        <w:t> </w:t>
      </w:r>
      <w:r>
        <w:rPr>
          <w:w w:val="105"/>
        </w:rPr>
        <w:t>will</w:t>
      </w:r>
      <w:r>
        <w:rPr>
          <w:spacing w:val="-15"/>
          <w:w w:val="105"/>
        </w:rPr>
        <w:t> </w:t>
      </w:r>
      <w:r>
        <w:rPr>
          <w:w w:val="105"/>
        </w:rPr>
        <w:t>necessarily</w:t>
      </w:r>
      <w:r>
        <w:rPr>
          <w:spacing w:val="-16"/>
          <w:w w:val="105"/>
        </w:rPr>
        <w:t> </w:t>
      </w:r>
      <w:r>
        <w:rPr>
          <w:w w:val="105"/>
        </w:rPr>
        <w:t>determine</w:t>
      </w:r>
      <w:r>
        <w:rPr>
          <w:spacing w:val="-16"/>
          <w:w w:val="105"/>
        </w:rPr>
        <w:t> </w:t>
      </w:r>
      <w:r>
        <w:rPr>
          <w:w w:val="105"/>
        </w:rPr>
        <w:t>the</w:t>
      </w:r>
      <w:r>
        <w:rPr>
          <w:spacing w:val="-16"/>
          <w:w w:val="105"/>
        </w:rPr>
        <w:t> </w:t>
      </w:r>
      <w:r>
        <w:rPr>
          <w:w w:val="105"/>
        </w:rPr>
        <w:t>scope</w:t>
      </w:r>
      <w:r>
        <w:rPr>
          <w:spacing w:val="-16"/>
          <w:w w:val="105"/>
        </w:rPr>
        <w:t> </w:t>
      </w:r>
      <w:r>
        <w:rPr>
          <w:w w:val="105"/>
        </w:rPr>
        <w:t>of</w:t>
      </w:r>
      <w:r>
        <w:rPr>
          <w:spacing w:val="-15"/>
          <w:w w:val="105"/>
        </w:rPr>
        <w:t> </w:t>
      </w:r>
      <w:r>
        <w:rPr>
          <w:w w:val="105"/>
        </w:rPr>
        <w:t>the SEA environmental report to a great extent. As such it would help if the plan’s scope, particularly with regard to the intention to allocate sites for land uses or to establish settlement boundaries could be clearer. This may be dependent on the stage</w:t>
      </w:r>
      <w:r>
        <w:rPr>
          <w:spacing w:val="-19"/>
          <w:w w:val="105"/>
        </w:rPr>
        <w:t> </w:t>
      </w:r>
      <w:r>
        <w:rPr>
          <w:w w:val="105"/>
        </w:rPr>
        <w:t>of</w:t>
      </w:r>
      <w:r>
        <w:rPr>
          <w:spacing w:val="-19"/>
          <w:w w:val="105"/>
        </w:rPr>
        <w:t> </w:t>
      </w:r>
      <w:r>
        <w:rPr>
          <w:w w:val="105"/>
        </w:rPr>
        <w:t>plan</w:t>
      </w:r>
      <w:r>
        <w:rPr>
          <w:spacing w:val="-19"/>
          <w:w w:val="105"/>
        </w:rPr>
        <w:t> </w:t>
      </w:r>
      <w:r>
        <w:rPr>
          <w:w w:val="105"/>
        </w:rPr>
        <w:t>making</w:t>
      </w:r>
      <w:r>
        <w:rPr>
          <w:spacing w:val="-19"/>
          <w:w w:val="105"/>
        </w:rPr>
        <w:t> </w:t>
      </w:r>
      <w:r>
        <w:rPr>
          <w:w w:val="105"/>
        </w:rPr>
        <w:t>that</w:t>
      </w:r>
      <w:r>
        <w:rPr>
          <w:spacing w:val="-19"/>
          <w:w w:val="105"/>
        </w:rPr>
        <w:t> </w:t>
      </w:r>
      <w:r>
        <w:rPr>
          <w:w w:val="105"/>
        </w:rPr>
        <w:t>the</w:t>
      </w:r>
      <w:r>
        <w:rPr>
          <w:spacing w:val="-19"/>
          <w:w w:val="105"/>
        </w:rPr>
        <w:t> </w:t>
      </w:r>
      <w:r>
        <w:rPr>
          <w:w w:val="105"/>
        </w:rPr>
        <w:t>community</w:t>
      </w:r>
      <w:r>
        <w:rPr>
          <w:spacing w:val="-19"/>
          <w:w w:val="105"/>
        </w:rPr>
        <w:t> </w:t>
      </w:r>
      <w:r>
        <w:rPr>
          <w:w w:val="105"/>
        </w:rPr>
        <w:t>have</w:t>
      </w:r>
      <w:r>
        <w:rPr>
          <w:spacing w:val="-19"/>
          <w:w w:val="105"/>
        </w:rPr>
        <w:t> </w:t>
      </w:r>
      <w:r>
        <w:rPr>
          <w:w w:val="105"/>
        </w:rPr>
        <w:t>reached,</w:t>
      </w:r>
      <w:r>
        <w:rPr>
          <w:spacing w:val="-18"/>
          <w:w w:val="105"/>
        </w:rPr>
        <w:t> </w:t>
      </w:r>
      <w:r>
        <w:rPr>
          <w:w w:val="105"/>
        </w:rPr>
        <w:t>possibly requiring</w:t>
      </w:r>
      <w:r>
        <w:rPr>
          <w:spacing w:val="-19"/>
          <w:w w:val="105"/>
        </w:rPr>
        <w:t> </w:t>
      </w:r>
      <w:r>
        <w:rPr>
          <w:w w:val="105"/>
        </w:rPr>
        <w:t>some</w:t>
      </w:r>
      <w:r>
        <w:rPr>
          <w:spacing w:val="-19"/>
          <w:w w:val="105"/>
        </w:rPr>
        <w:t> </w:t>
      </w:r>
      <w:r>
        <w:rPr>
          <w:w w:val="105"/>
        </w:rPr>
        <w:t>review</w:t>
      </w:r>
      <w:r>
        <w:rPr>
          <w:spacing w:val="-18"/>
          <w:w w:val="105"/>
        </w:rPr>
        <w:t> </w:t>
      </w:r>
      <w:r>
        <w:rPr>
          <w:w w:val="105"/>
        </w:rPr>
        <w:t>of</w:t>
      </w:r>
      <w:r>
        <w:rPr>
          <w:spacing w:val="-18"/>
          <w:w w:val="105"/>
        </w:rPr>
        <w:t> </w:t>
      </w:r>
      <w:r>
        <w:rPr>
          <w:w w:val="105"/>
        </w:rPr>
        <w:t>scoping</w:t>
      </w:r>
      <w:r>
        <w:rPr>
          <w:spacing w:val="-19"/>
          <w:w w:val="105"/>
        </w:rPr>
        <w:t> </w:t>
      </w:r>
      <w:r>
        <w:rPr>
          <w:w w:val="105"/>
        </w:rPr>
        <w:t>as</w:t>
      </w:r>
      <w:r>
        <w:rPr>
          <w:spacing w:val="-19"/>
          <w:w w:val="105"/>
        </w:rPr>
        <w:t> </w:t>
      </w:r>
      <w:r>
        <w:rPr>
          <w:w w:val="105"/>
        </w:rPr>
        <w:t>the</w:t>
      </w:r>
      <w:r>
        <w:rPr>
          <w:spacing w:val="-19"/>
          <w:w w:val="105"/>
        </w:rPr>
        <w:t> </w:t>
      </w:r>
      <w:r>
        <w:rPr>
          <w:w w:val="105"/>
        </w:rPr>
        <w:t>plan</w:t>
      </w:r>
      <w:r>
        <w:rPr>
          <w:spacing w:val="-19"/>
          <w:w w:val="105"/>
        </w:rPr>
        <w:t> </w:t>
      </w:r>
      <w:r>
        <w:rPr>
          <w:w w:val="105"/>
        </w:rPr>
        <w:t>progresses.</w:t>
      </w:r>
    </w:p>
    <w:p>
      <w:pPr>
        <w:pStyle w:val="BodyText"/>
        <w:spacing w:before="127"/>
        <w:ind w:left="225" w:right="212"/>
      </w:pPr>
      <w:r>
        <w:rPr/>
        <w:br w:type="column"/>
      </w:r>
      <w:r>
        <w:rPr>
          <w:w w:val="105"/>
        </w:rPr>
        <w:t>Comment noted.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p>
    <w:p>
      <w:pPr>
        <w:pStyle w:val="BodyText"/>
        <w:spacing w:line="266" w:lineRule="auto"/>
        <w:ind w:left="225" w:right="212"/>
      </w:pPr>
      <w:r>
        <w:rPr>
          <w:w w:val="105"/>
        </w:rPr>
        <w:t>The scope of the Neighbourhood Plan has been set out in this </w:t>
      </w:r>
      <w:r>
        <w:rPr/>
        <w:t>Environmental Report.</w:t>
      </w:r>
    </w:p>
    <w:p>
      <w:pPr>
        <w:spacing w:after="0" w:line="266" w:lineRule="auto"/>
        <w:sectPr>
          <w:type w:val="continuous"/>
          <w:pgSz w:w="11900" w:h="16840"/>
          <w:pgMar w:top="0" w:bottom="0" w:left="960" w:right="900"/>
          <w:cols w:num="2" w:equalWidth="0">
            <w:col w:w="6484" w:space="40"/>
            <w:col w:w="3516"/>
          </w:cols>
        </w:sectPr>
      </w:pPr>
    </w:p>
    <w:p>
      <w:pPr>
        <w:pStyle w:val="BodyText"/>
        <w:spacing w:before="10"/>
        <w:rPr>
          <w:sz w:val="2"/>
        </w:rPr>
      </w:pPr>
    </w:p>
    <w:p>
      <w:pPr>
        <w:pStyle w:val="BodyText"/>
        <w:spacing w:line="44" w:lineRule="exact"/>
        <w:ind w:left="510"/>
        <w:rPr>
          <w:sz w:val="4"/>
        </w:rPr>
      </w:pPr>
      <w:r>
        <w:rPr>
          <w:position w:val="0"/>
          <w:sz w:val="4"/>
        </w:rPr>
        <w:pict>
          <v:group style="width:470.6pt;height:2.2pt;mso-position-horizontal-relative:char;mso-position-vertical-relative:line" coordorigin="0,0" coordsize="9412,44">
            <v:line style="position:absolute" from="22,22" to="6130,22" stroked="true" strokeweight="2.16pt" strokecolor="#000000"/>
            <v:line style="position:absolute" from="6116,22" to="6159,22" stroked="true" strokeweight="2.16pt" strokecolor="#000000"/>
            <v:line style="position:absolute" from="6159,22" to="9389,22" stroked="true" strokeweight="2.16pt" strokecolor="#000000"/>
          </v:group>
        </w:pict>
      </w:r>
      <w:r>
        <w:rPr>
          <w:position w:val="0"/>
          <w:sz w:val="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r>
        <w:rPr/>
        <w:pict>
          <v:line style="position:absolute;mso-position-horizontal-relative:page;mso-position-vertical-relative:paragraph;z-index:1960;mso-wrap-distance-left:0;mso-wrap-distance-right:0" from="54pt,13.249643pt" to="197.999997pt,13.249643pt" stroked="true" strokeweight=".48pt" strokecolor="#000000">
            <w10:wrap type="topAndBottom"/>
          </v:line>
        </w:pict>
      </w:r>
    </w:p>
    <w:p>
      <w:pPr>
        <w:spacing w:before="49"/>
        <w:ind w:left="120" w:right="238" w:firstLine="0"/>
        <w:jc w:val="left"/>
        <w:rPr>
          <w:i/>
          <w:sz w:val="16"/>
        </w:rPr>
      </w:pPr>
      <w:r>
        <w:rPr>
          <w:position w:val="8"/>
          <w:sz w:val="10"/>
        </w:rPr>
        <w:t>3 </w:t>
      </w:r>
      <w:r>
        <w:rPr>
          <w:sz w:val="16"/>
        </w:rPr>
        <w:t>In-line with Article 6(3).of the SEA Directive, these consultation bodies were selected because </w:t>
      </w:r>
      <w:r>
        <w:rPr>
          <w:i/>
          <w:sz w:val="16"/>
        </w:rPr>
        <w:t>‘by reason of their specific environmental </w:t>
      </w:r>
      <w:r>
        <w:rPr>
          <w:i/>
          <w:sz w:val="16"/>
        </w:rPr>
        <w:t>responsibilities,[they] are likely to be concerned by the environmental effects of implementing plans and programme’.’</w:t>
      </w:r>
    </w:p>
    <w:p>
      <w:pPr>
        <w:spacing w:after="0"/>
        <w:jc w:val="left"/>
        <w:rPr>
          <w:sz w:val="16"/>
        </w:rPr>
        <w:sectPr>
          <w:type w:val="continuous"/>
          <w:pgSz w:w="11900" w:h="16840"/>
          <w:pgMar w:top="0" w:bottom="0" w:left="960" w:right="900"/>
        </w:sectPr>
      </w:pPr>
    </w:p>
    <w:p>
      <w:pPr>
        <w:pStyle w:val="Heading5"/>
        <w:tabs>
          <w:tab w:pos="6748" w:val="left" w:leader="none"/>
        </w:tabs>
        <w:spacing w:line="304" w:lineRule="auto"/>
      </w:pPr>
      <w:r>
        <w:rPr/>
        <w:pict>
          <v:group style="position:absolute;margin-left:74.619995pt;margin-top:34.519222pt;width:469.6pt;height:1pt;mso-position-horizontal-relative:page;mso-position-vertical-relative:paragraph;z-index:-99040" coordorigin="1492,690" coordsize="9392,20">
            <v:shape style="position:absolute;left:1502;top:700;width:6094;height:2" coordorigin="1502,700" coordsize="6094,0" path="m1502,700l1512,700m1512,700l1531,700m1531,700l7596,700e" filled="false" stroked="true" strokeweight=".96pt" strokecolor="#000000">
              <v:path arrowok="t"/>
            </v:shape>
            <v:shape style="position:absolute;left:7596;top:691;width:29;height:20" coordorigin="7596,691" coordsize="29,20" path="m7625,691l7615,691,7606,691,7596,691,7596,710,7606,710,7615,710,7625,710,7625,691e" filled="true" fillcolor="#000000" stroked="false">
              <v:path arrowok="t"/>
              <v:fill type="solid"/>
            </v:shape>
            <v:shape style="position:absolute;left:7625;top:700;width:3250;height:2" coordorigin="7625,700" coordsize="3250,0" path="m7625,700l10855,700m10855,700l10874,700e" filled="false" stroked="true" strokeweight=".96pt" strokecolor="#000000">
              <v:path arrowok="t"/>
            </v:shape>
            <w10:wrap type="none"/>
          </v:group>
        </w:pict>
      </w:r>
      <w:r>
        <w:rPr>
          <w:i/>
          <w:color w:val="00B5E5"/>
        </w:rPr>
        <w:t>Consultation</w:t>
      </w:r>
      <w:r>
        <w:rPr>
          <w:i/>
          <w:color w:val="00B5E5"/>
          <w:spacing w:val="-12"/>
        </w:rPr>
        <w:t> </w:t>
      </w:r>
      <w:r>
        <w:rPr>
          <w:i/>
          <w:color w:val="00B5E5"/>
        </w:rPr>
        <w:t>response</w:t>
        <w:tab/>
        <w:t>How the</w:t>
      </w:r>
      <w:r>
        <w:rPr>
          <w:i/>
          <w:color w:val="00B5E5"/>
          <w:spacing w:val="-15"/>
        </w:rPr>
        <w:t> </w:t>
      </w:r>
      <w:r>
        <w:rPr>
          <w:i/>
          <w:color w:val="00B5E5"/>
        </w:rPr>
        <w:t>response</w:t>
      </w:r>
      <w:r>
        <w:rPr>
          <w:i/>
          <w:color w:val="00B5E5"/>
          <w:spacing w:val="-9"/>
        </w:rPr>
        <w:t> </w:t>
      </w:r>
      <w:r>
        <w:rPr>
          <w:i/>
          <w:color w:val="00B5E5"/>
        </w:rPr>
        <w:t>was</w:t>
      </w:r>
      <w:r>
        <w:rPr>
          <w:color w:val="00B5E5"/>
          <w:w w:val="96"/>
        </w:rPr>
        <w:t> </w:t>
      </w:r>
      <w:r>
        <w:rPr>
          <w:color w:val="00B5E5"/>
        </w:rPr>
        <w:t>considered and</w:t>
      </w:r>
      <w:r>
        <w:rPr>
          <w:color w:val="00B5E5"/>
          <w:spacing w:val="3"/>
        </w:rPr>
        <w:t> </w:t>
      </w:r>
      <w:r>
        <w:rPr>
          <w:color w:val="00B5E5"/>
        </w:rPr>
        <w:t>addressed</w:t>
      </w:r>
    </w:p>
    <w:p>
      <w:pPr>
        <w:spacing w:after="0" w:line="304" w:lineRule="auto"/>
        <w:sectPr>
          <w:headerReference w:type="default" r:id="rId16"/>
          <w:pgSz w:w="11900" w:h="16840"/>
          <w:pgMar w:header="381" w:footer="306" w:top="1120" w:bottom="500" w:left="960" w:right="900"/>
        </w:sectPr>
      </w:pPr>
    </w:p>
    <w:p>
      <w:pPr>
        <w:pStyle w:val="BodyText"/>
        <w:spacing w:line="266" w:lineRule="auto" w:before="65"/>
        <w:ind w:left="652" w:right="34"/>
      </w:pPr>
      <w:r>
        <w:rPr/>
        <w:pict>
          <v:group style="position:absolute;margin-left:74.619995pt;margin-top:158.2892pt;width:469.6pt;height:1pt;mso-position-horizontal-relative:page;mso-position-vertical-relative:paragraph;z-index:2080" coordorigin="1492,3166" coordsize="9392,20">
            <v:shape style="position:absolute;left:1502;top:3176;width:6094;height:2" coordorigin="1502,3176" coordsize="6094,0" path="m1502,3176l1512,3176m1512,3176l1531,3176m1531,3176l7596,3176e" filled="false" stroked="true" strokeweight=".96pt" strokecolor="#000000">
              <v:path arrowok="t"/>
            </v:shape>
            <v:shape style="position:absolute;left:7596;top:3166;width:29;height:20" coordorigin="7596,3166" coordsize="29,20" path="m7625,3166l7615,3166,7606,3166,7596,3166,7596,3185,7606,3185,7615,3185,7625,3185,7625,3166e" filled="true" fillcolor="#000000" stroked="false">
              <v:path arrowok="t"/>
              <v:fill type="solid"/>
            </v:shape>
            <v:shape style="position:absolute;left:7625;top:3176;width:3250;height:2" coordorigin="7625,3176" coordsize="3250,0" path="m7625,3176l10855,3176m10855,3176l10874,3176e" filled="false" stroked="true" strokeweight=".96pt" strokecolor="#000000">
              <v:path arrowok="t"/>
            </v:shape>
            <w10:wrap type="none"/>
          </v:group>
        </w:pict>
      </w:r>
      <w:r>
        <w:rPr>
          <w:w w:val="105"/>
        </w:rPr>
        <w:t>The historic focus of settlement has been in the floor of the valley</w:t>
      </w:r>
      <w:r>
        <w:rPr>
          <w:spacing w:val="-18"/>
          <w:w w:val="105"/>
        </w:rPr>
        <w:t> </w:t>
      </w:r>
      <w:r>
        <w:rPr>
          <w:w w:val="105"/>
        </w:rPr>
        <w:t>with</w:t>
      </w:r>
      <w:r>
        <w:rPr>
          <w:spacing w:val="-18"/>
          <w:w w:val="105"/>
        </w:rPr>
        <w:t> </w:t>
      </w:r>
      <w:r>
        <w:rPr>
          <w:w w:val="105"/>
        </w:rPr>
        <w:t>houses</w:t>
      </w:r>
      <w:r>
        <w:rPr>
          <w:spacing w:val="-18"/>
          <w:w w:val="105"/>
        </w:rPr>
        <w:t> </w:t>
      </w:r>
      <w:r>
        <w:rPr>
          <w:w w:val="105"/>
        </w:rPr>
        <w:t>and</w:t>
      </w:r>
      <w:r>
        <w:rPr>
          <w:spacing w:val="-18"/>
          <w:w w:val="105"/>
        </w:rPr>
        <w:t> </w:t>
      </w:r>
      <w:r>
        <w:rPr>
          <w:w w:val="105"/>
        </w:rPr>
        <w:t>cottages</w:t>
      </w:r>
      <w:r>
        <w:rPr>
          <w:spacing w:val="-17"/>
          <w:w w:val="105"/>
        </w:rPr>
        <w:t> </w:t>
      </w:r>
      <w:r>
        <w:rPr>
          <w:w w:val="105"/>
        </w:rPr>
        <w:t>spread</w:t>
      </w:r>
      <w:r>
        <w:rPr>
          <w:spacing w:val="-18"/>
          <w:w w:val="105"/>
        </w:rPr>
        <w:t> </w:t>
      </w:r>
      <w:r>
        <w:rPr>
          <w:w w:val="105"/>
        </w:rPr>
        <w:t>along</w:t>
      </w:r>
      <w:r>
        <w:rPr>
          <w:spacing w:val="-18"/>
          <w:w w:val="105"/>
        </w:rPr>
        <w:t> </w:t>
      </w:r>
      <w:r>
        <w:rPr>
          <w:w w:val="105"/>
        </w:rPr>
        <w:t>roads</w:t>
      </w:r>
      <w:r>
        <w:rPr>
          <w:spacing w:val="-18"/>
          <w:w w:val="105"/>
        </w:rPr>
        <w:t> </w:t>
      </w:r>
      <w:r>
        <w:rPr>
          <w:w w:val="105"/>
        </w:rPr>
        <w:t>either</w:t>
      </w:r>
      <w:r>
        <w:rPr>
          <w:spacing w:val="-17"/>
          <w:w w:val="105"/>
        </w:rPr>
        <w:t> </w:t>
      </w:r>
      <w:r>
        <w:rPr>
          <w:w w:val="105"/>
        </w:rPr>
        <w:t>side of</w:t>
      </w:r>
      <w:r>
        <w:rPr>
          <w:spacing w:val="-14"/>
          <w:w w:val="105"/>
        </w:rPr>
        <w:t> </w:t>
      </w:r>
      <w:r>
        <w:rPr>
          <w:w w:val="105"/>
        </w:rPr>
        <w:t>the</w:t>
      </w:r>
      <w:r>
        <w:rPr>
          <w:spacing w:val="-15"/>
          <w:w w:val="105"/>
        </w:rPr>
        <w:t> </w:t>
      </w:r>
      <w:r>
        <w:rPr>
          <w:w w:val="105"/>
        </w:rPr>
        <w:t>narrow</w:t>
      </w:r>
      <w:r>
        <w:rPr>
          <w:spacing w:val="-14"/>
          <w:w w:val="105"/>
        </w:rPr>
        <w:t> </w:t>
      </w:r>
      <w:r>
        <w:rPr>
          <w:w w:val="105"/>
        </w:rPr>
        <w:t>floodplain</w:t>
      </w:r>
      <w:r>
        <w:rPr>
          <w:spacing w:val="-15"/>
          <w:w w:val="105"/>
        </w:rPr>
        <w:t> </w:t>
      </w:r>
      <w:r>
        <w:rPr>
          <w:w w:val="105"/>
        </w:rPr>
        <w:t>and</w:t>
      </w:r>
      <w:r>
        <w:rPr>
          <w:spacing w:val="-15"/>
          <w:w w:val="105"/>
        </w:rPr>
        <w:t> </w:t>
      </w:r>
      <w:r>
        <w:rPr>
          <w:w w:val="105"/>
        </w:rPr>
        <w:t>with</w:t>
      </w:r>
      <w:r>
        <w:rPr>
          <w:spacing w:val="-15"/>
          <w:w w:val="105"/>
        </w:rPr>
        <w:t> </w:t>
      </w:r>
      <w:r>
        <w:rPr>
          <w:w w:val="105"/>
        </w:rPr>
        <w:t>concentrations</w:t>
      </w:r>
      <w:r>
        <w:rPr>
          <w:spacing w:val="-15"/>
          <w:w w:val="105"/>
        </w:rPr>
        <w:t> </w:t>
      </w:r>
      <w:r>
        <w:rPr>
          <w:w w:val="105"/>
        </w:rPr>
        <w:t>at</w:t>
      </w:r>
      <w:r>
        <w:rPr>
          <w:spacing w:val="-14"/>
          <w:w w:val="105"/>
        </w:rPr>
        <w:t> </w:t>
      </w:r>
      <w:r>
        <w:rPr>
          <w:w w:val="105"/>
        </w:rPr>
        <w:t>Stoke</w:t>
      </w:r>
      <w:r>
        <w:rPr>
          <w:spacing w:val="-15"/>
          <w:w w:val="105"/>
        </w:rPr>
        <w:t> </w:t>
      </w:r>
      <w:r>
        <w:rPr>
          <w:w w:val="105"/>
        </w:rPr>
        <w:t>and</w:t>
      </w:r>
      <w:r>
        <w:rPr>
          <w:spacing w:val="-15"/>
          <w:w w:val="105"/>
        </w:rPr>
        <w:t> </w:t>
      </w:r>
      <w:r>
        <w:rPr>
          <w:w w:val="105"/>
        </w:rPr>
        <w:t>St Mary Bourne Village. This is reflected in the concentration of listed</w:t>
      </w:r>
      <w:r>
        <w:rPr>
          <w:spacing w:val="-18"/>
          <w:w w:val="105"/>
        </w:rPr>
        <w:t> </w:t>
      </w:r>
      <w:r>
        <w:rPr>
          <w:w w:val="105"/>
        </w:rPr>
        <w:t>buildings</w:t>
      </w:r>
      <w:r>
        <w:rPr>
          <w:spacing w:val="-18"/>
          <w:w w:val="105"/>
        </w:rPr>
        <w:t> </w:t>
      </w:r>
      <w:r>
        <w:rPr>
          <w:w w:val="105"/>
        </w:rPr>
        <w:t>and</w:t>
      </w:r>
      <w:r>
        <w:rPr>
          <w:spacing w:val="-18"/>
          <w:w w:val="105"/>
        </w:rPr>
        <w:t> </w:t>
      </w:r>
      <w:r>
        <w:rPr>
          <w:w w:val="105"/>
        </w:rPr>
        <w:t>the</w:t>
      </w:r>
      <w:r>
        <w:rPr>
          <w:spacing w:val="-18"/>
          <w:w w:val="105"/>
        </w:rPr>
        <w:t> </w:t>
      </w:r>
      <w:r>
        <w:rPr>
          <w:w w:val="105"/>
        </w:rPr>
        <w:t>two</w:t>
      </w:r>
      <w:r>
        <w:rPr>
          <w:spacing w:val="-18"/>
          <w:w w:val="105"/>
        </w:rPr>
        <w:t> </w:t>
      </w:r>
      <w:r>
        <w:rPr>
          <w:w w:val="105"/>
        </w:rPr>
        <w:t>conservation</w:t>
      </w:r>
      <w:r>
        <w:rPr>
          <w:spacing w:val="-18"/>
          <w:w w:val="105"/>
        </w:rPr>
        <w:t> </w:t>
      </w:r>
      <w:r>
        <w:rPr>
          <w:w w:val="105"/>
        </w:rPr>
        <w:t>areas.</w:t>
      </w:r>
      <w:r>
        <w:rPr>
          <w:spacing w:val="-17"/>
          <w:w w:val="105"/>
        </w:rPr>
        <w:t> </w:t>
      </w:r>
      <w:r>
        <w:rPr>
          <w:w w:val="105"/>
        </w:rPr>
        <w:t>This</w:t>
      </w:r>
      <w:r>
        <w:rPr>
          <w:spacing w:val="-18"/>
          <w:w w:val="105"/>
        </w:rPr>
        <w:t> </w:t>
      </w:r>
      <w:r>
        <w:rPr>
          <w:w w:val="105"/>
        </w:rPr>
        <w:t>is</w:t>
      </w:r>
      <w:r>
        <w:rPr>
          <w:spacing w:val="-18"/>
          <w:w w:val="105"/>
        </w:rPr>
        <w:t> </w:t>
      </w:r>
      <w:r>
        <w:rPr>
          <w:w w:val="105"/>
        </w:rPr>
        <w:t>both</w:t>
      </w:r>
      <w:r>
        <w:rPr>
          <w:spacing w:val="-18"/>
          <w:w w:val="105"/>
        </w:rPr>
        <w:t> </w:t>
      </w:r>
      <w:r>
        <w:rPr>
          <w:w w:val="105"/>
        </w:rPr>
        <w:t>an historic settlement pattern that contributes to the character of the parish and, contributes to the significance of the conservation</w:t>
      </w:r>
      <w:r>
        <w:rPr>
          <w:spacing w:val="-22"/>
          <w:w w:val="105"/>
        </w:rPr>
        <w:t> </w:t>
      </w:r>
      <w:r>
        <w:rPr>
          <w:w w:val="105"/>
        </w:rPr>
        <w:t>area,</w:t>
      </w:r>
      <w:r>
        <w:rPr>
          <w:spacing w:val="-20"/>
          <w:w w:val="105"/>
        </w:rPr>
        <w:t> </w:t>
      </w:r>
      <w:r>
        <w:rPr>
          <w:w w:val="105"/>
        </w:rPr>
        <w:t>as</w:t>
      </w:r>
      <w:r>
        <w:rPr>
          <w:spacing w:val="-22"/>
          <w:w w:val="105"/>
        </w:rPr>
        <w:t> </w:t>
      </w:r>
      <w:r>
        <w:rPr>
          <w:w w:val="105"/>
        </w:rPr>
        <w:t>well</w:t>
      </w:r>
      <w:r>
        <w:rPr>
          <w:spacing w:val="-23"/>
          <w:w w:val="105"/>
        </w:rPr>
        <w:t> </w:t>
      </w:r>
      <w:r>
        <w:rPr>
          <w:w w:val="105"/>
        </w:rPr>
        <w:t>as</w:t>
      </w:r>
      <w:r>
        <w:rPr>
          <w:spacing w:val="-22"/>
          <w:w w:val="105"/>
        </w:rPr>
        <w:t> </w:t>
      </w:r>
      <w:r>
        <w:rPr>
          <w:w w:val="105"/>
        </w:rPr>
        <w:t>creating</w:t>
      </w:r>
      <w:r>
        <w:rPr>
          <w:spacing w:val="-22"/>
          <w:w w:val="105"/>
        </w:rPr>
        <w:t> </w:t>
      </w:r>
      <w:r>
        <w:rPr>
          <w:w w:val="105"/>
        </w:rPr>
        <w:t>an</w:t>
      </w:r>
      <w:r>
        <w:rPr>
          <w:spacing w:val="-22"/>
          <w:w w:val="105"/>
        </w:rPr>
        <w:t> </w:t>
      </w:r>
      <w:r>
        <w:rPr>
          <w:w w:val="105"/>
        </w:rPr>
        <w:t>area</w:t>
      </w:r>
      <w:r>
        <w:rPr>
          <w:spacing w:val="-21"/>
          <w:w w:val="105"/>
        </w:rPr>
        <w:t> </w:t>
      </w:r>
      <w:r>
        <w:rPr>
          <w:w w:val="105"/>
        </w:rPr>
        <w:t>of</w:t>
      </w:r>
      <w:r>
        <w:rPr>
          <w:spacing w:val="-21"/>
          <w:w w:val="105"/>
        </w:rPr>
        <w:t> </w:t>
      </w:r>
      <w:r>
        <w:rPr>
          <w:w w:val="105"/>
        </w:rPr>
        <w:t>high</w:t>
      </w:r>
      <w:r>
        <w:rPr>
          <w:spacing w:val="-22"/>
          <w:w w:val="105"/>
        </w:rPr>
        <w:t> </w:t>
      </w:r>
      <w:r>
        <w:rPr>
          <w:w w:val="105"/>
        </w:rPr>
        <w:t>sensitivity for</w:t>
      </w:r>
      <w:r>
        <w:rPr>
          <w:spacing w:val="-17"/>
          <w:w w:val="105"/>
        </w:rPr>
        <w:t> </w:t>
      </w:r>
      <w:r>
        <w:rPr>
          <w:w w:val="105"/>
        </w:rPr>
        <w:t>new</w:t>
      </w:r>
      <w:r>
        <w:rPr>
          <w:spacing w:val="-16"/>
          <w:w w:val="105"/>
        </w:rPr>
        <w:t> </w:t>
      </w:r>
      <w:r>
        <w:rPr>
          <w:w w:val="105"/>
        </w:rPr>
        <w:t>development.</w:t>
      </w:r>
      <w:r>
        <w:rPr>
          <w:spacing w:val="-15"/>
          <w:w w:val="105"/>
        </w:rPr>
        <w:t> </w:t>
      </w:r>
      <w:r>
        <w:rPr>
          <w:w w:val="105"/>
        </w:rPr>
        <w:t>This</w:t>
      </w:r>
      <w:r>
        <w:rPr>
          <w:spacing w:val="-15"/>
          <w:w w:val="105"/>
        </w:rPr>
        <w:t> </w:t>
      </w:r>
      <w:r>
        <w:rPr>
          <w:w w:val="105"/>
        </w:rPr>
        <w:t>suggests</w:t>
      </w:r>
      <w:r>
        <w:rPr>
          <w:spacing w:val="-17"/>
          <w:w w:val="105"/>
        </w:rPr>
        <w:t> </w:t>
      </w:r>
      <w:r>
        <w:rPr>
          <w:w w:val="105"/>
        </w:rPr>
        <w:t>that</w:t>
      </w:r>
      <w:r>
        <w:rPr>
          <w:spacing w:val="-16"/>
          <w:w w:val="105"/>
        </w:rPr>
        <w:t> </w:t>
      </w:r>
      <w:r>
        <w:rPr>
          <w:w w:val="105"/>
        </w:rPr>
        <w:t>a</w:t>
      </w:r>
      <w:r>
        <w:rPr>
          <w:spacing w:val="-16"/>
          <w:w w:val="105"/>
        </w:rPr>
        <w:t> </w:t>
      </w:r>
      <w:r>
        <w:rPr>
          <w:w w:val="105"/>
        </w:rPr>
        <w:t>policy</w:t>
      </w:r>
      <w:r>
        <w:rPr>
          <w:spacing w:val="-17"/>
          <w:w w:val="105"/>
        </w:rPr>
        <w:t> </w:t>
      </w:r>
      <w:r>
        <w:rPr>
          <w:w w:val="105"/>
        </w:rPr>
        <w:t>to</w:t>
      </w:r>
      <w:r>
        <w:rPr>
          <w:spacing w:val="-16"/>
          <w:w w:val="105"/>
        </w:rPr>
        <w:t> </w:t>
      </w:r>
      <w:r>
        <w:rPr>
          <w:w w:val="105"/>
        </w:rPr>
        <w:t>establish</w:t>
      </w:r>
      <w:r>
        <w:rPr>
          <w:spacing w:val="-17"/>
          <w:w w:val="105"/>
        </w:rPr>
        <w:t> </w:t>
      </w:r>
      <w:r>
        <w:rPr>
          <w:w w:val="105"/>
        </w:rPr>
        <w:t>a settlement</w:t>
      </w:r>
      <w:r>
        <w:rPr>
          <w:spacing w:val="-16"/>
          <w:w w:val="105"/>
        </w:rPr>
        <w:t> </w:t>
      </w:r>
      <w:r>
        <w:rPr>
          <w:w w:val="105"/>
        </w:rPr>
        <w:t>boundary</w:t>
      </w:r>
      <w:r>
        <w:rPr>
          <w:spacing w:val="-17"/>
          <w:w w:val="105"/>
        </w:rPr>
        <w:t> </w:t>
      </w:r>
      <w:r>
        <w:rPr>
          <w:w w:val="105"/>
        </w:rPr>
        <w:t>that</w:t>
      </w:r>
      <w:r>
        <w:rPr>
          <w:spacing w:val="-16"/>
          <w:w w:val="105"/>
        </w:rPr>
        <w:t> </w:t>
      </w:r>
      <w:r>
        <w:rPr>
          <w:w w:val="105"/>
        </w:rPr>
        <w:t>focuses</w:t>
      </w:r>
      <w:r>
        <w:rPr>
          <w:spacing w:val="-17"/>
          <w:w w:val="105"/>
        </w:rPr>
        <w:t> </w:t>
      </w:r>
      <w:r>
        <w:rPr>
          <w:w w:val="105"/>
        </w:rPr>
        <w:t>new</w:t>
      </w:r>
      <w:r>
        <w:rPr>
          <w:spacing w:val="-16"/>
          <w:w w:val="105"/>
        </w:rPr>
        <w:t> </w:t>
      </w:r>
      <w:r>
        <w:rPr>
          <w:w w:val="105"/>
        </w:rPr>
        <w:t>development</w:t>
      </w:r>
      <w:r>
        <w:rPr>
          <w:spacing w:val="-16"/>
          <w:w w:val="105"/>
        </w:rPr>
        <w:t> </w:t>
      </w:r>
      <w:r>
        <w:rPr>
          <w:w w:val="105"/>
        </w:rPr>
        <w:t>in</w:t>
      </w:r>
      <w:r>
        <w:rPr>
          <w:spacing w:val="-17"/>
          <w:w w:val="105"/>
        </w:rPr>
        <w:t> </w:t>
      </w:r>
      <w:r>
        <w:rPr>
          <w:w w:val="105"/>
        </w:rPr>
        <w:t>this</w:t>
      </w:r>
      <w:r>
        <w:rPr>
          <w:spacing w:val="-17"/>
          <w:w w:val="105"/>
        </w:rPr>
        <w:t> </w:t>
      </w:r>
      <w:r>
        <w:rPr>
          <w:w w:val="105"/>
        </w:rPr>
        <w:t>area may</w:t>
      </w:r>
      <w:r>
        <w:rPr>
          <w:spacing w:val="-13"/>
          <w:w w:val="105"/>
        </w:rPr>
        <w:t> </w:t>
      </w:r>
      <w:r>
        <w:rPr>
          <w:w w:val="105"/>
        </w:rPr>
        <w:t>also</w:t>
      </w:r>
      <w:r>
        <w:rPr>
          <w:spacing w:val="-12"/>
          <w:w w:val="105"/>
        </w:rPr>
        <w:t> </w:t>
      </w:r>
      <w:r>
        <w:rPr>
          <w:w w:val="105"/>
        </w:rPr>
        <w:t>need</w:t>
      </w:r>
      <w:r>
        <w:rPr>
          <w:spacing w:val="-13"/>
          <w:w w:val="105"/>
        </w:rPr>
        <w:t> </w:t>
      </w:r>
      <w:r>
        <w:rPr>
          <w:w w:val="105"/>
        </w:rPr>
        <w:t>to</w:t>
      </w:r>
      <w:r>
        <w:rPr>
          <w:spacing w:val="-12"/>
          <w:w w:val="105"/>
        </w:rPr>
        <w:t> </w:t>
      </w:r>
      <w:r>
        <w:rPr>
          <w:w w:val="105"/>
        </w:rPr>
        <w:t>include</w:t>
      </w:r>
      <w:r>
        <w:rPr>
          <w:spacing w:val="-13"/>
          <w:w w:val="105"/>
        </w:rPr>
        <w:t> </w:t>
      </w:r>
      <w:r>
        <w:rPr>
          <w:w w:val="105"/>
        </w:rPr>
        <w:t>provision</w:t>
      </w:r>
      <w:r>
        <w:rPr>
          <w:spacing w:val="-13"/>
          <w:w w:val="105"/>
        </w:rPr>
        <w:t> </w:t>
      </w:r>
      <w:r>
        <w:rPr>
          <w:w w:val="105"/>
        </w:rPr>
        <w:t>to</w:t>
      </w:r>
      <w:r>
        <w:rPr>
          <w:spacing w:val="-12"/>
          <w:w w:val="105"/>
        </w:rPr>
        <w:t> </w:t>
      </w:r>
      <w:r>
        <w:rPr>
          <w:w w:val="105"/>
        </w:rPr>
        <w:t>protect</w:t>
      </w:r>
      <w:r>
        <w:rPr>
          <w:spacing w:val="-12"/>
          <w:w w:val="105"/>
        </w:rPr>
        <w:t> </w:t>
      </w:r>
      <w:r>
        <w:rPr>
          <w:w w:val="105"/>
        </w:rPr>
        <w:t>the</w:t>
      </w:r>
      <w:r>
        <w:rPr>
          <w:spacing w:val="-13"/>
          <w:w w:val="105"/>
        </w:rPr>
        <w:t> </w:t>
      </w:r>
      <w:r>
        <w:rPr>
          <w:w w:val="105"/>
        </w:rPr>
        <w:t>character</w:t>
      </w:r>
      <w:r>
        <w:rPr>
          <w:spacing w:val="-13"/>
          <w:w w:val="105"/>
        </w:rPr>
        <w:t> </w:t>
      </w:r>
      <w:r>
        <w:rPr>
          <w:w w:val="105"/>
        </w:rPr>
        <w:t>and appearance</w:t>
      </w:r>
      <w:r>
        <w:rPr>
          <w:spacing w:val="-26"/>
          <w:w w:val="105"/>
        </w:rPr>
        <w:t> </w:t>
      </w:r>
      <w:r>
        <w:rPr>
          <w:w w:val="105"/>
        </w:rPr>
        <w:t>of</w:t>
      </w:r>
      <w:r>
        <w:rPr>
          <w:spacing w:val="-25"/>
          <w:w w:val="105"/>
        </w:rPr>
        <w:t> </w:t>
      </w:r>
      <w:r>
        <w:rPr>
          <w:w w:val="105"/>
        </w:rPr>
        <w:t>the</w:t>
      </w:r>
      <w:r>
        <w:rPr>
          <w:spacing w:val="-26"/>
          <w:w w:val="105"/>
        </w:rPr>
        <w:t> </w:t>
      </w:r>
      <w:r>
        <w:rPr>
          <w:w w:val="105"/>
        </w:rPr>
        <w:t>conservation</w:t>
      </w:r>
      <w:r>
        <w:rPr>
          <w:spacing w:val="-26"/>
          <w:w w:val="105"/>
        </w:rPr>
        <w:t> </w:t>
      </w:r>
      <w:r>
        <w:rPr>
          <w:w w:val="105"/>
        </w:rPr>
        <w:t>areas.</w:t>
      </w:r>
    </w:p>
    <w:p>
      <w:pPr>
        <w:pStyle w:val="BodyText"/>
        <w:spacing w:line="266" w:lineRule="auto" w:before="103"/>
        <w:ind w:left="652" w:right="32"/>
      </w:pPr>
      <w:r>
        <w:rPr/>
        <w:pict>
          <v:group style="position:absolute;margin-left:74.619995pt;margin-top:211.42923pt;width:469.6pt;height:1pt;mso-position-horizontal-relative:page;mso-position-vertical-relative:paragraph;z-index:2104" coordorigin="1492,4229" coordsize="9392,20">
            <v:shape style="position:absolute;left:1502;top:4239;width:6094;height:2" coordorigin="1502,4239" coordsize="6094,0" path="m1502,4239l1512,4239m1512,4239l1531,4239m1531,4239l7596,4239e" filled="false" stroked="true" strokeweight=".96pt" strokecolor="#000000">
              <v:path arrowok="t"/>
            </v:shape>
            <v:shape style="position:absolute;left:7596;top:4229;width:29;height:20" coordorigin="7596,4229" coordsize="29,20" path="m7625,4229l7615,4229,7606,4229,7596,4229,7596,4248,7606,4248,7615,4248,7625,4248,7625,4229e" filled="true" fillcolor="#000000" stroked="false">
              <v:path arrowok="t"/>
              <v:fill type="solid"/>
            </v:shape>
            <v:shape style="position:absolute;left:7625;top:4239;width:3250;height:2" coordorigin="7625,4239" coordsize="3250,0" path="m7625,4239l10855,4239m10855,4239l10874,4239e" filled="false" stroked="true" strokeweight=".96pt" strokecolor="#000000">
              <v:path arrowok="t"/>
            </v:shape>
            <w10:wrap type="none"/>
          </v:group>
        </w:pict>
      </w:r>
      <w:r>
        <w:rPr>
          <w:w w:val="105"/>
        </w:rPr>
        <w:t>Outside this focal area, it appears that settlement was historically set on the hilltops either side of the valley, in relatively evenly spaced hamlets. This suggests a pattern of historic landscape division of uncertain origin, although several of</w:t>
      </w:r>
      <w:r>
        <w:rPr>
          <w:spacing w:val="-14"/>
          <w:w w:val="105"/>
        </w:rPr>
        <w:t> </w:t>
      </w:r>
      <w:r>
        <w:rPr>
          <w:w w:val="105"/>
        </w:rPr>
        <w:t>these</w:t>
      </w:r>
      <w:r>
        <w:rPr>
          <w:spacing w:val="-13"/>
          <w:w w:val="105"/>
        </w:rPr>
        <w:t> </w:t>
      </w:r>
      <w:r>
        <w:rPr>
          <w:w w:val="105"/>
        </w:rPr>
        <w:t>hamlets</w:t>
      </w:r>
      <w:r>
        <w:rPr>
          <w:spacing w:val="-15"/>
          <w:w w:val="105"/>
        </w:rPr>
        <w:t> </w:t>
      </w:r>
      <w:r>
        <w:rPr>
          <w:w w:val="105"/>
        </w:rPr>
        <w:t>are</w:t>
      </w:r>
      <w:r>
        <w:rPr>
          <w:spacing w:val="-15"/>
          <w:w w:val="105"/>
        </w:rPr>
        <w:t> </w:t>
      </w:r>
      <w:r>
        <w:rPr>
          <w:w w:val="105"/>
        </w:rPr>
        <w:t>recorded</w:t>
      </w:r>
      <w:r>
        <w:rPr>
          <w:spacing w:val="-15"/>
          <w:w w:val="105"/>
        </w:rPr>
        <w:t> </w:t>
      </w:r>
      <w:r>
        <w:rPr>
          <w:w w:val="105"/>
        </w:rPr>
        <w:t>as</w:t>
      </w:r>
      <w:r>
        <w:rPr>
          <w:spacing w:val="-15"/>
          <w:w w:val="105"/>
        </w:rPr>
        <w:t> </w:t>
      </w:r>
      <w:r>
        <w:rPr>
          <w:w w:val="105"/>
        </w:rPr>
        <w:t>estates</w:t>
      </w:r>
      <w:r>
        <w:rPr>
          <w:spacing w:val="-15"/>
          <w:w w:val="105"/>
        </w:rPr>
        <w:t> </w:t>
      </w:r>
      <w:r>
        <w:rPr>
          <w:w w:val="105"/>
        </w:rPr>
        <w:t>in</w:t>
      </w:r>
      <w:r>
        <w:rPr>
          <w:spacing w:val="-15"/>
          <w:w w:val="105"/>
        </w:rPr>
        <w:t> </w:t>
      </w:r>
      <w:r>
        <w:rPr>
          <w:w w:val="105"/>
        </w:rPr>
        <w:t>1535</w:t>
      </w:r>
      <w:r>
        <w:rPr>
          <w:spacing w:val="-15"/>
          <w:w w:val="105"/>
        </w:rPr>
        <w:t> </w:t>
      </w:r>
      <w:r>
        <w:rPr>
          <w:w w:val="105"/>
        </w:rPr>
        <w:t>and</w:t>
      </w:r>
      <w:r>
        <w:rPr>
          <w:spacing w:val="-13"/>
          <w:w w:val="105"/>
        </w:rPr>
        <w:t> </w:t>
      </w:r>
      <w:r>
        <w:rPr>
          <w:w w:val="105"/>
        </w:rPr>
        <w:t>therefore of some antiquity and, therefore contributing to the historic and archaeological interest of the area. The distribution of listed buildings</w:t>
      </w:r>
      <w:r>
        <w:rPr>
          <w:spacing w:val="-15"/>
          <w:w w:val="105"/>
        </w:rPr>
        <w:t> </w:t>
      </w:r>
      <w:r>
        <w:rPr>
          <w:w w:val="105"/>
        </w:rPr>
        <w:t>reflects</w:t>
      </w:r>
      <w:r>
        <w:rPr>
          <w:spacing w:val="-15"/>
          <w:w w:val="105"/>
        </w:rPr>
        <w:t> </w:t>
      </w:r>
      <w:r>
        <w:rPr>
          <w:w w:val="105"/>
        </w:rPr>
        <w:t>this</w:t>
      </w:r>
      <w:r>
        <w:rPr>
          <w:spacing w:val="-15"/>
          <w:w w:val="105"/>
        </w:rPr>
        <w:t> </w:t>
      </w:r>
      <w:r>
        <w:rPr>
          <w:w w:val="105"/>
        </w:rPr>
        <w:t>pattern</w:t>
      </w:r>
      <w:r>
        <w:rPr>
          <w:spacing w:val="-15"/>
          <w:w w:val="105"/>
        </w:rPr>
        <w:t> </w:t>
      </w:r>
      <w:r>
        <w:rPr>
          <w:w w:val="105"/>
        </w:rPr>
        <w:t>including</w:t>
      </w:r>
      <w:r>
        <w:rPr>
          <w:spacing w:val="-15"/>
          <w:w w:val="105"/>
        </w:rPr>
        <w:t> </w:t>
      </w:r>
      <w:r>
        <w:rPr>
          <w:w w:val="105"/>
        </w:rPr>
        <w:t>several</w:t>
      </w:r>
      <w:r>
        <w:rPr>
          <w:spacing w:val="-14"/>
          <w:w w:val="105"/>
        </w:rPr>
        <w:t> </w:t>
      </w:r>
      <w:r>
        <w:rPr>
          <w:w w:val="105"/>
        </w:rPr>
        <w:t>historic</w:t>
      </w:r>
      <w:r>
        <w:rPr>
          <w:spacing w:val="-15"/>
          <w:w w:val="105"/>
        </w:rPr>
        <w:t> </w:t>
      </w:r>
      <w:r>
        <w:rPr>
          <w:w w:val="105"/>
        </w:rPr>
        <w:t>farm</w:t>
      </w:r>
      <w:r>
        <w:rPr>
          <w:spacing w:val="-15"/>
          <w:w w:val="105"/>
        </w:rPr>
        <w:t> </w:t>
      </w:r>
      <w:r>
        <w:rPr>
          <w:w w:val="105"/>
        </w:rPr>
        <w:t>and manor houses, as well as associated historic barns and other farm</w:t>
      </w:r>
      <w:r>
        <w:rPr>
          <w:spacing w:val="-18"/>
          <w:w w:val="105"/>
        </w:rPr>
        <w:t> </w:t>
      </w:r>
      <w:r>
        <w:rPr>
          <w:w w:val="105"/>
        </w:rPr>
        <w:t>buildings,</w:t>
      </w:r>
      <w:r>
        <w:rPr>
          <w:spacing w:val="-16"/>
          <w:w w:val="105"/>
        </w:rPr>
        <w:t> </w:t>
      </w:r>
      <w:r>
        <w:rPr>
          <w:w w:val="105"/>
        </w:rPr>
        <w:t>which</w:t>
      </w:r>
      <w:r>
        <w:rPr>
          <w:spacing w:val="-16"/>
          <w:w w:val="105"/>
        </w:rPr>
        <w:t> </w:t>
      </w:r>
      <w:r>
        <w:rPr>
          <w:w w:val="105"/>
        </w:rPr>
        <w:t>make</w:t>
      </w:r>
      <w:r>
        <w:rPr>
          <w:spacing w:val="-16"/>
          <w:w w:val="105"/>
        </w:rPr>
        <w:t> </w:t>
      </w:r>
      <w:r>
        <w:rPr>
          <w:w w:val="105"/>
        </w:rPr>
        <w:t>an</w:t>
      </w:r>
      <w:r>
        <w:rPr>
          <w:spacing w:val="-18"/>
          <w:w w:val="105"/>
        </w:rPr>
        <w:t> </w:t>
      </w:r>
      <w:r>
        <w:rPr>
          <w:w w:val="105"/>
        </w:rPr>
        <w:t>important</w:t>
      </w:r>
      <w:r>
        <w:rPr>
          <w:spacing w:val="-17"/>
          <w:w w:val="105"/>
        </w:rPr>
        <w:t> </w:t>
      </w:r>
      <w:r>
        <w:rPr>
          <w:w w:val="105"/>
        </w:rPr>
        <w:t>contribution</w:t>
      </w:r>
      <w:r>
        <w:rPr>
          <w:spacing w:val="-18"/>
          <w:w w:val="105"/>
        </w:rPr>
        <w:t> </w:t>
      </w:r>
      <w:r>
        <w:rPr>
          <w:w w:val="105"/>
        </w:rPr>
        <w:t>to</w:t>
      </w:r>
      <w:r>
        <w:rPr>
          <w:spacing w:val="-17"/>
          <w:w w:val="105"/>
        </w:rPr>
        <w:t> </w:t>
      </w:r>
      <w:r>
        <w:rPr>
          <w:w w:val="105"/>
        </w:rPr>
        <w:t>the</w:t>
      </w:r>
      <w:r>
        <w:rPr>
          <w:spacing w:val="-18"/>
          <w:w w:val="105"/>
        </w:rPr>
        <w:t> </w:t>
      </w:r>
      <w:r>
        <w:rPr>
          <w:w w:val="105"/>
        </w:rPr>
        <w:t>rural character</w:t>
      </w:r>
      <w:r>
        <w:rPr>
          <w:spacing w:val="-16"/>
          <w:w w:val="105"/>
        </w:rPr>
        <w:t> </w:t>
      </w:r>
      <w:r>
        <w:rPr>
          <w:w w:val="105"/>
        </w:rPr>
        <w:t>of</w:t>
      </w:r>
      <w:r>
        <w:rPr>
          <w:spacing w:val="-15"/>
          <w:w w:val="105"/>
        </w:rPr>
        <w:t> </w:t>
      </w:r>
      <w:r>
        <w:rPr>
          <w:w w:val="105"/>
        </w:rPr>
        <w:t>the</w:t>
      </w:r>
      <w:r>
        <w:rPr>
          <w:spacing w:val="-16"/>
          <w:w w:val="105"/>
        </w:rPr>
        <w:t> </w:t>
      </w:r>
      <w:r>
        <w:rPr>
          <w:w w:val="105"/>
        </w:rPr>
        <w:t>hamlets.</w:t>
      </w:r>
      <w:r>
        <w:rPr>
          <w:spacing w:val="-14"/>
          <w:w w:val="105"/>
        </w:rPr>
        <w:t> </w:t>
      </w:r>
      <w:r>
        <w:rPr>
          <w:w w:val="105"/>
        </w:rPr>
        <w:t>Policies</w:t>
      </w:r>
      <w:r>
        <w:rPr>
          <w:spacing w:val="-16"/>
          <w:w w:val="105"/>
        </w:rPr>
        <w:t> </w:t>
      </w:r>
      <w:r>
        <w:rPr>
          <w:w w:val="105"/>
        </w:rPr>
        <w:t>that</w:t>
      </w:r>
      <w:r>
        <w:rPr>
          <w:spacing w:val="-15"/>
          <w:w w:val="105"/>
        </w:rPr>
        <w:t> </w:t>
      </w:r>
      <w:r>
        <w:rPr>
          <w:w w:val="105"/>
        </w:rPr>
        <w:t>would</w:t>
      </w:r>
      <w:r>
        <w:rPr>
          <w:spacing w:val="-16"/>
          <w:w w:val="105"/>
        </w:rPr>
        <w:t> </w:t>
      </w:r>
      <w:r>
        <w:rPr>
          <w:w w:val="105"/>
        </w:rPr>
        <w:t>focus</w:t>
      </w:r>
      <w:r>
        <w:rPr>
          <w:spacing w:val="-16"/>
          <w:w w:val="105"/>
        </w:rPr>
        <w:t> </w:t>
      </w:r>
      <w:r>
        <w:rPr>
          <w:w w:val="105"/>
        </w:rPr>
        <w:t>development in or near these hamlets (either through land allocations or definition of settlement boundaries) should be prepared with awareness for the sensitivity of these buildings to change, including change that would affect the character of their settings,</w:t>
      </w:r>
      <w:r>
        <w:rPr>
          <w:spacing w:val="-15"/>
          <w:w w:val="105"/>
        </w:rPr>
        <w:t> </w:t>
      </w:r>
      <w:r>
        <w:rPr>
          <w:w w:val="105"/>
        </w:rPr>
        <w:t>where</w:t>
      </w:r>
      <w:r>
        <w:rPr>
          <w:spacing w:val="-17"/>
          <w:w w:val="105"/>
        </w:rPr>
        <w:t> </w:t>
      </w:r>
      <w:r>
        <w:rPr>
          <w:w w:val="105"/>
        </w:rPr>
        <w:t>this</w:t>
      </w:r>
      <w:r>
        <w:rPr>
          <w:spacing w:val="-17"/>
          <w:w w:val="105"/>
        </w:rPr>
        <w:t> </w:t>
      </w:r>
      <w:r>
        <w:rPr>
          <w:w w:val="105"/>
        </w:rPr>
        <w:t>makes</w:t>
      </w:r>
      <w:r>
        <w:rPr>
          <w:spacing w:val="-15"/>
          <w:w w:val="105"/>
        </w:rPr>
        <w:t> </w:t>
      </w:r>
      <w:r>
        <w:rPr>
          <w:w w:val="105"/>
        </w:rPr>
        <w:t>a</w:t>
      </w:r>
      <w:r>
        <w:rPr>
          <w:spacing w:val="-16"/>
          <w:w w:val="105"/>
        </w:rPr>
        <w:t> </w:t>
      </w:r>
      <w:r>
        <w:rPr>
          <w:w w:val="105"/>
        </w:rPr>
        <w:t>contribution</w:t>
      </w:r>
      <w:r>
        <w:rPr>
          <w:spacing w:val="-17"/>
          <w:w w:val="105"/>
        </w:rPr>
        <w:t> </w:t>
      </w:r>
      <w:r>
        <w:rPr>
          <w:w w:val="105"/>
        </w:rPr>
        <w:t>to</w:t>
      </w:r>
      <w:r>
        <w:rPr>
          <w:spacing w:val="-16"/>
          <w:w w:val="105"/>
        </w:rPr>
        <w:t> </w:t>
      </w:r>
      <w:r>
        <w:rPr>
          <w:w w:val="105"/>
        </w:rPr>
        <w:t>their</w:t>
      </w:r>
      <w:r>
        <w:rPr>
          <w:spacing w:val="-17"/>
          <w:w w:val="105"/>
        </w:rPr>
        <w:t> </w:t>
      </w:r>
      <w:r>
        <w:rPr>
          <w:w w:val="105"/>
        </w:rPr>
        <w:t>significance.</w:t>
      </w:r>
    </w:p>
    <w:p>
      <w:pPr>
        <w:pStyle w:val="BodyText"/>
        <w:spacing w:line="266" w:lineRule="auto" w:before="103"/>
        <w:ind w:left="652" w:right="34"/>
      </w:pPr>
      <w:r>
        <w:rPr>
          <w:w w:val="105"/>
        </w:rPr>
        <w:t>A key feature of the character of St Mary Bourne and Stoke conservation</w:t>
      </w:r>
      <w:r>
        <w:rPr>
          <w:spacing w:val="-21"/>
          <w:w w:val="105"/>
        </w:rPr>
        <w:t> </w:t>
      </w:r>
      <w:r>
        <w:rPr>
          <w:w w:val="105"/>
        </w:rPr>
        <w:t>areas</w:t>
      </w:r>
      <w:r>
        <w:rPr>
          <w:spacing w:val="-21"/>
          <w:w w:val="105"/>
        </w:rPr>
        <w:t> </w:t>
      </w:r>
      <w:r>
        <w:rPr>
          <w:w w:val="105"/>
        </w:rPr>
        <w:t>highlighted</w:t>
      </w:r>
      <w:r>
        <w:rPr>
          <w:spacing w:val="-21"/>
          <w:w w:val="105"/>
        </w:rPr>
        <w:t> </w:t>
      </w:r>
      <w:r>
        <w:rPr>
          <w:w w:val="105"/>
        </w:rPr>
        <w:t>in</w:t>
      </w:r>
      <w:r>
        <w:rPr>
          <w:spacing w:val="-21"/>
          <w:w w:val="105"/>
        </w:rPr>
        <w:t> </w:t>
      </w:r>
      <w:r>
        <w:rPr>
          <w:w w:val="105"/>
        </w:rPr>
        <w:t>the</w:t>
      </w:r>
      <w:r>
        <w:rPr>
          <w:spacing w:val="-21"/>
          <w:w w:val="105"/>
        </w:rPr>
        <w:t> </w:t>
      </w:r>
      <w:r>
        <w:rPr>
          <w:w w:val="105"/>
        </w:rPr>
        <w:t>Village</w:t>
      </w:r>
      <w:r>
        <w:rPr>
          <w:spacing w:val="-21"/>
          <w:w w:val="105"/>
        </w:rPr>
        <w:t> </w:t>
      </w:r>
      <w:r>
        <w:rPr>
          <w:w w:val="105"/>
        </w:rPr>
        <w:t>Design</w:t>
      </w:r>
      <w:r>
        <w:rPr>
          <w:spacing w:val="-19"/>
          <w:w w:val="105"/>
        </w:rPr>
        <w:t> </w:t>
      </w:r>
      <w:r>
        <w:rPr>
          <w:w w:val="105"/>
        </w:rPr>
        <w:t>Statement are the attractive rural character views both to and from the surrounding countryside setting facilitated by the steep side of the</w:t>
      </w:r>
      <w:r>
        <w:rPr>
          <w:spacing w:val="-19"/>
          <w:w w:val="105"/>
        </w:rPr>
        <w:t> </w:t>
      </w:r>
      <w:r>
        <w:rPr>
          <w:w w:val="105"/>
        </w:rPr>
        <w:t>narrow</w:t>
      </w:r>
      <w:r>
        <w:rPr>
          <w:spacing w:val="-18"/>
          <w:w w:val="105"/>
        </w:rPr>
        <w:t> </w:t>
      </w:r>
      <w:r>
        <w:rPr>
          <w:w w:val="105"/>
        </w:rPr>
        <w:t>valley</w:t>
      </w:r>
      <w:r>
        <w:rPr>
          <w:spacing w:val="-19"/>
          <w:w w:val="105"/>
        </w:rPr>
        <w:t> </w:t>
      </w:r>
      <w:r>
        <w:rPr>
          <w:w w:val="105"/>
        </w:rPr>
        <w:t>and</w:t>
      </w:r>
      <w:r>
        <w:rPr>
          <w:spacing w:val="-19"/>
          <w:w w:val="105"/>
        </w:rPr>
        <w:t> </w:t>
      </w:r>
      <w:r>
        <w:rPr>
          <w:w w:val="105"/>
        </w:rPr>
        <w:t>openness</w:t>
      </w:r>
      <w:r>
        <w:rPr>
          <w:spacing w:val="-19"/>
          <w:w w:val="105"/>
        </w:rPr>
        <w:t> </w:t>
      </w:r>
      <w:r>
        <w:rPr>
          <w:w w:val="105"/>
        </w:rPr>
        <w:t>of</w:t>
      </w:r>
      <w:r>
        <w:rPr>
          <w:spacing w:val="-18"/>
          <w:w w:val="105"/>
        </w:rPr>
        <w:t> </w:t>
      </w:r>
      <w:r>
        <w:rPr>
          <w:w w:val="105"/>
        </w:rPr>
        <w:t>the</w:t>
      </w:r>
      <w:r>
        <w:rPr>
          <w:spacing w:val="-19"/>
          <w:w w:val="105"/>
        </w:rPr>
        <w:t> </w:t>
      </w:r>
      <w:r>
        <w:rPr>
          <w:w w:val="105"/>
        </w:rPr>
        <w:t>countryside,</w:t>
      </w:r>
      <w:r>
        <w:rPr>
          <w:spacing w:val="-17"/>
          <w:w w:val="105"/>
        </w:rPr>
        <w:t> </w:t>
      </w:r>
      <w:r>
        <w:rPr>
          <w:w w:val="105"/>
        </w:rPr>
        <w:t>including</w:t>
      </w:r>
      <w:r>
        <w:rPr>
          <w:spacing w:val="-19"/>
          <w:w w:val="105"/>
        </w:rPr>
        <w:t> </w:t>
      </w:r>
      <w:r>
        <w:rPr>
          <w:w w:val="105"/>
        </w:rPr>
        <w:t>the meadows</w:t>
      </w:r>
      <w:r>
        <w:rPr>
          <w:spacing w:val="-24"/>
          <w:w w:val="105"/>
        </w:rPr>
        <w:t> </w:t>
      </w:r>
      <w:r>
        <w:rPr>
          <w:w w:val="105"/>
        </w:rPr>
        <w:t>in</w:t>
      </w:r>
      <w:r>
        <w:rPr>
          <w:spacing w:val="-24"/>
          <w:w w:val="105"/>
        </w:rPr>
        <w:t> </w:t>
      </w:r>
      <w:r>
        <w:rPr>
          <w:w w:val="105"/>
        </w:rPr>
        <w:t>the</w:t>
      </w:r>
      <w:r>
        <w:rPr>
          <w:spacing w:val="-24"/>
          <w:w w:val="105"/>
        </w:rPr>
        <w:t> </w:t>
      </w:r>
      <w:r>
        <w:rPr>
          <w:w w:val="105"/>
        </w:rPr>
        <w:t>valley</w:t>
      </w:r>
      <w:r>
        <w:rPr>
          <w:spacing w:val="-24"/>
          <w:w w:val="105"/>
        </w:rPr>
        <w:t> </w:t>
      </w:r>
      <w:r>
        <w:rPr>
          <w:w w:val="105"/>
        </w:rPr>
        <w:t>floor.</w:t>
      </w:r>
    </w:p>
    <w:p>
      <w:pPr>
        <w:pStyle w:val="BodyText"/>
        <w:spacing w:line="266" w:lineRule="auto" w:before="40"/>
        <w:ind w:left="652" w:right="-2"/>
      </w:pPr>
      <w:r>
        <w:rPr/>
        <w:pict>
          <v:group style="position:absolute;margin-left:74.619995pt;margin-top:54.799374pt;width:469.6pt;height:1pt;mso-position-horizontal-relative:page;mso-position-vertical-relative:paragraph;z-index:2128" coordorigin="1492,1096" coordsize="9392,20">
            <v:shape style="position:absolute;left:1502;top:1106;width:6094;height:2" coordorigin="1502,1106" coordsize="6094,0" path="m1502,1106l1512,1106m1512,1106l1531,1106m1531,1106l7596,1106e" filled="false" stroked="true" strokeweight=".96pt" strokecolor="#000000">
              <v:path arrowok="t"/>
            </v:shape>
            <v:shape style="position:absolute;left:7596;top:1096;width:29;height:20" coordorigin="7596,1096" coordsize="29,20" path="m7625,1096l7615,1096,7606,1096,7596,1096,7596,1116,7606,1116,7615,1116,7625,1116,7625,1096e" filled="true" fillcolor="#000000" stroked="false">
              <v:path arrowok="t"/>
              <v:fill type="solid"/>
            </v:shape>
            <v:shape style="position:absolute;left:7625;top:1106;width:3250;height:2" coordorigin="7625,1106" coordsize="3250,0" path="m7625,1106l10855,1106m10855,1106l10874,1106e" filled="false" stroked="true" strokeweight=".96pt" strokecolor="#000000">
              <v:path arrowok="t"/>
            </v:shape>
            <w10:wrap type="none"/>
          </v:group>
        </w:pict>
      </w:r>
      <w:r>
        <w:rPr>
          <w:w w:val="105"/>
        </w:rPr>
        <w:t>Whilst</w:t>
      </w:r>
      <w:r>
        <w:rPr>
          <w:spacing w:val="-19"/>
          <w:w w:val="105"/>
        </w:rPr>
        <w:t> </w:t>
      </w:r>
      <w:r>
        <w:rPr>
          <w:w w:val="105"/>
        </w:rPr>
        <w:t>these</w:t>
      </w:r>
      <w:r>
        <w:rPr>
          <w:spacing w:val="-20"/>
          <w:w w:val="105"/>
        </w:rPr>
        <w:t> </w:t>
      </w:r>
      <w:r>
        <w:rPr>
          <w:w w:val="105"/>
        </w:rPr>
        <w:t>messages</w:t>
      </w:r>
      <w:r>
        <w:rPr>
          <w:spacing w:val="-20"/>
          <w:w w:val="105"/>
        </w:rPr>
        <w:t> </w:t>
      </w:r>
      <w:r>
        <w:rPr>
          <w:w w:val="105"/>
        </w:rPr>
        <w:t>may</w:t>
      </w:r>
      <w:r>
        <w:rPr>
          <w:spacing w:val="-20"/>
          <w:w w:val="105"/>
        </w:rPr>
        <w:t> </w:t>
      </w:r>
      <w:r>
        <w:rPr>
          <w:w w:val="105"/>
        </w:rPr>
        <w:t>appear</w:t>
      </w:r>
      <w:r>
        <w:rPr>
          <w:spacing w:val="-20"/>
          <w:w w:val="105"/>
        </w:rPr>
        <w:t> </w:t>
      </w:r>
      <w:r>
        <w:rPr>
          <w:w w:val="105"/>
        </w:rPr>
        <w:t>obvious</w:t>
      </w:r>
      <w:r>
        <w:rPr>
          <w:spacing w:val="-20"/>
          <w:w w:val="105"/>
        </w:rPr>
        <w:t> </w:t>
      </w:r>
      <w:r>
        <w:rPr>
          <w:w w:val="105"/>
        </w:rPr>
        <w:t>to</w:t>
      </w:r>
      <w:r>
        <w:rPr>
          <w:spacing w:val="-19"/>
          <w:w w:val="105"/>
        </w:rPr>
        <w:t> </w:t>
      </w:r>
      <w:r>
        <w:rPr>
          <w:w w:val="105"/>
        </w:rPr>
        <w:t>local</w:t>
      </w:r>
      <w:r>
        <w:rPr>
          <w:spacing w:val="-19"/>
          <w:w w:val="105"/>
        </w:rPr>
        <w:t> </w:t>
      </w:r>
      <w:r>
        <w:rPr>
          <w:w w:val="105"/>
        </w:rPr>
        <w:t>people</w:t>
      </w:r>
      <w:r>
        <w:rPr>
          <w:spacing w:val="-20"/>
          <w:w w:val="105"/>
        </w:rPr>
        <w:t> </w:t>
      </w:r>
      <w:r>
        <w:rPr>
          <w:w w:val="105"/>
        </w:rPr>
        <w:t>and are</w:t>
      </w:r>
      <w:r>
        <w:rPr>
          <w:spacing w:val="-20"/>
          <w:w w:val="105"/>
        </w:rPr>
        <w:t> </w:t>
      </w:r>
      <w:r>
        <w:rPr>
          <w:w w:val="105"/>
        </w:rPr>
        <w:t>reflected</w:t>
      </w:r>
      <w:r>
        <w:rPr>
          <w:spacing w:val="-20"/>
          <w:w w:val="105"/>
        </w:rPr>
        <w:t> </w:t>
      </w:r>
      <w:r>
        <w:rPr>
          <w:w w:val="105"/>
        </w:rPr>
        <w:t>in</w:t>
      </w:r>
      <w:r>
        <w:rPr>
          <w:spacing w:val="-20"/>
          <w:w w:val="105"/>
        </w:rPr>
        <w:t> </w:t>
      </w:r>
      <w:r>
        <w:rPr>
          <w:w w:val="105"/>
        </w:rPr>
        <w:t>documents</w:t>
      </w:r>
      <w:r>
        <w:rPr>
          <w:spacing w:val="-18"/>
          <w:w w:val="105"/>
        </w:rPr>
        <w:t> </w:t>
      </w:r>
      <w:r>
        <w:rPr>
          <w:w w:val="105"/>
        </w:rPr>
        <w:t>such</w:t>
      </w:r>
      <w:r>
        <w:rPr>
          <w:spacing w:val="-20"/>
          <w:w w:val="105"/>
        </w:rPr>
        <w:t> </w:t>
      </w:r>
      <w:r>
        <w:rPr>
          <w:w w:val="105"/>
        </w:rPr>
        <w:t>as</w:t>
      </w:r>
      <w:r>
        <w:rPr>
          <w:spacing w:val="-20"/>
          <w:w w:val="105"/>
        </w:rPr>
        <w:t> </w:t>
      </w:r>
      <w:r>
        <w:rPr>
          <w:w w:val="105"/>
        </w:rPr>
        <w:t>the</w:t>
      </w:r>
      <w:r>
        <w:rPr>
          <w:spacing w:val="-20"/>
          <w:w w:val="105"/>
        </w:rPr>
        <w:t> </w:t>
      </w:r>
      <w:r>
        <w:rPr>
          <w:w w:val="105"/>
        </w:rPr>
        <w:t>Village</w:t>
      </w:r>
      <w:r>
        <w:rPr>
          <w:spacing w:val="-20"/>
          <w:w w:val="105"/>
        </w:rPr>
        <w:t> </w:t>
      </w:r>
      <w:r>
        <w:rPr>
          <w:w w:val="105"/>
        </w:rPr>
        <w:t>Design</w:t>
      </w:r>
      <w:r>
        <w:rPr>
          <w:spacing w:val="-18"/>
          <w:w w:val="105"/>
        </w:rPr>
        <w:t> </w:t>
      </w:r>
      <w:r>
        <w:rPr>
          <w:w w:val="105"/>
        </w:rPr>
        <w:t>Statement they may be important in helping to establish robust policies for the</w:t>
      </w:r>
      <w:r>
        <w:rPr>
          <w:spacing w:val="-15"/>
          <w:w w:val="105"/>
        </w:rPr>
        <w:t> </w:t>
      </w:r>
      <w:r>
        <w:rPr>
          <w:w w:val="105"/>
        </w:rPr>
        <w:t>conservation</w:t>
      </w:r>
      <w:r>
        <w:rPr>
          <w:spacing w:val="-15"/>
          <w:w w:val="105"/>
        </w:rPr>
        <w:t> </w:t>
      </w:r>
      <w:r>
        <w:rPr>
          <w:w w:val="105"/>
        </w:rPr>
        <w:t>and</w:t>
      </w:r>
      <w:r>
        <w:rPr>
          <w:spacing w:val="-15"/>
          <w:w w:val="105"/>
        </w:rPr>
        <w:t> </w:t>
      </w:r>
      <w:r>
        <w:rPr>
          <w:w w:val="105"/>
        </w:rPr>
        <w:t>enjoyment</w:t>
      </w:r>
      <w:r>
        <w:rPr>
          <w:spacing w:val="-14"/>
          <w:w w:val="105"/>
        </w:rPr>
        <w:t> </w:t>
      </w:r>
      <w:r>
        <w:rPr>
          <w:w w:val="105"/>
        </w:rPr>
        <w:t>of</w:t>
      </w:r>
      <w:r>
        <w:rPr>
          <w:spacing w:val="-14"/>
          <w:w w:val="105"/>
        </w:rPr>
        <w:t> </w:t>
      </w:r>
      <w:r>
        <w:rPr>
          <w:w w:val="105"/>
        </w:rPr>
        <w:t>the</w:t>
      </w:r>
      <w:r>
        <w:rPr>
          <w:spacing w:val="-15"/>
          <w:w w:val="105"/>
        </w:rPr>
        <w:t> </w:t>
      </w:r>
      <w:r>
        <w:rPr>
          <w:w w:val="105"/>
        </w:rPr>
        <w:t>historic</w:t>
      </w:r>
      <w:r>
        <w:rPr>
          <w:spacing w:val="-13"/>
          <w:w w:val="105"/>
        </w:rPr>
        <w:t> </w:t>
      </w:r>
      <w:r>
        <w:rPr>
          <w:w w:val="105"/>
        </w:rPr>
        <w:t>environment.</w:t>
      </w:r>
    </w:p>
    <w:p>
      <w:pPr>
        <w:pStyle w:val="BodyText"/>
        <w:spacing w:line="266" w:lineRule="auto" w:before="103"/>
        <w:ind w:left="652" w:right="34"/>
      </w:pPr>
      <w:r>
        <w:rPr>
          <w:w w:val="105"/>
        </w:rPr>
        <w:t>From a review of the Ordnance Survey map we note that the Portway</w:t>
      </w:r>
      <w:r>
        <w:rPr>
          <w:spacing w:val="-27"/>
          <w:w w:val="105"/>
        </w:rPr>
        <w:t> </w:t>
      </w:r>
      <w:r>
        <w:rPr>
          <w:w w:val="105"/>
        </w:rPr>
        <w:t>(a</w:t>
      </w:r>
      <w:r>
        <w:rPr>
          <w:spacing w:val="-26"/>
          <w:w w:val="105"/>
        </w:rPr>
        <w:t> </w:t>
      </w:r>
      <w:r>
        <w:rPr>
          <w:w w:val="105"/>
        </w:rPr>
        <w:t>Roman</w:t>
      </w:r>
      <w:r>
        <w:rPr>
          <w:spacing w:val="-27"/>
          <w:w w:val="105"/>
        </w:rPr>
        <w:t> </w:t>
      </w:r>
      <w:r>
        <w:rPr>
          <w:w w:val="105"/>
        </w:rPr>
        <w:t>road)</w:t>
      </w:r>
      <w:r>
        <w:rPr>
          <w:spacing w:val="-26"/>
          <w:w w:val="105"/>
        </w:rPr>
        <w:t> </w:t>
      </w:r>
      <w:r>
        <w:rPr>
          <w:w w:val="105"/>
        </w:rPr>
        <w:t>is</w:t>
      </w:r>
      <w:r>
        <w:rPr>
          <w:spacing w:val="-27"/>
          <w:w w:val="105"/>
        </w:rPr>
        <w:t> </w:t>
      </w:r>
      <w:r>
        <w:rPr>
          <w:w w:val="105"/>
        </w:rPr>
        <w:t>believed</w:t>
      </w:r>
      <w:r>
        <w:rPr>
          <w:spacing w:val="-27"/>
          <w:w w:val="105"/>
        </w:rPr>
        <w:t> </w:t>
      </w:r>
      <w:r>
        <w:rPr>
          <w:w w:val="105"/>
        </w:rPr>
        <w:t>to</w:t>
      </w:r>
      <w:r>
        <w:rPr>
          <w:spacing w:val="-26"/>
          <w:w w:val="105"/>
        </w:rPr>
        <w:t> </w:t>
      </w:r>
      <w:r>
        <w:rPr>
          <w:w w:val="105"/>
        </w:rPr>
        <w:t>run</w:t>
      </w:r>
      <w:r>
        <w:rPr>
          <w:spacing w:val="-27"/>
          <w:w w:val="105"/>
        </w:rPr>
        <w:t> </w:t>
      </w:r>
      <w:r>
        <w:rPr>
          <w:w w:val="105"/>
        </w:rPr>
        <w:t>across</w:t>
      </w:r>
      <w:r>
        <w:rPr>
          <w:spacing w:val="-27"/>
          <w:w w:val="105"/>
        </w:rPr>
        <w:t> </w:t>
      </w:r>
      <w:r>
        <w:rPr>
          <w:w w:val="105"/>
        </w:rPr>
        <w:t>the</w:t>
      </w:r>
      <w:r>
        <w:rPr>
          <w:spacing w:val="-27"/>
          <w:w w:val="105"/>
        </w:rPr>
        <w:t> </w:t>
      </w:r>
      <w:r>
        <w:rPr>
          <w:w w:val="105"/>
        </w:rPr>
        <w:t>parish.</w:t>
      </w:r>
      <w:r>
        <w:rPr>
          <w:spacing w:val="-25"/>
          <w:w w:val="105"/>
        </w:rPr>
        <w:t> </w:t>
      </w:r>
      <w:r>
        <w:rPr>
          <w:w w:val="105"/>
        </w:rPr>
        <w:t>This is</w:t>
      </w:r>
      <w:r>
        <w:rPr>
          <w:spacing w:val="-17"/>
          <w:w w:val="105"/>
        </w:rPr>
        <w:t> </w:t>
      </w:r>
      <w:r>
        <w:rPr>
          <w:w w:val="105"/>
        </w:rPr>
        <w:t>an</w:t>
      </w:r>
      <w:r>
        <w:rPr>
          <w:spacing w:val="-17"/>
          <w:w w:val="105"/>
        </w:rPr>
        <w:t> </w:t>
      </w:r>
      <w:r>
        <w:rPr>
          <w:w w:val="105"/>
        </w:rPr>
        <w:t>important</w:t>
      </w:r>
      <w:r>
        <w:rPr>
          <w:spacing w:val="-17"/>
          <w:w w:val="105"/>
        </w:rPr>
        <w:t> </w:t>
      </w:r>
      <w:r>
        <w:rPr>
          <w:w w:val="105"/>
        </w:rPr>
        <w:t>archaeological</w:t>
      </w:r>
      <w:r>
        <w:rPr>
          <w:spacing w:val="-17"/>
          <w:w w:val="105"/>
        </w:rPr>
        <w:t> </w:t>
      </w:r>
      <w:r>
        <w:rPr>
          <w:w w:val="105"/>
        </w:rPr>
        <w:t>feature</w:t>
      </w:r>
      <w:r>
        <w:rPr>
          <w:spacing w:val="-17"/>
          <w:w w:val="105"/>
        </w:rPr>
        <w:t> </w:t>
      </w:r>
      <w:r>
        <w:rPr>
          <w:w w:val="105"/>
        </w:rPr>
        <w:t>in</w:t>
      </w:r>
      <w:r>
        <w:rPr>
          <w:spacing w:val="-17"/>
          <w:w w:val="105"/>
        </w:rPr>
        <w:t> </w:t>
      </w:r>
      <w:r>
        <w:rPr>
          <w:w w:val="105"/>
        </w:rPr>
        <w:t>its</w:t>
      </w:r>
      <w:r>
        <w:rPr>
          <w:spacing w:val="-17"/>
          <w:w w:val="105"/>
        </w:rPr>
        <w:t> </w:t>
      </w:r>
      <w:r>
        <w:rPr>
          <w:w w:val="105"/>
        </w:rPr>
        <w:t>own</w:t>
      </w:r>
      <w:r>
        <w:rPr>
          <w:spacing w:val="-17"/>
          <w:w w:val="105"/>
        </w:rPr>
        <w:t> </w:t>
      </w:r>
      <w:r>
        <w:rPr>
          <w:w w:val="105"/>
        </w:rPr>
        <w:t>right</w:t>
      </w:r>
      <w:r>
        <w:rPr>
          <w:spacing w:val="-15"/>
          <w:w w:val="105"/>
        </w:rPr>
        <w:t> </w:t>
      </w:r>
      <w:r>
        <w:rPr>
          <w:w w:val="105"/>
        </w:rPr>
        <w:t>(</w:t>
      </w:r>
      <w:r>
        <w:rPr>
          <w:spacing w:val="-17"/>
          <w:w w:val="105"/>
        </w:rPr>
        <w:t> </w:t>
      </w:r>
      <w:r>
        <w:rPr>
          <w:w w:val="105"/>
        </w:rPr>
        <w:t>a</w:t>
      </w:r>
      <w:r>
        <w:rPr>
          <w:spacing w:val="-17"/>
          <w:w w:val="105"/>
        </w:rPr>
        <w:t> </w:t>
      </w:r>
      <w:r>
        <w:rPr>
          <w:w w:val="105"/>
        </w:rPr>
        <w:t>section just</w:t>
      </w:r>
      <w:r>
        <w:rPr>
          <w:spacing w:val="-14"/>
          <w:w w:val="105"/>
        </w:rPr>
        <w:t> </w:t>
      </w:r>
      <w:r>
        <w:rPr>
          <w:w w:val="105"/>
        </w:rPr>
        <w:t>to</w:t>
      </w:r>
      <w:r>
        <w:rPr>
          <w:spacing w:val="-14"/>
          <w:w w:val="105"/>
        </w:rPr>
        <w:t> </w:t>
      </w:r>
      <w:r>
        <w:rPr>
          <w:w w:val="105"/>
        </w:rPr>
        <w:t>the</w:t>
      </w:r>
      <w:r>
        <w:rPr>
          <w:spacing w:val="-15"/>
          <w:w w:val="105"/>
        </w:rPr>
        <w:t> </w:t>
      </w:r>
      <w:r>
        <w:rPr>
          <w:w w:val="105"/>
        </w:rPr>
        <w:t>north</w:t>
      </w:r>
      <w:r>
        <w:rPr>
          <w:spacing w:val="-15"/>
          <w:w w:val="105"/>
        </w:rPr>
        <w:t> </w:t>
      </w:r>
      <w:r>
        <w:rPr>
          <w:w w:val="105"/>
        </w:rPr>
        <w:t>east</w:t>
      </w:r>
      <w:r>
        <w:rPr>
          <w:spacing w:val="-14"/>
          <w:w w:val="105"/>
        </w:rPr>
        <w:t> </w:t>
      </w:r>
      <w:r>
        <w:rPr>
          <w:w w:val="105"/>
        </w:rPr>
        <w:t>of</w:t>
      </w:r>
      <w:r>
        <w:rPr>
          <w:spacing w:val="-14"/>
          <w:w w:val="105"/>
        </w:rPr>
        <w:t> </w:t>
      </w:r>
      <w:r>
        <w:rPr>
          <w:w w:val="105"/>
        </w:rPr>
        <w:t>the</w:t>
      </w:r>
      <w:r>
        <w:rPr>
          <w:spacing w:val="-15"/>
          <w:w w:val="105"/>
        </w:rPr>
        <w:t> </w:t>
      </w:r>
      <w:r>
        <w:rPr>
          <w:w w:val="105"/>
        </w:rPr>
        <w:t>parish</w:t>
      </w:r>
      <w:r>
        <w:rPr>
          <w:spacing w:val="-15"/>
          <w:w w:val="105"/>
        </w:rPr>
        <w:t> </w:t>
      </w:r>
      <w:r>
        <w:rPr>
          <w:w w:val="105"/>
        </w:rPr>
        <w:t>is</w:t>
      </w:r>
      <w:r>
        <w:rPr>
          <w:spacing w:val="-15"/>
          <w:w w:val="105"/>
        </w:rPr>
        <w:t> </w:t>
      </w:r>
      <w:r>
        <w:rPr>
          <w:w w:val="105"/>
        </w:rPr>
        <w:t>designated</w:t>
      </w:r>
      <w:r>
        <w:rPr>
          <w:spacing w:val="-16"/>
          <w:w w:val="105"/>
        </w:rPr>
        <w:t> </w:t>
      </w:r>
      <w:r>
        <w:rPr>
          <w:w w:val="105"/>
        </w:rPr>
        <w:t>as</w:t>
      </w:r>
      <w:r>
        <w:rPr>
          <w:spacing w:val="-15"/>
          <w:w w:val="105"/>
        </w:rPr>
        <w:t> </w:t>
      </w:r>
      <w:r>
        <w:rPr>
          <w:w w:val="105"/>
        </w:rPr>
        <w:t>a</w:t>
      </w:r>
      <w:r>
        <w:rPr>
          <w:spacing w:val="-14"/>
          <w:w w:val="105"/>
        </w:rPr>
        <w:t> </w:t>
      </w:r>
      <w:r>
        <w:rPr>
          <w:w w:val="105"/>
        </w:rPr>
        <w:t>scheduled monument) but is also a focus of potential for sites of archaeological</w:t>
      </w:r>
      <w:r>
        <w:rPr>
          <w:spacing w:val="-18"/>
          <w:w w:val="105"/>
        </w:rPr>
        <w:t> </w:t>
      </w:r>
      <w:r>
        <w:rPr>
          <w:w w:val="105"/>
        </w:rPr>
        <w:t>interest,</w:t>
      </w:r>
      <w:r>
        <w:rPr>
          <w:spacing w:val="-17"/>
          <w:w w:val="105"/>
        </w:rPr>
        <w:t> </w:t>
      </w:r>
      <w:r>
        <w:rPr>
          <w:w w:val="105"/>
        </w:rPr>
        <w:t>particularly</w:t>
      </w:r>
      <w:r>
        <w:rPr>
          <w:spacing w:val="-19"/>
          <w:w w:val="105"/>
        </w:rPr>
        <w:t> </w:t>
      </w:r>
      <w:r>
        <w:rPr>
          <w:w w:val="105"/>
        </w:rPr>
        <w:t>where</w:t>
      </w:r>
      <w:r>
        <w:rPr>
          <w:spacing w:val="-19"/>
          <w:w w:val="105"/>
        </w:rPr>
        <w:t> </w:t>
      </w:r>
      <w:r>
        <w:rPr>
          <w:w w:val="105"/>
        </w:rPr>
        <w:t>it</w:t>
      </w:r>
      <w:r>
        <w:rPr>
          <w:spacing w:val="-18"/>
          <w:w w:val="105"/>
        </w:rPr>
        <w:t> </w:t>
      </w:r>
      <w:r>
        <w:rPr>
          <w:w w:val="105"/>
        </w:rPr>
        <w:t>crosses</w:t>
      </w:r>
      <w:r>
        <w:rPr>
          <w:spacing w:val="-19"/>
          <w:w w:val="105"/>
        </w:rPr>
        <w:t> </w:t>
      </w:r>
      <w:r>
        <w:rPr>
          <w:w w:val="105"/>
        </w:rPr>
        <w:t>the</w:t>
      </w:r>
      <w:r>
        <w:rPr>
          <w:spacing w:val="-19"/>
          <w:w w:val="105"/>
        </w:rPr>
        <w:t> </w:t>
      </w:r>
      <w:r>
        <w:rPr>
          <w:w w:val="105"/>
        </w:rPr>
        <w:t>Bourne rivulet.</w:t>
      </w:r>
    </w:p>
    <w:p>
      <w:pPr>
        <w:pStyle w:val="BodyText"/>
        <w:spacing w:line="266" w:lineRule="auto" w:before="65"/>
        <w:ind w:left="178" w:right="353"/>
      </w:pPr>
      <w:r>
        <w:rPr/>
        <w:br w:type="column"/>
      </w:r>
      <w:r>
        <w:rPr>
          <w:w w:val="105"/>
        </w:rPr>
        <w:t>Comment fed back to SMBNP Steering Group and considered through assessment process.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9"/>
        </w:rPr>
      </w:pPr>
    </w:p>
    <w:p>
      <w:pPr>
        <w:pStyle w:val="BodyText"/>
        <w:spacing w:line="266" w:lineRule="auto"/>
        <w:ind w:left="178" w:right="353"/>
      </w:pPr>
      <w:r>
        <w:rPr>
          <w:w w:val="105"/>
        </w:rPr>
        <w:t>Comment fed back to SMBNP Steering Group and considered through assessment process.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8"/>
        </w:rPr>
      </w:pPr>
    </w:p>
    <w:p>
      <w:pPr>
        <w:pStyle w:val="BodyText"/>
        <w:spacing w:line="266" w:lineRule="auto"/>
        <w:ind w:left="178" w:right="353"/>
      </w:pPr>
      <w:r>
        <w:rPr>
          <w:w w:val="105"/>
        </w:rPr>
        <w:t>Comment fed back to SMBNP Steering Group and considered through assessment process.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pStyle w:val="BodyText"/>
        <w:spacing w:line="266" w:lineRule="auto"/>
        <w:ind w:left="178" w:right="272"/>
      </w:pPr>
      <w:r>
        <w:rPr>
          <w:w w:val="105"/>
        </w:rPr>
        <w:t>Baseline has been updated to include</w:t>
      </w:r>
      <w:r>
        <w:rPr>
          <w:spacing w:val="-12"/>
          <w:w w:val="105"/>
        </w:rPr>
        <w:t> </w:t>
      </w:r>
      <w:r>
        <w:rPr>
          <w:w w:val="105"/>
        </w:rPr>
        <w:t>the</w:t>
      </w:r>
      <w:r>
        <w:rPr>
          <w:spacing w:val="-12"/>
          <w:w w:val="105"/>
        </w:rPr>
        <w:t> </w:t>
      </w:r>
      <w:r>
        <w:rPr>
          <w:w w:val="105"/>
        </w:rPr>
        <w:t>potential</w:t>
      </w:r>
      <w:r>
        <w:rPr>
          <w:spacing w:val="-11"/>
          <w:w w:val="105"/>
        </w:rPr>
        <w:t> </w:t>
      </w:r>
      <w:r>
        <w:rPr>
          <w:w w:val="105"/>
        </w:rPr>
        <w:t>presence</w:t>
      </w:r>
      <w:r>
        <w:rPr>
          <w:spacing w:val="-12"/>
          <w:w w:val="105"/>
        </w:rPr>
        <w:t> </w:t>
      </w:r>
      <w:r>
        <w:rPr>
          <w:w w:val="105"/>
        </w:rPr>
        <w:t>of Roman</w:t>
      </w:r>
      <w:r>
        <w:rPr>
          <w:spacing w:val="-39"/>
          <w:w w:val="105"/>
        </w:rPr>
        <w:t> </w:t>
      </w:r>
      <w:r>
        <w:rPr>
          <w:w w:val="105"/>
        </w:rPr>
        <w:t>archaeological</w:t>
      </w:r>
      <w:r>
        <w:rPr>
          <w:spacing w:val="-39"/>
          <w:w w:val="105"/>
        </w:rPr>
        <w:t> </w:t>
      </w:r>
      <w:r>
        <w:rPr>
          <w:w w:val="105"/>
        </w:rPr>
        <w:t>remains</w:t>
      </w:r>
      <w:r>
        <w:rPr>
          <w:spacing w:val="-39"/>
          <w:w w:val="105"/>
        </w:rPr>
        <w:t> </w:t>
      </w:r>
      <w:r>
        <w:rPr>
          <w:w w:val="105"/>
        </w:rPr>
        <w:t>in the</w:t>
      </w:r>
      <w:r>
        <w:rPr>
          <w:spacing w:val="-38"/>
          <w:w w:val="105"/>
        </w:rPr>
        <w:t> </w:t>
      </w:r>
      <w:r>
        <w:rPr>
          <w:w w:val="105"/>
        </w:rPr>
        <w:t>parish.</w:t>
      </w:r>
    </w:p>
    <w:p>
      <w:pPr>
        <w:spacing w:after="0" w:line="266" w:lineRule="auto"/>
        <w:sectPr>
          <w:type w:val="continuous"/>
          <w:pgSz w:w="11900" w:h="16840"/>
          <w:pgMar w:top="0" w:bottom="0" w:left="960" w:right="900"/>
          <w:cols w:num="2" w:equalWidth="0">
            <w:col w:w="6530" w:space="40"/>
            <w:col w:w="3470"/>
          </w:cols>
        </w:sectPr>
      </w:pPr>
    </w:p>
    <w:p>
      <w:pPr>
        <w:pStyle w:val="BodyText"/>
        <w:spacing w:before="10"/>
        <w:rPr>
          <w:sz w:val="2"/>
        </w:rPr>
      </w:pPr>
    </w:p>
    <w:p>
      <w:pPr>
        <w:pStyle w:val="BodyText"/>
        <w:spacing w:line="44" w:lineRule="exact"/>
        <w:ind w:left="510"/>
        <w:rPr>
          <w:sz w:val="4"/>
        </w:rPr>
      </w:pPr>
      <w:r>
        <w:rPr>
          <w:position w:val="0"/>
          <w:sz w:val="4"/>
        </w:rPr>
        <w:pict>
          <v:group style="width:470.6pt;height:2.2pt;mso-position-horizontal-relative:char;mso-position-vertical-relative:line" coordorigin="0,0" coordsize="9412,44">
            <v:line style="position:absolute" from="22,22" to="6130,22" stroked="true" strokeweight="2.16pt" strokecolor="#000000"/>
            <v:line style="position:absolute" from="6116,22" to="6159,22" stroked="true" strokeweight="2.16pt" strokecolor="#000000"/>
            <v:line style="position:absolute" from="6159,22" to="9389,22" stroked="true" strokeweight="2.16pt" strokecolor="#000000"/>
          </v:group>
        </w:pict>
      </w:r>
      <w:r>
        <w:rPr>
          <w:position w:val="0"/>
          <w:sz w:val="4"/>
        </w:rPr>
      </w:r>
    </w:p>
    <w:p>
      <w:pPr>
        <w:spacing w:after="0" w:line="44" w:lineRule="exact"/>
        <w:rPr>
          <w:sz w:val="4"/>
        </w:rPr>
        <w:sectPr>
          <w:type w:val="continuous"/>
          <w:pgSz w:w="11900" w:h="16840"/>
          <w:pgMar w:top="0" w:bottom="0" w:left="960" w:right="900"/>
        </w:sectPr>
      </w:pPr>
    </w:p>
    <w:p>
      <w:pPr>
        <w:pStyle w:val="Heading5"/>
        <w:tabs>
          <w:tab w:pos="6748" w:val="left" w:leader="none"/>
        </w:tabs>
        <w:spacing w:line="304" w:lineRule="auto"/>
      </w:pPr>
      <w:r>
        <w:rPr/>
        <w:pict>
          <v:group style="position:absolute;margin-left:74.619995pt;margin-top:34.519222pt;width:469.6pt;height:1pt;mso-position-horizontal-relative:page;mso-position-vertical-relative:paragraph;z-index:-98944" coordorigin="1492,690" coordsize="9392,20">
            <v:shape style="position:absolute;left:1502;top:700;width:6094;height:2" coordorigin="1502,700" coordsize="6094,0" path="m1502,700l1512,700m1512,700l1531,700m1531,700l7596,700e" filled="false" stroked="true" strokeweight=".96pt" strokecolor="#000000">
              <v:path arrowok="t"/>
            </v:shape>
            <v:shape style="position:absolute;left:7596;top:691;width:29;height:20" coordorigin="7596,691" coordsize="29,20" path="m7625,691l7615,691,7606,691,7596,691,7596,710,7606,710,7615,710,7625,710,7625,691e" filled="true" fillcolor="#000000" stroked="false">
              <v:path arrowok="t"/>
              <v:fill type="solid"/>
            </v:shape>
            <v:shape style="position:absolute;left:7625;top:700;width:3250;height:2" coordorigin="7625,700" coordsize="3250,0" path="m7625,700l10855,700m10855,700l10874,700e" filled="false" stroked="true" strokeweight=".96pt" strokecolor="#000000">
              <v:path arrowok="t"/>
            </v:shape>
            <w10:wrap type="none"/>
          </v:group>
        </w:pict>
      </w:r>
      <w:r>
        <w:rPr>
          <w:i/>
          <w:color w:val="00B5E5"/>
        </w:rPr>
        <w:t>Consultation</w:t>
      </w:r>
      <w:r>
        <w:rPr>
          <w:i/>
          <w:color w:val="00B5E5"/>
          <w:spacing w:val="-12"/>
        </w:rPr>
        <w:t> </w:t>
      </w:r>
      <w:r>
        <w:rPr>
          <w:i/>
          <w:color w:val="00B5E5"/>
        </w:rPr>
        <w:t>response</w:t>
        <w:tab/>
        <w:t>How the</w:t>
      </w:r>
      <w:r>
        <w:rPr>
          <w:i/>
          <w:color w:val="00B5E5"/>
          <w:spacing w:val="-15"/>
        </w:rPr>
        <w:t> </w:t>
      </w:r>
      <w:r>
        <w:rPr>
          <w:i/>
          <w:color w:val="00B5E5"/>
        </w:rPr>
        <w:t>response</w:t>
      </w:r>
      <w:r>
        <w:rPr>
          <w:i/>
          <w:color w:val="00B5E5"/>
          <w:spacing w:val="-9"/>
        </w:rPr>
        <w:t> </w:t>
      </w:r>
      <w:r>
        <w:rPr>
          <w:i/>
          <w:color w:val="00B5E5"/>
        </w:rPr>
        <w:t>was</w:t>
      </w:r>
      <w:r>
        <w:rPr>
          <w:color w:val="00B5E5"/>
          <w:w w:val="96"/>
        </w:rPr>
        <w:t> </w:t>
      </w:r>
      <w:r>
        <w:rPr>
          <w:color w:val="00B5E5"/>
        </w:rPr>
        <w:t>considered and</w:t>
      </w:r>
      <w:r>
        <w:rPr>
          <w:color w:val="00B5E5"/>
          <w:spacing w:val="3"/>
        </w:rPr>
        <w:t> </w:t>
      </w:r>
      <w:r>
        <w:rPr>
          <w:color w:val="00B5E5"/>
        </w:rPr>
        <w:t>addressed</w:t>
      </w:r>
    </w:p>
    <w:p>
      <w:pPr>
        <w:spacing w:after="0" w:line="304" w:lineRule="auto"/>
        <w:sectPr>
          <w:pgSz w:w="11900" w:h="16840"/>
          <w:pgMar w:header="381" w:footer="306" w:top="1120" w:bottom="500" w:left="960" w:right="900"/>
        </w:sectPr>
      </w:pPr>
    </w:p>
    <w:p>
      <w:pPr>
        <w:pStyle w:val="BodyText"/>
        <w:spacing w:line="266" w:lineRule="auto" w:before="65"/>
        <w:ind w:left="652" w:right="31"/>
      </w:pPr>
      <w:r>
        <w:rPr/>
        <w:pict>
          <v:group style="position:absolute;margin-left:74.619995pt;margin-top:171.129196pt;width:469.6pt;height:1pt;mso-position-horizontal-relative:page;mso-position-vertical-relative:paragraph;z-index:2176" coordorigin="1492,3423" coordsize="9392,20">
            <v:shape style="position:absolute;left:1502;top:3433;width:6094;height:2" coordorigin="1502,3433" coordsize="6094,0" path="m1502,3433l1512,3433m1512,3433l1531,3433m1531,3433l7596,3433e" filled="false" stroked="true" strokeweight=".96pt" strokecolor="#000000">
              <v:path arrowok="t"/>
            </v:shape>
            <v:shape style="position:absolute;left:7596;top:3423;width:29;height:20" coordorigin="7596,3423" coordsize="29,20" path="m7625,3423l7615,3423,7606,3423,7596,3423,7596,3442,7606,3442,7615,3442,7625,3442,7625,3423e" filled="true" fillcolor="#000000" stroked="false">
              <v:path arrowok="t"/>
              <v:fill type="solid"/>
            </v:shape>
            <v:shape style="position:absolute;left:7625;top:3433;width:3250;height:2" coordorigin="7625,3433" coordsize="3250,0" path="m7625,3433l10855,3433m10855,3433l10874,3433e" filled="false" stroked="true" strokeweight=".96pt" strokecolor="#000000">
              <v:path arrowok="t"/>
            </v:shape>
            <w10:wrap type="none"/>
          </v:group>
        </w:pict>
      </w:r>
      <w:r>
        <w:rPr>
          <w:w w:val="105"/>
        </w:rPr>
        <w:t>A brief search of the Hampshire HER’s online database via Heritage</w:t>
      </w:r>
      <w:r>
        <w:rPr>
          <w:spacing w:val="-21"/>
          <w:w w:val="105"/>
        </w:rPr>
        <w:t> </w:t>
      </w:r>
      <w:r>
        <w:rPr>
          <w:w w:val="105"/>
        </w:rPr>
        <w:t>Gateway</w:t>
      </w:r>
      <w:r>
        <w:rPr>
          <w:spacing w:val="-21"/>
          <w:w w:val="105"/>
        </w:rPr>
        <w:t> </w:t>
      </w:r>
      <w:r>
        <w:rPr>
          <w:w w:val="105"/>
        </w:rPr>
        <w:t>reveals</w:t>
      </w:r>
      <w:r>
        <w:rPr>
          <w:spacing w:val="-21"/>
          <w:w w:val="105"/>
        </w:rPr>
        <w:t> </w:t>
      </w:r>
      <w:r>
        <w:rPr>
          <w:w w:val="105"/>
        </w:rPr>
        <w:t>that</w:t>
      </w:r>
      <w:r>
        <w:rPr>
          <w:spacing w:val="-20"/>
          <w:w w:val="105"/>
        </w:rPr>
        <w:t> </w:t>
      </w:r>
      <w:r>
        <w:rPr>
          <w:w w:val="105"/>
        </w:rPr>
        <w:t>the</w:t>
      </w:r>
      <w:r>
        <w:rPr>
          <w:spacing w:val="-21"/>
          <w:w w:val="105"/>
        </w:rPr>
        <w:t> </w:t>
      </w:r>
      <w:r>
        <w:rPr>
          <w:w w:val="105"/>
        </w:rPr>
        <w:t>Parish</w:t>
      </w:r>
      <w:r>
        <w:rPr>
          <w:spacing w:val="-21"/>
          <w:w w:val="105"/>
        </w:rPr>
        <w:t> </w:t>
      </w:r>
      <w:r>
        <w:rPr>
          <w:w w:val="105"/>
        </w:rPr>
        <w:t>contains</w:t>
      </w:r>
      <w:r>
        <w:rPr>
          <w:spacing w:val="-21"/>
          <w:w w:val="105"/>
        </w:rPr>
        <w:t> </w:t>
      </w:r>
      <w:r>
        <w:rPr>
          <w:w w:val="105"/>
        </w:rPr>
        <w:t>a</w:t>
      </w:r>
      <w:r>
        <w:rPr>
          <w:spacing w:val="-20"/>
          <w:w w:val="105"/>
        </w:rPr>
        <w:t> </w:t>
      </w:r>
      <w:r>
        <w:rPr>
          <w:w w:val="105"/>
        </w:rPr>
        <w:t>total</w:t>
      </w:r>
      <w:r>
        <w:rPr>
          <w:spacing w:val="-20"/>
          <w:w w:val="105"/>
        </w:rPr>
        <w:t> </w:t>
      </w:r>
      <w:r>
        <w:rPr>
          <w:w w:val="105"/>
        </w:rPr>
        <w:t>of</w:t>
      </w:r>
      <w:r>
        <w:rPr>
          <w:spacing w:val="-20"/>
          <w:w w:val="105"/>
        </w:rPr>
        <w:t> </w:t>
      </w:r>
      <w:r>
        <w:rPr>
          <w:w w:val="105"/>
        </w:rPr>
        <w:t>299 records. Several of these are records of the listed buildings otherwise referred to in the report, although there are also numerous</w:t>
      </w:r>
      <w:r>
        <w:rPr>
          <w:spacing w:val="-23"/>
          <w:w w:val="105"/>
        </w:rPr>
        <w:t> </w:t>
      </w:r>
      <w:r>
        <w:rPr>
          <w:w w:val="105"/>
        </w:rPr>
        <w:t>records</w:t>
      </w:r>
      <w:r>
        <w:rPr>
          <w:spacing w:val="-23"/>
          <w:w w:val="105"/>
        </w:rPr>
        <w:t> </w:t>
      </w:r>
      <w:r>
        <w:rPr>
          <w:w w:val="105"/>
        </w:rPr>
        <w:t>of</w:t>
      </w:r>
      <w:r>
        <w:rPr>
          <w:spacing w:val="-22"/>
          <w:w w:val="105"/>
        </w:rPr>
        <w:t> </w:t>
      </w:r>
      <w:r>
        <w:rPr>
          <w:w w:val="105"/>
        </w:rPr>
        <w:t>prehistoric,</w:t>
      </w:r>
      <w:r>
        <w:rPr>
          <w:spacing w:val="-21"/>
          <w:w w:val="105"/>
        </w:rPr>
        <w:t> </w:t>
      </w:r>
      <w:r>
        <w:rPr>
          <w:w w:val="105"/>
        </w:rPr>
        <w:t>Roman</w:t>
      </w:r>
      <w:r>
        <w:rPr>
          <w:spacing w:val="-23"/>
          <w:w w:val="105"/>
        </w:rPr>
        <w:t> </w:t>
      </w:r>
      <w:r>
        <w:rPr>
          <w:w w:val="105"/>
        </w:rPr>
        <w:t>and</w:t>
      </w:r>
      <w:r>
        <w:rPr>
          <w:spacing w:val="-23"/>
          <w:w w:val="105"/>
        </w:rPr>
        <w:t> </w:t>
      </w:r>
      <w:r>
        <w:rPr>
          <w:w w:val="105"/>
        </w:rPr>
        <w:t>medieval</w:t>
      </w:r>
      <w:r>
        <w:rPr>
          <w:spacing w:val="-22"/>
          <w:w w:val="105"/>
        </w:rPr>
        <w:t> </w:t>
      </w:r>
      <w:r>
        <w:rPr>
          <w:w w:val="105"/>
        </w:rPr>
        <w:t>finds</w:t>
      </w:r>
      <w:r>
        <w:rPr>
          <w:spacing w:val="-23"/>
          <w:w w:val="105"/>
        </w:rPr>
        <w:t> </w:t>
      </w:r>
      <w:r>
        <w:rPr>
          <w:w w:val="105"/>
        </w:rPr>
        <w:t>and sites</w:t>
      </w:r>
      <w:r>
        <w:rPr>
          <w:spacing w:val="-25"/>
          <w:w w:val="105"/>
        </w:rPr>
        <w:t> </w:t>
      </w:r>
      <w:r>
        <w:rPr>
          <w:w w:val="105"/>
        </w:rPr>
        <w:t>within</w:t>
      </w:r>
      <w:r>
        <w:rPr>
          <w:spacing w:val="-25"/>
          <w:w w:val="105"/>
        </w:rPr>
        <w:t> </w:t>
      </w:r>
      <w:r>
        <w:rPr>
          <w:w w:val="105"/>
        </w:rPr>
        <w:t>the</w:t>
      </w:r>
      <w:r>
        <w:rPr>
          <w:spacing w:val="-25"/>
          <w:w w:val="105"/>
        </w:rPr>
        <w:t> </w:t>
      </w:r>
      <w:r>
        <w:rPr>
          <w:w w:val="105"/>
        </w:rPr>
        <w:t>Parish.</w:t>
      </w:r>
      <w:r>
        <w:rPr>
          <w:spacing w:val="-24"/>
          <w:w w:val="105"/>
        </w:rPr>
        <w:t> </w:t>
      </w:r>
      <w:r>
        <w:rPr>
          <w:w w:val="105"/>
        </w:rPr>
        <w:t>Using</w:t>
      </w:r>
      <w:r>
        <w:rPr>
          <w:spacing w:val="-25"/>
          <w:w w:val="105"/>
        </w:rPr>
        <w:t> </w:t>
      </w:r>
      <w:r>
        <w:rPr>
          <w:w w:val="105"/>
        </w:rPr>
        <w:t>the</w:t>
      </w:r>
      <w:r>
        <w:rPr>
          <w:spacing w:val="-25"/>
          <w:w w:val="105"/>
        </w:rPr>
        <w:t> </w:t>
      </w:r>
      <w:r>
        <w:rPr>
          <w:w w:val="105"/>
        </w:rPr>
        <w:t>database’s</w:t>
      </w:r>
      <w:r>
        <w:rPr>
          <w:spacing w:val="-25"/>
          <w:w w:val="105"/>
        </w:rPr>
        <w:t> </w:t>
      </w:r>
      <w:r>
        <w:rPr>
          <w:w w:val="105"/>
        </w:rPr>
        <w:t>search</w:t>
      </w:r>
      <w:r>
        <w:rPr>
          <w:spacing w:val="-25"/>
          <w:w w:val="105"/>
        </w:rPr>
        <w:t> </w:t>
      </w:r>
      <w:r>
        <w:rPr>
          <w:w w:val="105"/>
        </w:rPr>
        <w:t>mechanism it is interesting to note that this includes a relatively high percentage</w:t>
      </w:r>
      <w:r>
        <w:rPr>
          <w:spacing w:val="-22"/>
          <w:w w:val="105"/>
        </w:rPr>
        <w:t> </w:t>
      </w:r>
      <w:r>
        <w:rPr>
          <w:w w:val="105"/>
        </w:rPr>
        <w:t>of</w:t>
      </w:r>
      <w:r>
        <w:rPr>
          <w:spacing w:val="-21"/>
          <w:w w:val="105"/>
        </w:rPr>
        <w:t> </w:t>
      </w:r>
      <w:r>
        <w:rPr>
          <w:w w:val="105"/>
        </w:rPr>
        <w:t>Roman</w:t>
      </w:r>
      <w:r>
        <w:rPr>
          <w:spacing w:val="-22"/>
          <w:w w:val="105"/>
        </w:rPr>
        <w:t> </w:t>
      </w:r>
      <w:r>
        <w:rPr>
          <w:w w:val="105"/>
        </w:rPr>
        <w:t>finds</w:t>
      </w:r>
      <w:r>
        <w:rPr>
          <w:spacing w:val="-22"/>
          <w:w w:val="105"/>
        </w:rPr>
        <w:t> </w:t>
      </w:r>
      <w:r>
        <w:rPr>
          <w:w w:val="105"/>
        </w:rPr>
        <w:t>and</w:t>
      </w:r>
      <w:r>
        <w:rPr>
          <w:spacing w:val="-22"/>
          <w:w w:val="105"/>
        </w:rPr>
        <w:t> </w:t>
      </w:r>
      <w:r>
        <w:rPr>
          <w:w w:val="105"/>
        </w:rPr>
        <w:t>sites.</w:t>
      </w:r>
      <w:r>
        <w:rPr>
          <w:spacing w:val="-20"/>
          <w:w w:val="105"/>
        </w:rPr>
        <w:t> </w:t>
      </w:r>
      <w:r>
        <w:rPr>
          <w:w w:val="105"/>
        </w:rPr>
        <w:t>Where</w:t>
      </w:r>
      <w:r>
        <w:rPr>
          <w:spacing w:val="-22"/>
          <w:w w:val="105"/>
        </w:rPr>
        <w:t> </w:t>
      </w:r>
      <w:r>
        <w:rPr>
          <w:w w:val="105"/>
        </w:rPr>
        <w:t>the</w:t>
      </w:r>
      <w:r>
        <w:rPr>
          <w:spacing w:val="-22"/>
          <w:w w:val="105"/>
        </w:rPr>
        <w:t> </w:t>
      </w:r>
      <w:r>
        <w:rPr>
          <w:w w:val="105"/>
        </w:rPr>
        <w:t>neighbourhood plan</w:t>
      </w:r>
      <w:r>
        <w:rPr>
          <w:spacing w:val="-17"/>
          <w:w w:val="105"/>
        </w:rPr>
        <w:t> </w:t>
      </w:r>
      <w:r>
        <w:rPr>
          <w:w w:val="105"/>
        </w:rPr>
        <w:t>would</w:t>
      </w:r>
      <w:r>
        <w:rPr>
          <w:spacing w:val="-17"/>
          <w:w w:val="105"/>
        </w:rPr>
        <w:t> </w:t>
      </w:r>
      <w:r>
        <w:rPr>
          <w:w w:val="105"/>
        </w:rPr>
        <w:t>have</w:t>
      </w:r>
      <w:r>
        <w:rPr>
          <w:spacing w:val="-17"/>
          <w:w w:val="105"/>
        </w:rPr>
        <w:t> </w:t>
      </w:r>
      <w:r>
        <w:rPr>
          <w:w w:val="105"/>
        </w:rPr>
        <w:t>an</w:t>
      </w:r>
      <w:r>
        <w:rPr>
          <w:spacing w:val="-17"/>
          <w:w w:val="105"/>
        </w:rPr>
        <w:t> </w:t>
      </w:r>
      <w:r>
        <w:rPr>
          <w:w w:val="105"/>
        </w:rPr>
        <w:t>influence</w:t>
      </w:r>
      <w:r>
        <w:rPr>
          <w:spacing w:val="-17"/>
          <w:w w:val="105"/>
        </w:rPr>
        <w:t> </w:t>
      </w:r>
      <w:r>
        <w:rPr>
          <w:w w:val="105"/>
        </w:rPr>
        <w:t>on</w:t>
      </w:r>
      <w:r>
        <w:rPr>
          <w:spacing w:val="-17"/>
          <w:w w:val="105"/>
        </w:rPr>
        <w:t> </w:t>
      </w:r>
      <w:r>
        <w:rPr>
          <w:w w:val="105"/>
        </w:rPr>
        <w:t>the</w:t>
      </w:r>
      <w:r>
        <w:rPr>
          <w:spacing w:val="-17"/>
          <w:w w:val="105"/>
        </w:rPr>
        <w:t> </w:t>
      </w:r>
      <w:r>
        <w:rPr>
          <w:w w:val="105"/>
        </w:rPr>
        <w:t>choice</w:t>
      </w:r>
      <w:r>
        <w:rPr>
          <w:spacing w:val="-17"/>
          <w:w w:val="105"/>
        </w:rPr>
        <w:t> </w:t>
      </w:r>
      <w:r>
        <w:rPr>
          <w:w w:val="105"/>
        </w:rPr>
        <w:t>of</w:t>
      </w:r>
      <w:r>
        <w:rPr>
          <w:spacing w:val="-16"/>
          <w:w w:val="105"/>
        </w:rPr>
        <w:t> </w:t>
      </w:r>
      <w:r>
        <w:rPr>
          <w:w w:val="105"/>
        </w:rPr>
        <w:t>locations</w:t>
      </w:r>
      <w:r>
        <w:rPr>
          <w:spacing w:val="-17"/>
          <w:w w:val="105"/>
        </w:rPr>
        <w:t> </w:t>
      </w:r>
      <w:r>
        <w:rPr>
          <w:w w:val="105"/>
        </w:rPr>
        <w:t>for</w:t>
      </w:r>
      <w:r>
        <w:rPr>
          <w:spacing w:val="-17"/>
          <w:w w:val="105"/>
        </w:rPr>
        <w:t> </w:t>
      </w:r>
      <w:r>
        <w:rPr>
          <w:w w:val="105"/>
        </w:rPr>
        <w:t>new development we would expect the environmental report to include spatial information about the known or predictable location of archaeological remains within the parish and the potential of development options to affect</w:t>
      </w:r>
      <w:r>
        <w:rPr>
          <w:spacing w:val="-39"/>
          <w:w w:val="105"/>
        </w:rPr>
        <w:t> </w:t>
      </w:r>
      <w:r>
        <w:rPr>
          <w:w w:val="105"/>
        </w:rPr>
        <w:t>these.</w:t>
      </w:r>
    </w:p>
    <w:p>
      <w:pPr>
        <w:pStyle w:val="BodyText"/>
        <w:spacing w:line="266" w:lineRule="auto" w:before="100"/>
        <w:ind w:left="652" w:right="31"/>
      </w:pPr>
      <w:r>
        <w:rPr>
          <w:w w:val="105"/>
        </w:rPr>
        <w:t>A</w:t>
      </w:r>
      <w:r>
        <w:rPr>
          <w:spacing w:val="-20"/>
          <w:w w:val="105"/>
        </w:rPr>
        <w:t> </w:t>
      </w:r>
      <w:r>
        <w:rPr>
          <w:w w:val="105"/>
        </w:rPr>
        <w:t>general</w:t>
      </w:r>
      <w:r>
        <w:rPr>
          <w:spacing w:val="-20"/>
          <w:w w:val="105"/>
        </w:rPr>
        <w:t> </w:t>
      </w:r>
      <w:r>
        <w:rPr>
          <w:w w:val="105"/>
        </w:rPr>
        <w:t>problem,</w:t>
      </w:r>
      <w:r>
        <w:rPr>
          <w:spacing w:val="-19"/>
          <w:w w:val="105"/>
        </w:rPr>
        <w:t> </w:t>
      </w:r>
      <w:r>
        <w:rPr>
          <w:w w:val="105"/>
        </w:rPr>
        <w:t>common</w:t>
      </w:r>
      <w:r>
        <w:rPr>
          <w:spacing w:val="-21"/>
          <w:w w:val="105"/>
        </w:rPr>
        <w:t> </w:t>
      </w:r>
      <w:r>
        <w:rPr>
          <w:w w:val="105"/>
        </w:rPr>
        <w:t>to</w:t>
      </w:r>
      <w:r>
        <w:rPr>
          <w:spacing w:val="-20"/>
          <w:w w:val="105"/>
        </w:rPr>
        <w:t> </w:t>
      </w:r>
      <w:r>
        <w:rPr>
          <w:w w:val="105"/>
        </w:rPr>
        <w:t>most</w:t>
      </w:r>
      <w:r>
        <w:rPr>
          <w:spacing w:val="-20"/>
          <w:w w:val="105"/>
        </w:rPr>
        <w:t> </w:t>
      </w:r>
      <w:r>
        <w:rPr>
          <w:w w:val="105"/>
        </w:rPr>
        <w:t>SEA</w:t>
      </w:r>
      <w:r>
        <w:rPr>
          <w:spacing w:val="-20"/>
          <w:w w:val="105"/>
        </w:rPr>
        <w:t> </w:t>
      </w:r>
      <w:r>
        <w:rPr>
          <w:w w:val="105"/>
        </w:rPr>
        <w:t>Scoping</w:t>
      </w:r>
      <w:r>
        <w:rPr>
          <w:spacing w:val="-19"/>
          <w:w w:val="105"/>
        </w:rPr>
        <w:t> </w:t>
      </w:r>
      <w:r>
        <w:rPr>
          <w:w w:val="105"/>
        </w:rPr>
        <w:t>Reports,</w:t>
      </w:r>
      <w:r>
        <w:rPr>
          <w:spacing w:val="-19"/>
          <w:w w:val="105"/>
        </w:rPr>
        <w:t> </w:t>
      </w:r>
      <w:r>
        <w:rPr>
          <w:w w:val="105"/>
        </w:rPr>
        <w:t>is that</w:t>
      </w:r>
      <w:r>
        <w:rPr>
          <w:spacing w:val="-14"/>
          <w:w w:val="105"/>
        </w:rPr>
        <w:t> </w:t>
      </w:r>
      <w:r>
        <w:rPr>
          <w:w w:val="105"/>
        </w:rPr>
        <w:t>whilst</w:t>
      </w:r>
      <w:r>
        <w:rPr>
          <w:spacing w:val="-14"/>
          <w:w w:val="105"/>
        </w:rPr>
        <w:t> </w:t>
      </w:r>
      <w:r>
        <w:rPr>
          <w:w w:val="105"/>
        </w:rPr>
        <w:t>the</w:t>
      </w:r>
      <w:r>
        <w:rPr>
          <w:spacing w:val="-15"/>
          <w:w w:val="105"/>
        </w:rPr>
        <w:t> </w:t>
      </w:r>
      <w:r>
        <w:rPr>
          <w:w w:val="105"/>
        </w:rPr>
        <w:t>Scoping</w:t>
      </w:r>
      <w:r>
        <w:rPr>
          <w:spacing w:val="-15"/>
          <w:w w:val="105"/>
        </w:rPr>
        <w:t> </w:t>
      </w:r>
      <w:r>
        <w:rPr>
          <w:w w:val="105"/>
        </w:rPr>
        <w:t>Report</w:t>
      </w:r>
      <w:r>
        <w:rPr>
          <w:spacing w:val="-14"/>
          <w:w w:val="105"/>
        </w:rPr>
        <w:t> </w:t>
      </w:r>
      <w:r>
        <w:rPr>
          <w:w w:val="105"/>
        </w:rPr>
        <w:t>predicts</w:t>
      </w:r>
      <w:r>
        <w:rPr>
          <w:spacing w:val="-15"/>
          <w:w w:val="105"/>
        </w:rPr>
        <w:t> </w:t>
      </w:r>
      <w:r>
        <w:rPr>
          <w:w w:val="105"/>
        </w:rPr>
        <w:t>that</w:t>
      </w:r>
      <w:r>
        <w:rPr>
          <w:spacing w:val="-14"/>
          <w:w w:val="105"/>
        </w:rPr>
        <w:t> </w:t>
      </w:r>
      <w:r>
        <w:rPr>
          <w:w w:val="105"/>
        </w:rPr>
        <w:t>heritage</w:t>
      </w:r>
      <w:r>
        <w:rPr>
          <w:spacing w:val="-13"/>
          <w:w w:val="105"/>
        </w:rPr>
        <w:t> </w:t>
      </w:r>
      <w:r>
        <w:rPr>
          <w:w w:val="105"/>
        </w:rPr>
        <w:t>assets</w:t>
      </w:r>
      <w:r>
        <w:rPr>
          <w:spacing w:val="-15"/>
          <w:w w:val="105"/>
        </w:rPr>
        <w:t> </w:t>
      </w:r>
      <w:r>
        <w:rPr>
          <w:w w:val="105"/>
        </w:rPr>
        <w:t>will deteriorate over time there is little evidence of the current or predictable future condition of the heritage assets or historic environment of the plan area. This is largely a result of the absence</w:t>
      </w:r>
      <w:r>
        <w:rPr>
          <w:spacing w:val="-21"/>
          <w:w w:val="105"/>
        </w:rPr>
        <w:t> </w:t>
      </w:r>
      <w:r>
        <w:rPr>
          <w:w w:val="105"/>
        </w:rPr>
        <w:t>of</w:t>
      </w:r>
      <w:r>
        <w:rPr>
          <w:spacing w:val="-20"/>
          <w:w w:val="105"/>
        </w:rPr>
        <w:t> </w:t>
      </w:r>
      <w:r>
        <w:rPr>
          <w:w w:val="105"/>
        </w:rPr>
        <w:t>suitable</w:t>
      </w:r>
      <w:r>
        <w:rPr>
          <w:spacing w:val="-21"/>
          <w:w w:val="105"/>
        </w:rPr>
        <w:t> </w:t>
      </w:r>
      <w:r>
        <w:rPr>
          <w:w w:val="105"/>
        </w:rPr>
        <w:t>evidence</w:t>
      </w:r>
      <w:r>
        <w:rPr>
          <w:spacing w:val="-21"/>
          <w:w w:val="105"/>
        </w:rPr>
        <w:t> </w:t>
      </w:r>
      <w:r>
        <w:rPr>
          <w:w w:val="105"/>
        </w:rPr>
        <w:t>on</w:t>
      </w:r>
      <w:r>
        <w:rPr>
          <w:spacing w:val="-21"/>
          <w:w w:val="105"/>
        </w:rPr>
        <w:t> </w:t>
      </w:r>
      <w:r>
        <w:rPr>
          <w:w w:val="105"/>
        </w:rPr>
        <w:t>which</w:t>
      </w:r>
      <w:r>
        <w:rPr>
          <w:spacing w:val="-21"/>
          <w:w w:val="105"/>
        </w:rPr>
        <w:t> </w:t>
      </w:r>
      <w:r>
        <w:rPr>
          <w:w w:val="105"/>
        </w:rPr>
        <w:t>to</w:t>
      </w:r>
      <w:r>
        <w:rPr>
          <w:spacing w:val="-20"/>
          <w:w w:val="105"/>
        </w:rPr>
        <w:t> </w:t>
      </w:r>
      <w:r>
        <w:rPr>
          <w:w w:val="105"/>
        </w:rPr>
        <w:t>make</w:t>
      </w:r>
      <w:r>
        <w:rPr>
          <w:spacing w:val="-21"/>
          <w:w w:val="105"/>
        </w:rPr>
        <w:t> </w:t>
      </w:r>
      <w:r>
        <w:rPr>
          <w:w w:val="105"/>
        </w:rPr>
        <w:t>a</w:t>
      </w:r>
      <w:r>
        <w:rPr>
          <w:spacing w:val="-20"/>
          <w:w w:val="105"/>
        </w:rPr>
        <w:t> </w:t>
      </w:r>
      <w:r>
        <w:rPr>
          <w:w w:val="105"/>
        </w:rPr>
        <w:t>judgment.</w:t>
      </w:r>
    </w:p>
    <w:p>
      <w:pPr>
        <w:pStyle w:val="BodyText"/>
        <w:spacing w:line="266" w:lineRule="auto" w:before="2"/>
        <w:ind w:left="652" w:right="95"/>
      </w:pPr>
      <w:r>
        <w:rPr>
          <w:w w:val="105"/>
        </w:rPr>
        <w:t>However, it does affect the ability of the scoping report to influence the choice of plan options that will either help to address</w:t>
      </w:r>
      <w:r>
        <w:rPr>
          <w:spacing w:val="-18"/>
          <w:w w:val="105"/>
        </w:rPr>
        <w:t> </w:t>
      </w:r>
      <w:r>
        <w:rPr>
          <w:w w:val="105"/>
        </w:rPr>
        <w:t>issues</w:t>
      </w:r>
      <w:r>
        <w:rPr>
          <w:spacing w:val="-18"/>
          <w:w w:val="105"/>
        </w:rPr>
        <w:t> </w:t>
      </w:r>
      <w:r>
        <w:rPr>
          <w:w w:val="105"/>
        </w:rPr>
        <w:t>or</w:t>
      </w:r>
      <w:r>
        <w:rPr>
          <w:spacing w:val="-18"/>
          <w:w w:val="105"/>
        </w:rPr>
        <w:t> </w:t>
      </w:r>
      <w:r>
        <w:rPr>
          <w:w w:val="105"/>
        </w:rPr>
        <w:t>avoid</w:t>
      </w:r>
      <w:r>
        <w:rPr>
          <w:spacing w:val="-18"/>
          <w:w w:val="105"/>
        </w:rPr>
        <w:t> </w:t>
      </w:r>
      <w:r>
        <w:rPr>
          <w:w w:val="105"/>
        </w:rPr>
        <w:t>contributing</w:t>
      </w:r>
      <w:r>
        <w:rPr>
          <w:spacing w:val="-18"/>
          <w:w w:val="105"/>
        </w:rPr>
        <w:t> </w:t>
      </w:r>
      <w:r>
        <w:rPr>
          <w:w w:val="105"/>
        </w:rPr>
        <w:t>to</w:t>
      </w:r>
      <w:r>
        <w:rPr>
          <w:spacing w:val="-17"/>
          <w:w w:val="105"/>
        </w:rPr>
        <w:t> </w:t>
      </w:r>
      <w:r>
        <w:rPr>
          <w:w w:val="105"/>
        </w:rPr>
        <w:t>cumulative</w:t>
      </w:r>
      <w:r>
        <w:rPr>
          <w:spacing w:val="-18"/>
          <w:w w:val="105"/>
        </w:rPr>
        <w:t> </w:t>
      </w:r>
      <w:r>
        <w:rPr>
          <w:w w:val="105"/>
        </w:rPr>
        <w:t>impacts.</w:t>
      </w:r>
      <w:r>
        <w:rPr>
          <w:spacing w:val="-16"/>
          <w:w w:val="105"/>
        </w:rPr>
        <w:t> </w:t>
      </w:r>
      <w:r>
        <w:rPr>
          <w:w w:val="105"/>
        </w:rPr>
        <w:t>We are pleased to see that the national heritage at risk database referred to as a source of evidence on condition, and that it is noted that it does not currently cover Grade II listed buildings (which</w:t>
      </w:r>
      <w:r>
        <w:rPr>
          <w:spacing w:val="-20"/>
          <w:w w:val="105"/>
        </w:rPr>
        <w:t> </w:t>
      </w:r>
      <w:r>
        <w:rPr>
          <w:w w:val="105"/>
        </w:rPr>
        <w:t>form</w:t>
      </w:r>
      <w:r>
        <w:rPr>
          <w:spacing w:val="-20"/>
          <w:w w:val="105"/>
        </w:rPr>
        <w:t> </w:t>
      </w:r>
      <w:r>
        <w:rPr>
          <w:w w:val="105"/>
        </w:rPr>
        <w:t>the</w:t>
      </w:r>
      <w:r>
        <w:rPr>
          <w:spacing w:val="-20"/>
          <w:w w:val="105"/>
        </w:rPr>
        <w:t> </w:t>
      </w:r>
      <w:r>
        <w:rPr>
          <w:w w:val="105"/>
        </w:rPr>
        <w:t>large</w:t>
      </w:r>
      <w:r>
        <w:rPr>
          <w:spacing w:val="-19"/>
          <w:w w:val="105"/>
        </w:rPr>
        <w:t> </w:t>
      </w:r>
      <w:r>
        <w:rPr>
          <w:w w:val="105"/>
        </w:rPr>
        <w:t>majority</w:t>
      </w:r>
      <w:r>
        <w:rPr>
          <w:spacing w:val="-20"/>
          <w:w w:val="105"/>
        </w:rPr>
        <w:t> </w:t>
      </w:r>
      <w:r>
        <w:rPr>
          <w:w w:val="105"/>
        </w:rPr>
        <w:t>of</w:t>
      </w:r>
      <w:r>
        <w:rPr>
          <w:spacing w:val="-19"/>
          <w:w w:val="105"/>
        </w:rPr>
        <w:t> </w:t>
      </w:r>
      <w:r>
        <w:rPr>
          <w:w w:val="105"/>
        </w:rPr>
        <w:t>nationally</w:t>
      </w:r>
      <w:r>
        <w:rPr>
          <w:spacing w:val="-20"/>
          <w:w w:val="105"/>
        </w:rPr>
        <w:t> </w:t>
      </w:r>
      <w:r>
        <w:rPr>
          <w:w w:val="105"/>
        </w:rPr>
        <w:t>designated</w:t>
      </w:r>
      <w:r>
        <w:rPr>
          <w:spacing w:val="-20"/>
          <w:w w:val="105"/>
        </w:rPr>
        <w:t> </w:t>
      </w:r>
      <w:r>
        <w:rPr>
          <w:w w:val="105"/>
        </w:rPr>
        <w:t>sites).</w:t>
      </w:r>
      <w:r>
        <w:rPr>
          <w:spacing w:val="-19"/>
          <w:w w:val="105"/>
        </w:rPr>
        <w:t> </w:t>
      </w:r>
      <w:r>
        <w:rPr>
          <w:w w:val="105"/>
        </w:rPr>
        <w:t>It might also be helpful to note that coverage of conservation areas is dependent on the completion of the annual survey by local</w:t>
      </w:r>
      <w:r>
        <w:rPr>
          <w:spacing w:val="-19"/>
          <w:w w:val="105"/>
        </w:rPr>
        <w:t> </w:t>
      </w:r>
      <w:r>
        <w:rPr>
          <w:w w:val="105"/>
        </w:rPr>
        <w:t>authorities</w:t>
      </w:r>
      <w:r>
        <w:rPr>
          <w:spacing w:val="-20"/>
          <w:w w:val="105"/>
        </w:rPr>
        <w:t> </w:t>
      </w:r>
      <w:r>
        <w:rPr>
          <w:w w:val="105"/>
        </w:rPr>
        <w:t>and</w:t>
      </w:r>
      <w:r>
        <w:rPr>
          <w:spacing w:val="-20"/>
          <w:w w:val="105"/>
        </w:rPr>
        <w:t> </w:t>
      </w:r>
      <w:r>
        <w:rPr>
          <w:w w:val="105"/>
        </w:rPr>
        <w:t>currently</w:t>
      </w:r>
      <w:r>
        <w:rPr>
          <w:spacing w:val="-20"/>
          <w:w w:val="105"/>
        </w:rPr>
        <w:t> </w:t>
      </w:r>
      <w:r>
        <w:rPr>
          <w:w w:val="105"/>
        </w:rPr>
        <w:t>very</w:t>
      </w:r>
      <w:r>
        <w:rPr>
          <w:spacing w:val="-20"/>
          <w:w w:val="105"/>
        </w:rPr>
        <w:t> </w:t>
      </w:r>
      <w:r>
        <w:rPr>
          <w:w w:val="105"/>
        </w:rPr>
        <w:t>‘patchy’.</w:t>
      </w:r>
    </w:p>
    <w:p>
      <w:pPr>
        <w:pStyle w:val="BodyText"/>
        <w:spacing w:line="266" w:lineRule="auto" w:before="40"/>
        <w:ind w:left="652"/>
      </w:pPr>
      <w:r>
        <w:rPr/>
        <w:pict>
          <v:group style="position:absolute;margin-left:74.619995pt;margin-top:169.999344pt;width:469.6pt;height:1pt;mso-position-horizontal-relative:page;mso-position-vertical-relative:paragraph;z-index:2200" coordorigin="1492,3400" coordsize="9392,20">
            <v:shape style="position:absolute;left:1502;top:3410;width:6094;height:2" coordorigin="1502,3410" coordsize="6094,0" path="m1502,3410l1512,3410m1512,3410l1531,3410m1531,3410l7596,3410e" filled="false" stroked="true" strokeweight=".96pt" strokecolor="#000000">
              <v:path arrowok="t"/>
            </v:shape>
            <v:shape style="position:absolute;left:7596;top:3400;width:29;height:20" coordorigin="7596,3400" coordsize="29,20" path="m7625,3400l7615,3400,7606,3400,7596,3400,7596,3420,7606,3420,7615,3420,7625,3420,7625,3400e" filled="true" fillcolor="#000000" stroked="false">
              <v:path arrowok="t"/>
              <v:fill type="solid"/>
            </v:shape>
            <v:shape style="position:absolute;left:7625;top:3410;width:3250;height:2" coordorigin="7625,3410" coordsize="3250,0" path="m7625,3410l10855,3410m10855,3410l10874,3410e" filled="false" stroked="true" strokeweight=".96pt" strokecolor="#000000">
              <v:path arrowok="t"/>
            </v:shape>
            <w10:wrap type="none"/>
          </v:group>
        </w:pict>
      </w:r>
      <w:r>
        <w:rPr>
          <w:w w:val="105"/>
        </w:rPr>
        <w:t>Where evidence about the current condition of heritage assets and the historic environment is lacking this should be identified as an evidence gap that should or could be filled through the plan making process where relevant. An example would be to highlight</w:t>
      </w:r>
      <w:r>
        <w:rPr>
          <w:spacing w:val="-20"/>
          <w:w w:val="105"/>
        </w:rPr>
        <w:t> </w:t>
      </w:r>
      <w:r>
        <w:rPr>
          <w:w w:val="105"/>
        </w:rPr>
        <w:t>that</w:t>
      </w:r>
      <w:r>
        <w:rPr>
          <w:spacing w:val="-20"/>
          <w:w w:val="105"/>
        </w:rPr>
        <w:t> </w:t>
      </w:r>
      <w:r>
        <w:rPr>
          <w:w w:val="105"/>
        </w:rPr>
        <w:t>the</w:t>
      </w:r>
      <w:r>
        <w:rPr>
          <w:spacing w:val="-20"/>
          <w:w w:val="105"/>
        </w:rPr>
        <w:t> </w:t>
      </w:r>
      <w:r>
        <w:rPr>
          <w:w w:val="105"/>
        </w:rPr>
        <w:t>conservation</w:t>
      </w:r>
      <w:r>
        <w:rPr>
          <w:spacing w:val="-20"/>
          <w:w w:val="105"/>
        </w:rPr>
        <w:t> </w:t>
      </w:r>
      <w:r>
        <w:rPr>
          <w:w w:val="105"/>
        </w:rPr>
        <w:t>area</w:t>
      </w:r>
      <w:r>
        <w:rPr>
          <w:spacing w:val="-20"/>
          <w:w w:val="105"/>
        </w:rPr>
        <w:t> </w:t>
      </w:r>
      <w:r>
        <w:rPr>
          <w:w w:val="105"/>
        </w:rPr>
        <w:t>appraisal</w:t>
      </w:r>
      <w:r>
        <w:rPr>
          <w:spacing w:val="-20"/>
          <w:w w:val="105"/>
        </w:rPr>
        <w:t> </w:t>
      </w:r>
      <w:r>
        <w:rPr>
          <w:w w:val="105"/>
        </w:rPr>
        <w:t>for</w:t>
      </w:r>
      <w:r>
        <w:rPr>
          <w:spacing w:val="-20"/>
          <w:w w:val="105"/>
        </w:rPr>
        <w:t> </w:t>
      </w:r>
      <w:r>
        <w:rPr>
          <w:w w:val="105"/>
        </w:rPr>
        <w:t>St</w:t>
      </w:r>
      <w:r>
        <w:rPr>
          <w:spacing w:val="-20"/>
          <w:w w:val="105"/>
        </w:rPr>
        <w:t> </w:t>
      </w:r>
      <w:r>
        <w:rPr>
          <w:w w:val="105"/>
        </w:rPr>
        <w:t>Mary</w:t>
      </w:r>
      <w:r>
        <w:rPr>
          <w:spacing w:val="-20"/>
          <w:w w:val="105"/>
        </w:rPr>
        <w:t> </w:t>
      </w:r>
      <w:r>
        <w:rPr>
          <w:w w:val="105"/>
        </w:rPr>
        <w:t>Bourne Conservation Area is now over 15 years old and, as such, any evidence it provides about condition may no longer be current. This should be identified as an evidence gap that could be rapidly filled by a review of the findings of the adopted conservation area appraisal. It might also be possible for the community</w:t>
      </w:r>
      <w:r>
        <w:rPr>
          <w:spacing w:val="-16"/>
          <w:w w:val="105"/>
        </w:rPr>
        <w:t> </w:t>
      </w:r>
      <w:r>
        <w:rPr>
          <w:w w:val="105"/>
        </w:rPr>
        <w:t>to</w:t>
      </w:r>
      <w:r>
        <w:rPr>
          <w:spacing w:val="-15"/>
          <w:w w:val="105"/>
        </w:rPr>
        <w:t> </w:t>
      </w:r>
      <w:r>
        <w:rPr>
          <w:w w:val="105"/>
        </w:rPr>
        <w:t>undertake</w:t>
      </w:r>
      <w:r>
        <w:rPr>
          <w:spacing w:val="-16"/>
          <w:w w:val="105"/>
        </w:rPr>
        <w:t> </w:t>
      </w:r>
      <w:r>
        <w:rPr>
          <w:w w:val="105"/>
        </w:rPr>
        <w:t>a</w:t>
      </w:r>
      <w:r>
        <w:rPr>
          <w:spacing w:val="-15"/>
          <w:w w:val="105"/>
        </w:rPr>
        <w:t> </w:t>
      </w:r>
      <w:r>
        <w:rPr>
          <w:w w:val="105"/>
        </w:rPr>
        <w:t>rapid</w:t>
      </w:r>
      <w:r>
        <w:rPr>
          <w:spacing w:val="-16"/>
          <w:w w:val="105"/>
        </w:rPr>
        <w:t> </w:t>
      </w:r>
      <w:r>
        <w:rPr>
          <w:w w:val="105"/>
        </w:rPr>
        <w:t>survey</w:t>
      </w:r>
      <w:r>
        <w:rPr>
          <w:spacing w:val="-16"/>
          <w:w w:val="105"/>
        </w:rPr>
        <w:t> </w:t>
      </w:r>
      <w:r>
        <w:rPr>
          <w:w w:val="105"/>
        </w:rPr>
        <w:t>of</w:t>
      </w:r>
      <w:r>
        <w:rPr>
          <w:spacing w:val="-15"/>
          <w:w w:val="105"/>
        </w:rPr>
        <w:t> </w:t>
      </w:r>
      <w:r>
        <w:rPr>
          <w:w w:val="105"/>
        </w:rPr>
        <w:t>the</w:t>
      </w:r>
      <w:r>
        <w:rPr>
          <w:spacing w:val="-16"/>
          <w:w w:val="105"/>
        </w:rPr>
        <w:t> </w:t>
      </w:r>
      <w:r>
        <w:rPr>
          <w:w w:val="105"/>
        </w:rPr>
        <w:t>listed</w:t>
      </w:r>
      <w:r>
        <w:rPr>
          <w:spacing w:val="-17"/>
          <w:w w:val="105"/>
        </w:rPr>
        <w:t> </w:t>
      </w:r>
      <w:r>
        <w:rPr>
          <w:w w:val="105"/>
        </w:rPr>
        <w:t>buildings</w:t>
      </w:r>
      <w:r>
        <w:rPr>
          <w:spacing w:val="-16"/>
          <w:w w:val="105"/>
        </w:rPr>
        <w:t> </w:t>
      </w:r>
      <w:r>
        <w:rPr>
          <w:w w:val="105"/>
        </w:rPr>
        <w:t>in the parish to identify any that are ‘at risk’ within the parameters of</w:t>
      </w:r>
      <w:r>
        <w:rPr>
          <w:spacing w:val="-16"/>
          <w:w w:val="105"/>
        </w:rPr>
        <w:t> </w:t>
      </w:r>
      <w:r>
        <w:rPr>
          <w:w w:val="105"/>
        </w:rPr>
        <w:t>evidence</w:t>
      </w:r>
      <w:r>
        <w:rPr>
          <w:spacing w:val="-16"/>
          <w:w w:val="105"/>
        </w:rPr>
        <w:t> </w:t>
      </w:r>
      <w:r>
        <w:rPr>
          <w:w w:val="105"/>
        </w:rPr>
        <w:t>gathering</w:t>
      </w:r>
      <w:r>
        <w:rPr>
          <w:spacing w:val="-16"/>
          <w:w w:val="105"/>
        </w:rPr>
        <w:t> </w:t>
      </w:r>
      <w:r>
        <w:rPr>
          <w:w w:val="105"/>
        </w:rPr>
        <w:t>for</w:t>
      </w:r>
      <w:r>
        <w:rPr>
          <w:spacing w:val="-16"/>
          <w:w w:val="105"/>
        </w:rPr>
        <w:t> </w:t>
      </w:r>
      <w:r>
        <w:rPr>
          <w:w w:val="105"/>
        </w:rPr>
        <w:t>the</w:t>
      </w:r>
      <w:r>
        <w:rPr>
          <w:spacing w:val="-16"/>
          <w:w w:val="105"/>
        </w:rPr>
        <w:t> </w:t>
      </w:r>
      <w:r>
        <w:rPr>
          <w:w w:val="105"/>
        </w:rPr>
        <w:t>neighbourhood</w:t>
      </w:r>
      <w:r>
        <w:rPr>
          <w:spacing w:val="-16"/>
          <w:w w:val="105"/>
        </w:rPr>
        <w:t> </w:t>
      </w:r>
      <w:r>
        <w:rPr>
          <w:w w:val="105"/>
        </w:rPr>
        <w:t>plan.</w:t>
      </w:r>
    </w:p>
    <w:p>
      <w:pPr>
        <w:pStyle w:val="BodyText"/>
        <w:spacing w:line="266" w:lineRule="auto" w:before="103"/>
        <w:ind w:left="652" w:right="31"/>
      </w:pPr>
      <w:r>
        <w:rPr>
          <w:w w:val="105"/>
        </w:rPr>
        <w:t>More detailed information on the condition of archaeological remains</w:t>
      </w:r>
      <w:r>
        <w:rPr>
          <w:spacing w:val="-14"/>
          <w:w w:val="105"/>
        </w:rPr>
        <w:t> </w:t>
      </w:r>
      <w:r>
        <w:rPr>
          <w:w w:val="105"/>
        </w:rPr>
        <w:t>might</w:t>
      </w:r>
      <w:r>
        <w:rPr>
          <w:spacing w:val="-15"/>
          <w:w w:val="105"/>
        </w:rPr>
        <w:t> </w:t>
      </w:r>
      <w:r>
        <w:rPr>
          <w:w w:val="105"/>
        </w:rPr>
        <w:t>require</w:t>
      </w:r>
      <w:r>
        <w:rPr>
          <w:spacing w:val="-16"/>
          <w:w w:val="105"/>
        </w:rPr>
        <w:t> </w:t>
      </w:r>
      <w:r>
        <w:rPr>
          <w:w w:val="105"/>
        </w:rPr>
        <w:t>analysis</w:t>
      </w:r>
      <w:r>
        <w:rPr>
          <w:spacing w:val="-16"/>
          <w:w w:val="105"/>
        </w:rPr>
        <w:t> </w:t>
      </w:r>
      <w:r>
        <w:rPr>
          <w:w w:val="105"/>
        </w:rPr>
        <w:t>that</w:t>
      </w:r>
      <w:r>
        <w:rPr>
          <w:spacing w:val="-15"/>
          <w:w w:val="105"/>
        </w:rPr>
        <w:t> </w:t>
      </w:r>
      <w:r>
        <w:rPr>
          <w:w w:val="105"/>
        </w:rPr>
        <w:t>is</w:t>
      </w:r>
      <w:r>
        <w:rPr>
          <w:spacing w:val="-16"/>
          <w:w w:val="105"/>
        </w:rPr>
        <w:t> </w:t>
      </w:r>
      <w:r>
        <w:rPr>
          <w:w w:val="105"/>
        </w:rPr>
        <w:t>beyond</w:t>
      </w:r>
      <w:r>
        <w:rPr>
          <w:spacing w:val="-16"/>
          <w:w w:val="105"/>
        </w:rPr>
        <w:t> </w:t>
      </w:r>
      <w:r>
        <w:rPr>
          <w:w w:val="105"/>
        </w:rPr>
        <w:t>the</w:t>
      </w:r>
      <w:r>
        <w:rPr>
          <w:spacing w:val="-16"/>
          <w:w w:val="105"/>
        </w:rPr>
        <w:t> </w:t>
      </w:r>
      <w:r>
        <w:rPr>
          <w:w w:val="105"/>
        </w:rPr>
        <w:t>scope</w:t>
      </w:r>
      <w:r>
        <w:rPr>
          <w:spacing w:val="-16"/>
          <w:w w:val="105"/>
        </w:rPr>
        <w:t> </w:t>
      </w:r>
      <w:r>
        <w:rPr>
          <w:w w:val="105"/>
        </w:rPr>
        <w:t>of</w:t>
      </w:r>
      <w:r>
        <w:rPr>
          <w:spacing w:val="-15"/>
          <w:w w:val="105"/>
        </w:rPr>
        <w:t> </w:t>
      </w:r>
      <w:r>
        <w:rPr>
          <w:w w:val="105"/>
        </w:rPr>
        <w:t>the neighbourhood</w:t>
      </w:r>
      <w:r>
        <w:rPr>
          <w:spacing w:val="-23"/>
          <w:w w:val="105"/>
        </w:rPr>
        <w:t> </w:t>
      </w:r>
      <w:r>
        <w:rPr>
          <w:w w:val="105"/>
        </w:rPr>
        <w:t>plan,</w:t>
      </w:r>
      <w:r>
        <w:rPr>
          <w:spacing w:val="-21"/>
          <w:w w:val="105"/>
        </w:rPr>
        <w:t> </w:t>
      </w:r>
      <w:r>
        <w:rPr>
          <w:w w:val="105"/>
        </w:rPr>
        <w:t>although</w:t>
      </w:r>
      <w:r>
        <w:rPr>
          <w:spacing w:val="-23"/>
          <w:w w:val="105"/>
        </w:rPr>
        <w:t> </w:t>
      </w:r>
      <w:r>
        <w:rPr>
          <w:w w:val="105"/>
        </w:rPr>
        <w:t>where</w:t>
      </w:r>
      <w:r>
        <w:rPr>
          <w:spacing w:val="-23"/>
          <w:w w:val="105"/>
        </w:rPr>
        <w:t> </w:t>
      </w:r>
      <w:r>
        <w:rPr>
          <w:w w:val="105"/>
        </w:rPr>
        <w:t>these</w:t>
      </w:r>
      <w:r>
        <w:rPr>
          <w:spacing w:val="-23"/>
          <w:w w:val="105"/>
        </w:rPr>
        <w:t> </w:t>
      </w:r>
      <w:r>
        <w:rPr>
          <w:w w:val="105"/>
        </w:rPr>
        <w:t>are</w:t>
      </w:r>
      <w:r>
        <w:rPr>
          <w:spacing w:val="-23"/>
          <w:w w:val="105"/>
        </w:rPr>
        <w:t> </w:t>
      </w:r>
      <w:r>
        <w:rPr>
          <w:w w:val="105"/>
        </w:rPr>
        <w:t>located</w:t>
      </w:r>
      <w:r>
        <w:rPr>
          <w:spacing w:val="-23"/>
          <w:w w:val="105"/>
        </w:rPr>
        <w:t> </w:t>
      </w:r>
      <w:r>
        <w:rPr>
          <w:w w:val="105"/>
        </w:rPr>
        <w:t>in</w:t>
      </w:r>
      <w:r>
        <w:rPr>
          <w:spacing w:val="-23"/>
          <w:w w:val="105"/>
        </w:rPr>
        <w:t> </w:t>
      </w:r>
      <w:r>
        <w:rPr>
          <w:w w:val="105"/>
        </w:rPr>
        <w:t>areas of arable farmland or woodland there are some generally predictable</w:t>
      </w:r>
      <w:r>
        <w:rPr>
          <w:spacing w:val="-13"/>
          <w:w w:val="105"/>
        </w:rPr>
        <w:t> </w:t>
      </w:r>
      <w:r>
        <w:rPr>
          <w:w w:val="105"/>
        </w:rPr>
        <w:t>impacts</w:t>
      </w:r>
      <w:r>
        <w:rPr>
          <w:spacing w:val="-13"/>
          <w:w w:val="105"/>
        </w:rPr>
        <w:t> </w:t>
      </w:r>
      <w:r>
        <w:rPr>
          <w:w w:val="105"/>
        </w:rPr>
        <w:t>that</w:t>
      </w:r>
      <w:r>
        <w:rPr>
          <w:spacing w:val="-12"/>
          <w:w w:val="105"/>
        </w:rPr>
        <w:t> </w:t>
      </w:r>
      <w:r>
        <w:rPr>
          <w:w w:val="105"/>
        </w:rPr>
        <w:t>are</w:t>
      </w:r>
      <w:r>
        <w:rPr>
          <w:spacing w:val="-13"/>
          <w:w w:val="105"/>
        </w:rPr>
        <w:t> </w:t>
      </w:r>
      <w:r>
        <w:rPr>
          <w:w w:val="105"/>
        </w:rPr>
        <w:t>likely</w:t>
      </w:r>
      <w:r>
        <w:rPr>
          <w:spacing w:val="-13"/>
          <w:w w:val="105"/>
        </w:rPr>
        <w:t> </w:t>
      </w:r>
      <w:r>
        <w:rPr>
          <w:w w:val="105"/>
        </w:rPr>
        <w:t>to</w:t>
      </w:r>
      <w:r>
        <w:rPr>
          <w:spacing w:val="-12"/>
          <w:w w:val="105"/>
        </w:rPr>
        <w:t> </w:t>
      </w:r>
      <w:r>
        <w:rPr>
          <w:w w:val="105"/>
        </w:rPr>
        <w:t>occur</w:t>
      </w:r>
      <w:r>
        <w:rPr>
          <w:spacing w:val="-13"/>
          <w:w w:val="105"/>
        </w:rPr>
        <w:t> </w:t>
      </w:r>
      <w:r>
        <w:rPr>
          <w:w w:val="105"/>
        </w:rPr>
        <w:t>as</w:t>
      </w:r>
      <w:r>
        <w:rPr>
          <w:spacing w:val="-13"/>
          <w:w w:val="105"/>
        </w:rPr>
        <w:t> </w:t>
      </w:r>
      <w:r>
        <w:rPr>
          <w:w w:val="105"/>
        </w:rPr>
        <w:t>a</w:t>
      </w:r>
      <w:r>
        <w:rPr>
          <w:spacing w:val="-12"/>
          <w:w w:val="105"/>
        </w:rPr>
        <w:t> </w:t>
      </w:r>
      <w:r>
        <w:rPr>
          <w:w w:val="105"/>
        </w:rPr>
        <w:t>result</w:t>
      </w:r>
      <w:r>
        <w:rPr>
          <w:spacing w:val="-12"/>
          <w:w w:val="105"/>
        </w:rPr>
        <w:t> </w:t>
      </w:r>
      <w:r>
        <w:rPr>
          <w:w w:val="105"/>
        </w:rPr>
        <w:t>of</w:t>
      </w:r>
      <w:r>
        <w:rPr>
          <w:spacing w:val="-12"/>
          <w:w w:val="105"/>
        </w:rPr>
        <w:t> </w:t>
      </w:r>
      <w:r>
        <w:rPr>
          <w:w w:val="105"/>
        </w:rPr>
        <w:t>plough damage</w:t>
      </w:r>
      <w:r>
        <w:rPr>
          <w:spacing w:val="-21"/>
          <w:w w:val="105"/>
        </w:rPr>
        <w:t> </w:t>
      </w:r>
      <w:r>
        <w:rPr>
          <w:w w:val="105"/>
        </w:rPr>
        <w:t>or</w:t>
      </w:r>
      <w:r>
        <w:rPr>
          <w:spacing w:val="-21"/>
          <w:w w:val="105"/>
        </w:rPr>
        <w:t> </w:t>
      </w:r>
      <w:r>
        <w:rPr>
          <w:w w:val="105"/>
        </w:rPr>
        <w:t>tree</w:t>
      </w:r>
      <w:r>
        <w:rPr>
          <w:spacing w:val="-19"/>
          <w:w w:val="105"/>
        </w:rPr>
        <w:t> </w:t>
      </w:r>
      <w:r>
        <w:rPr>
          <w:w w:val="105"/>
        </w:rPr>
        <w:t>growth.</w:t>
      </w:r>
      <w:r>
        <w:rPr>
          <w:spacing w:val="-19"/>
          <w:w w:val="105"/>
        </w:rPr>
        <w:t> </w:t>
      </w:r>
      <w:r>
        <w:rPr>
          <w:w w:val="105"/>
        </w:rPr>
        <w:t>This</w:t>
      </w:r>
      <w:r>
        <w:rPr>
          <w:spacing w:val="-21"/>
          <w:w w:val="105"/>
        </w:rPr>
        <w:t> </w:t>
      </w:r>
      <w:r>
        <w:rPr>
          <w:w w:val="105"/>
        </w:rPr>
        <w:t>may</w:t>
      </w:r>
      <w:r>
        <w:rPr>
          <w:spacing w:val="-21"/>
          <w:w w:val="105"/>
        </w:rPr>
        <w:t> </w:t>
      </w:r>
      <w:r>
        <w:rPr>
          <w:w w:val="105"/>
        </w:rPr>
        <w:t>be</w:t>
      </w:r>
      <w:r>
        <w:rPr>
          <w:spacing w:val="-21"/>
          <w:w w:val="105"/>
        </w:rPr>
        <w:t> </w:t>
      </w:r>
      <w:r>
        <w:rPr>
          <w:w w:val="105"/>
        </w:rPr>
        <w:t>assessed</w:t>
      </w:r>
      <w:r>
        <w:rPr>
          <w:spacing w:val="-21"/>
          <w:w w:val="105"/>
        </w:rPr>
        <w:t> </w:t>
      </w:r>
      <w:r>
        <w:rPr>
          <w:w w:val="105"/>
        </w:rPr>
        <w:t>from</w:t>
      </w:r>
      <w:r>
        <w:rPr>
          <w:spacing w:val="-21"/>
          <w:w w:val="105"/>
        </w:rPr>
        <w:t> </w:t>
      </w:r>
      <w:r>
        <w:rPr>
          <w:w w:val="105"/>
        </w:rPr>
        <w:t>online</w:t>
      </w:r>
      <w:r>
        <w:rPr>
          <w:spacing w:val="-21"/>
          <w:w w:val="105"/>
        </w:rPr>
        <w:t> </w:t>
      </w:r>
      <w:r>
        <w:rPr>
          <w:w w:val="105"/>
        </w:rPr>
        <w:t>map and aerial photographs. The County Council archaeological officers</w:t>
      </w:r>
      <w:r>
        <w:rPr>
          <w:spacing w:val="-18"/>
          <w:w w:val="105"/>
        </w:rPr>
        <w:t> </w:t>
      </w:r>
      <w:r>
        <w:rPr>
          <w:w w:val="105"/>
        </w:rPr>
        <w:t>may</w:t>
      </w:r>
      <w:r>
        <w:rPr>
          <w:spacing w:val="-18"/>
          <w:w w:val="105"/>
        </w:rPr>
        <w:t> </w:t>
      </w:r>
      <w:r>
        <w:rPr>
          <w:w w:val="105"/>
        </w:rPr>
        <w:t>also</w:t>
      </w:r>
      <w:r>
        <w:rPr>
          <w:spacing w:val="-17"/>
          <w:w w:val="105"/>
        </w:rPr>
        <w:t> </w:t>
      </w:r>
      <w:r>
        <w:rPr>
          <w:w w:val="105"/>
        </w:rPr>
        <w:t>be</w:t>
      </w:r>
      <w:r>
        <w:rPr>
          <w:spacing w:val="-18"/>
          <w:w w:val="105"/>
        </w:rPr>
        <w:t> </w:t>
      </w:r>
      <w:r>
        <w:rPr>
          <w:w w:val="105"/>
        </w:rPr>
        <w:t>able</w:t>
      </w:r>
      <w:r>
        <w:rPr>
          <w:spacing w:val="-18"/>
          <w:w w:val="105"/>
        </w:rPr>
        <w:t> </w:t>
      </w:r>
      <w:r>
        <w:rPr>
          <w:w w:val="105"/>
        </w:rPr>
        <w:t>to</w:t>
      </w:r>
      <w:r>
        <w:rPr>
          <w:spacing w:val="-17"/>
          <w:w w:val="105"/>
        </w:rPr>
        <w:t> </w:t>
      </w:r>
      <w:r>
        <w:rPr>
          <w:w w:val="105"/>
        </w:rPr>
        <w:t>advise</w:t>
      </w:r>
      <w:r>
        <w:rPr>
          <w:spacing w:val="-18"/>
          <w:w w:val="105"/>
        </w:rPr>
        <w:t> </w:t>
      </w:r>
      <w:r>
        <w:rPr>
          <w:w w:val="105"/>
        </w:rPr>
        <w:t>whether</w:t>
      </w:r>
      <w:r>
        <w:rPr>
          <w:spacing w:val="-18"/>
          <w:w w:val="105"/>
        </w:rPr>
        <w:t> </w:t>
      </w:r>
      <w:r>
        <w:rPr>
          <w:w w:val="105"/>
        </w:rPr>
        <w:t>there</w:t>
      </w:r>
      <w:r>
        <w:rPr>
          <w:spacing w:val="-18"/>
          <w:w w:val="105"/>
        </w:rPr>
        <w:t> </w:t>
      </w:r>
      <w:r>
        <w:rPr>
          <w:w w:val="105"/>
        </w:rPr>
        <w:t>is</w:t>
      </w:r>
      <w:r>
        <w:rPr>
          <w:spacing w:val="-18"/>
          <w:w w:val="105"/>
        </w:rPr>
        <w:t> </w:t>
      </w:r>
      <w:r>
        <w:rPr>
          <w:w w:val="105"/>
        </w:rPr>
        <w:t>any</w:t>
      </w:r>
      <w:r>
        <w:rPr>
          <w:spacing w:val="-18"/>
          <w:w w:val="105"/>
        </w:rPr>
        <w:t> </w:t>
      </w:r>
      <w:r>
        <w:rPr>
          <w:w w:val="105"/>
        </w:rPr>
        <w:t>known issue of illicit metal-detecting affecting the archaeological interest</w:t>
      </w:r>
      <w:r>
        <w:rPr>
          <w:spacing w:val="-17"/>
          <w:w w:val="105"/>
        </w:rPr>
        <w:t> </w:t>
      </w:r>
      <w:r>
        <w:rPr>
          <w:w w:val="105"/>
        </w:rPr>
        <w:t>of</w:t>
      </w:r>
      <w:r>
        <w:rPr>
          <w:spacing w:val="-17"/>
          <w:w w:val="105"/>
        </w:rPr>
        <w:t> </w:t>
      </w:r>
      <w:r>
        <w:rPr>
          <w:w w:val="105"/>
        </w:rPr>
        <w:t>any</w:t>
      </w:r>
      <w:r>
        <w:rPr>
          <w:spacing w:val="-18"/>
          <w:w w:val="105"/>
        </w:rPr>
        <w:t> </w:t>
      </w:r>
      <w:r>
        <w:rPr>
          <w:w w:val="105"/>
        </w:rPr>
        <w:t>sites</w:t>
      </w:r>
      <w:r>
        <w:rPr>
          <w:spacing w:val="-18"/>
          <w:w w:val="105"/>
        </w:rPr>
        <w:t> </w:t>
      </w:r>
      <w:r>
        <w:rPr>
          <w:w w:val="105"/>
        </w:rPr>
        <w:t>in</w:t>
      </w:r>
      <w:r>
        <w:rPr>
          <w:spacing w:val="-18"/>
          <w:w w:val="105"/>
        </w:rPr>
        <w:t> </w:t>
      </w:r>
      <w:r>
        <w:rPr>
          <w:w w:val="105"/>
        </w:rPr>
        <w:t>the</w:t>
      </w:r>
      <w:r>
        <w:rPr>
          <w:spacing w:val="-16"/>
          <w:w w:val="105"/>
        </w:rPr>
        <w:t> </w:t>
      </w:r>
      <w:r>
        <w:rPr>
          <w:w w:val="105"/>
        </w:rPr>
        <w:t>parish.</w:t>
      </w:r>
    </w:p>
    <w:p>
      <w:pPr>
        <w:pStyle w:val="BodyText"/>
        <w:spacing w:line="266" w:lineRule="auto" w:before="65"/>
        <w:ind w:left="208" w:right="260"/>
      </w:pPr>
      <w:r>
        <w:rPr/>
        <w:br w:type="column"/>
      </w:r>
      <w:r>
        <w:rPr>
          <w:w w:val="105"/>
        </w:rPr>
        <w:t>The baseline information presented in the Scoping Report has been updated in this Environmental Report to reflect comments.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6"/>
        </w:rPr>
      </w:pPr>
    </w:p>
    <w:p>
      <w:pPr>
        <w:pStyle w:val="BodyText"/>
        <w:spacing w:line="266" w:lineRule="auto"/>
        <w:ind w:left="208" w:right="414"/>
      </w:pPr>
      <w:r>
        <w:rPr>
          <w:w w:val="105"/>
        </w:rPr>
        <w:t>These weaknesses in the data have</w:t>
      </w:r>
      <w:r>
        <w:rPr>
          <w:spacing w:val="-24"/>
          <w:w w:val="105"/>
        </w:rPr>
        <w:t> </w:t>
      </w:r>
      <w:r>
        <w:rPr>
          <w:w w:val="105"/>
        </w:rPr>
        <w:t>been</w:t>
      </w:r>
      <w:r>
        <w:rPr>
          <w:spacing w:val="-24"/>
          <w:w w:val="105"/>
        </w:rPr>
        <w:t> </w:t>
      </w:r>
      <w:r>
        <w:rPr>
          <w:w w:val="105"/>
        </w:rPr>
        <w:t>acknowledged</w:t>
      </w:r>
      <w:r>
        <w:rPr>
          <w:spacing w:val="-24"/>
          <w:w w:val="105"/>
        </w:rPr>
        <w:t> </w:t>
      </w:r>
      <w:r>
        <w:rPr>
          <w:w w:val="105"/>
        </w:rPr>
        <w:t>in</w:t>
      </w:r>
      <w:r>
        <w:rPr>
          <w:spacing w:val="-24"/>
          <w:w w:val="105"/>
        </w:rPr>
        <w:t> </w:t>
      </w:r>
      <w:r>
        <w:rPr>
          <w:w w:val="105"/>
        </w:rPr>
        <w:t>the </w:t>
      </w:r>
      <w:r>
        <w:rPr/>
        <w:t>Environmental</w:t>
      </w:r>
      <w:r>
        <w:rPr>
          <w:spacing w:val="24"/>
        </w:rPr>
        <w:t> </w:t>
      </w:r>
      <w:r>
        <w:rPr/>
        <w:t>Report.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66" w:lineRule="auto" w:before="129"/>
        <w:ind w:left="208" w:right="275"/>
      </w:pPr>
      <w:r>
        <w:rPr>
          <w:w w:val="105"/>
        </w:rPr>
        <w:t>Comment</w:t>
      </w:r>
      <w:r>
        <w:rPr>
          <w:spacing w:val="-17"/>
          <w:w w:val="105"/>
        </w:rPr>
        <w:t> </w:t>
      </w:r>
      <w:r>
        <w:rPr>
          <w:w w:val="105"/>
        </w:rPr>
        <w:t>noted.</w:t>
      </w:r>
      <w:r>
        <w:rPr>
          <w:spacing w:val="-16"/>
          <w:w w:val="105"/>
        </w:rPr>
        <w:t> </w:t>
      </w:r>
      <w:r>
        <w:rPr>
          <w:w w:val="105"/>
        </w:rPr>
        <w:t>Due</w:t>
      </w:r>
      <w:r>
        <w:rPr>
          <w:spacing w:val="-18"/>
          <w:w w:val="105"/>
        </w:rPr>
        <w:t> </w:t>
      </w:r>
      <w:r>
        <w:rPr>
          <w:w w:val="105"/>
        </w:rPr>
        <w:t>to</w:t>
      </w:r>
      <w:r>
        <w:rPr>
          <w:spacing w:val="-17"/>
          <w:w w:val="105"/>
        </w:rPr>
        <w:t> </w:t>
      </w:r>
      <w:r>
        <w:rPr>
          <w:w w:val="105"/>
        </w:rPr>
        <w:t>the</w:t>
      </w:r>
      <w:r>
        <w:rPr>
          <w:spacing w:val="-18"/>
          <w:w w:val="105"/>
        </w:rPr>
        <w:t> </w:t>
      </w:r>
      <w:r>
        <w:rPr>
          <w:w w:val="105"/>
        </w:rPr>
        <w:t>lack of allocations proposed in the Neighbourhood</w:t>
      </w:r>
      <w:r>
        <w:rPr>
          <w:spacing w:val="-25"/>
          <w:w w:val="105"/>
        </w:rPr>
        <w:t> </w:t>
      </w:r>
      <w:r>
        <w:rPr>
          <w:w w:val="105"/>
        </w:rPr>
        <w:t>Plan,</w:t>
      </w:r>
      <w:r>
        <w:rPr>
          <w:spacing w:val="-23"/>
          <w:w w:val="105"/>
        </w:rPr>
        <w:t> </w:t>
      </w:r>
      <w:r>
        <w:rPr>
          <w:w w:val="105"/>
        </w:rPr>
        <w:t>it</w:t>
      </w:r>
      <w:r>
        <w:rPr>
          <w:spacing w:val="-24"/>
          <w:w w:val="105"/>
        </w:rPr>
        <w:t> </w:t>
      </w:r>
      <w:r>
        <w:rPr>
          <w:w w:val="105"/>
        </w:rPr>
        <w:t>would</w:t>
      </w:r>
      <w:r>
        <w:rPr>
          <w:spacing w:val="-25"/>
          <w:w w:val="105"/>
        </w:rPr>
        <w:t> </w:t>
      </w:r>
      <w:r>
        <w:rPr>
          <w:w w:val="105"/>
        </w:rPr>
        <w:t>not be appropriate to collect more detailed information on archaeological remains for the purposes</w:t>
      </w:r>
      <w:r>
        <w:rPr>
          <w:spacing w:val="-22"/>
          <w:w w:val="105"/>
        </w:rPr>
        <w:t> </w:t>
      </w:r>
      <w:r>
        <w:rPr>
          <w:w w:val="105"/>
        </w:rPr>
        <w:t>of</w:t>
      </w:r>
      <w:r>
        <w:rPr>
          <w:spacing w:val="-22"/>
          <w:w w:val="105"/>
        </w:rPr>
        <w:t> </w:t>
      </w:r>
      <w:r>
        <w:rPr>
          <w:w w:val="105"/>
        </w:rPr>
        <w:t>the</w:t>
      </w:r>
      <w:r>
        <w:rPr>
          <w:spacing w:val="-21"/>
          <w:w w:val="105"/>
        </w:rPr>
        <w:t> </w:t>
      </w:r>
      <w:r>
        <w:rPr>
          <w:w w:val="105"/>
        </w:rPr>
        <w:t>SEA</w:t>
      </w:r>
      <w:r>
        <w:rPr>
          <w:spacing w:val="-22"/>
          <w:w w:val="105"/>
        </w:rPr>
        <w:t> </w:t>
      </w:r>
      <w:r>
        <w:rPr>
          <w:w w:val="105"/>
        </w:rPr>
        <w:t>process.</w:t>
      </w:r>
    </w:p>
    <w:p>
      <w:pPr>
        <w:spacing w:after="0" w:line="266" w:lineRule="auto"/>
        <w:sectPr>
          <w:type w:val="continuous"/>
          <w:pgSz w:w="11900" w:h="16840"/>
          <w:pgMar w:top="0" w:bottom="0" w:left="960" w:right="900"/>
          <w:cols w:num="2" w:equalWidth="0">
            <w:col w:w="6500" w:space="40"/>
            <w:col w:w="3500"/>
          </w:cols>
        </w:sectPr>
      </w:pPr>
    </w:p>
    <w:p>
      <w:pPr>
        <w:pStyle w:val="Heading5"/>
        <w:tabs>
          <w:tab w:pos="6748" w:val="left" w:leader="none"/>
        </w:tabs>
        <w:spacing w:line="304" w:lineRule="auto"/>
      </w:pPr>
      <w:r>
        <w:rPr>
          <w:i/>
          <w:color w:val="00B5E5"/>
        </w:rPr>
        <w:t>Consultation</w:t>
      </w:r>
      <w:r>
        <w:rPr>
          <w:i/>
          <w:color w:val="00B5E5"/>
          <w:spacing w:val="-12"/>
        </w:rPr>
        <w:t> </w:t>
      </w:r>
      <w:r>
        <w:rPr>
          <w:i/>
          <w:color w:val="00B5E5"/>
        </w:rPr>
        <w:t>response</w:t>
        <w:tab/>
        <w:t>How the</w:t>
      </w:r>
      <w:r>
        <w:rPr>
          <w:i/>
          <w:color w:val="00B5E5"/>
          <w:spacing w:val="-15"/>
        </w:rPr>
        <w:t> </w:t>
      </w:r>
      <w:r>
        <w:rPr>
          <w:i/>
          <w:color w:val="00B5E5"/>
        </w:rPr>
        <w:t>response</w:t>
      </w:r>
      <w:r>
        <w:rPr>
          <w:i/>
          <w:color w:val="00B5E5"/>
          <w:spacing w:val="-9"/>
        </w:rPr>
        <w:t> </w:t>
      </w:r>
      <w:r>
        <w:rPr>
          <w:i/>
          <w:color w:val="00B5E5"/>
        </w:rPr>
        <w:t>was</w:t>
      </w:r>
      <w:r>
        <w:rPr>
          <w:color w:val="00B5E5"/>
          <w:w w:val="96"/>
        </w:rPr>
        <w:t> </w:t>
      </w:r>
      <w:r>
        <w:rPr>
          <w:color w:val="00B5E5"/>
        </w:rPr>
        <w:t>considered and</w:t>
      </w:r>
      <w:r>
        <w:rPr>
          <w:color w:val="00B5E5"/>
          <w:spacing w:val="3"/>
        </w:rPr>
        <w:t> </w:t>
      </w:r>
      <w:r>
        <w:rPr>
          <w:color w:val="00B5E5"/>
        </w:rPr>
        <w:t>addressed</w:t>
      </w:r>
    </w:p>
    <w:p>
      <w:pPr>
        <w:pStyle w:val="BodyText"/>
        <w:spacing w:line="20" w:lineRule="exact"/>
        <w:ind w:left="537"/>
        <w:rPr>
          <w:sz w:val="2"/>
        </w:rPr>
      </w:pPr>
      <w:r>
        <w:rPr>
          <w:sz w:val="2"/>
        </w:rPr>
        <w:pict>
          <v:group style="width:468.65pt;height:1pt;mso-position-horizontal-relative:char;mso-position-vertical-relative:line" coordorigin="0,0" coordsize="9373,20">
            <v:line style="position:absolute" from="10,10" to="6104,10" stroked="true" strokeweight=".96pt" strokecolor="#000000"/>
            <v:line style="position:absolute" from="6104,10" to="6123,10" stroked="true" strokeweight=".96pt" strokecolor="#000000"/>
            <v:line style="position:absolute" from="6123,10" to="9363,10" stroked="true" strokeweight=".96pt" strokecolor="#000000"/>
          </v:group>
        </w:pict>
      </w:r>
      <w:r>
        <w:rPr>
          <w:sz w:val="2"/>
        </w:rPr>
      </w:r>
    </w:p>
    <w:p>
      <w:pPr>
        <w:spacing w:before="45"/>
        <w:ind w:left="652" w:right="238" w:firstLine="0"/>
        <w:jc w:val="left"/>
        <w:rPr>
          <w:b/>
          <w:sz w:val="20"/>
        </w:rPr>
      </w:pPr>
      <w:r>
        <w:rPr>
          <w:b/>
          <w:sz w:val="20"/>
        </w:rPr>
        <w:t>Environment Agency</w:t>
      </w:r>
    </w:p>
    <w:p>
      <w:pPr>
        <w:spacing w:before="24"/>
        <w:ind w:left="652" w:right="238" w:firstLine="0"/>
        <w:jc w:val="left"/>
        <w:rPr>
          <w:b/>
          <w:sz w:val="20"/>
        </w:rPr>
      </w:pPr>
      <w:r>
        <w:rPr/>
        <w:pict>
          <v:shape style="position:absolute;margin-left:75.119995pt;margin-top:16.099226pt;width:468.6pt;height:.1pt;mso-position-horizontal-relative:page;mso-position-vertical-relative:paragraph;z-index:2272" coordorigin="1502,322" coordsize="9372,0" path="m1502,322l1512,322m1512,322l1531,322m1531,322l7596,322m7596,322l7615,322m7615,322l10855,322m10855,322l10874,322e" filled="false" stroked="true" strokeweight=".96pt" strokecolor="#000000">
            <v:path arrowok="t"/>
            <w10:wrap type="none"/>
          </v:shape>
        </w:pict>
      </w:r>
      <w:r>
        <w:rPr>
          <w:b/>
          <w:sz w:val="20"/>
        </w:rPr>
        <w:t>Donatella Cillo Planning Advisor, Sustainable Places - West Thames Area</w:t>
      </w:r>
    </w:p>
    <w:p>
      <w:pPr>
        <w:spacing w:after="0"/>
        <w:jc w:val="left"/>
        <w:rPr>
          <w:sz w:val="20"/>
        </w:rPr>
        <w:sectPr>
          <w:pgSz w:w="11900" w:h="16840"/>
          <w:pgMar w:header="381" w:footer="306" w:top="1120" w:bottom="500" w:left="960" w:right="900"/>
        </w:sectPr>
      </w:pPr>
    </w:p>
    <w:p>
      <w:pPr>
        <w:pStyle w:val="BodyText"/>
        <w:spacing w:line="266" w:lineRule="auto" w:before="127"/>
        <w:ind w:left="652" w:firstLine="45"/>
      </w:pPr>
      <w:r>
        <w:rPr/>
        <w:pict>
          <v:group style="position:absolute;margin-left:74.619995pt;margin-top:97.429222pt;width:469.6pt;height:1pt;mso-position-horizontal-relative:page;mso-position-vertical-relative:paragraph;z-index:2296" coordorigin="1492,1949" coordsize="9392,20">
            <v:shape style="position:absolute;left:1502;top:1959;width:6094;height:2" coordorigin="1502,1959" coordsize="6094,0" path="m1502,1959l1512,1959m1512,1959l1531,1959m1531,1959l7596,1959e" filled="false" stroked="true" strokeweight=".96pt" strokecolor="#000000">
              <v:path arrowok="t"/>
            </v:shape>
            <v:shape style="position:absolute;left:7596;top:1949;width:29;height:20" coordorigin="7596,1949" coordsize="29,20" path="m7625,1949l7615,1949,7606,1949,7596,1949,7596,1968,7606,1968,7615,1968,7625,1968,7625,1949e" filled="true" fillcolor="#000000" stroked="false">
              <v:path arrowok="t"/>
              <v:fill type="solid"/>
            </v:shape>
            <v:shape style="position:absolute;left:7625;top:1959;width:3250;height:2" coordorigin="7625,1959" coordsize="3250,0" path="m7625,1959l10855,1959m10855,1959l10874,1959e" filled="false" stroked="true" strokeweight=".96pt" strokecolor="#000000">
              <v:path arrowok="t"/>
            </v:shape>
            <w10:wrap type="none"/>
          </v:group>
        </w:pict>
      </w:r>
      <w:r>
        <w:rPr>
          <w:w w:val="105"/>
        </w:rPr>
        <w:t>We</w:t>
      </w:r>
      <w:r>
        <w:rPr>
          <w:spacing w:val="-24"/>
          <w:w w:val="105"/>
        </w:rPr>
        <w:t> </w:t>
      </w:r>
      <w:r>
        <w:rPr>
          <w:w w:val="105"/>
        </w:rPr>
        <w:t>are</w:t>
      </w:r>
      <w:r>
        <w:rPr>
          <w:spacing w:val="-24"/>
          <w:w w:val="105"/>
        </w:rPr>
        <w:t> </w:t>
      </w:r>
      <w:r>
        <w:rPr>
          <w:w w:val="105"/>
        </w:rPr>
        <w:t>pleased</w:t>
      </w:r>
      <w:r>
        <w:rPr>
          <w:spacing w:val="-24"/>
          <w:w w:val="105"/>
        </w:rPr>
        <w:t> </w:t>
      </w:r>
      <w:r>
        <w:rPr>
          <w:w w:val="105"/>
        </w:rPr>
        <w:t>to</w:t>
      </w:r>
      <w:r>
        <w:rPr>
          <w:spacing w:val="-23"/>
          <w:w w:val="105"/>
        </w:rPr>
        <w:t> </w:t>
      </w:r>
      <w:r>
        <w:rPr>
          <w:w w:val="105"/>
        </w:rPr>
        <w:t>see</w:t>
      </w:r>
      <w:r>
        <w:rPr>
          <w:spacing w:val="-24"/>
          <w:w w:val="105"/>
        </w:rPr>
        <w:t> </w:t>
      </w:r>
      <w:r>
        <w:rPr>
          <w:w w:val="105"/>
        </w:rPr>
        <w:t>the</w:t>
      </w:r>
      <w:r>
        <w:rPr>
          <w:spacing w:val="-22"/>
          <w:w w:val="105"/>
        </w:rPr>
        <w:t> </w:t>
      </w:r>
      <w:r>
        <w:rPr>
          <w:w w:val="105"/>
        </w:rPr>
        <w:t>comprehensive</w:t>
      </w:r>
      <w:r>
        <w:rPr>
          <w:spacing w:val="-24"/>
          <w:w w:val="105"/>
        </w:rPr>
        <w:t> </w:t>
      </w:r>
      <w:r>
        <w:rPr>
          <w:w w:val="105"/>
        </w:rPr>
        <w:t>baseline</w:t>
      </w:r>
      <w:r>
        <w:rPr>
          <w:spacing w:val="-24"/>
          <w:w w:val="105"/>
        </w:rPr>
        <w:t> </w:t>
      </w:r>
      <w:r>
        <w:rPr>
          <w:w w:val="105"/>
        </w:rPr>
        <w:t>assessment of</w:t>
      </w:r>
      <w:r>
        <w:rPr>
          <w:spacing w:val="-22"/>
          <w:w w:val="105"/>
        </w:rPr>
        <w:t> </w:t>
      </w:r>
      <w:r>
        <w:rPr>
          <w:w w:val="105"/>
        </w:rPr>
        <w:t>biodiversity,</w:t>
      </w:r>
      <w:r>
        <w:rPr>
          <w:spacing w:val="-21"/>
          <w:w w:val="105"/>
        </w:rPr>
        <w:t> </w:t>
      </w:r>
      <w:r>
        <w:rPr>
          <w:w w:val="105"/>
        </w:rPr>
        <w:t>climate</w:t>
      </w:r>
      <w:r>
        <w:rPr>
          <w:spacing w:val="-23"/>
          <w:w w:val="105"/>
        </w:rPr>
        <w:t> </w:t>
      </w:r>
      <w:r>
        <w:rPr>
          <w:w w:val="105"/>
        </w:rPr>
        <w:t>change</w:t>
      </w:r>
      <w:r>
        <w:rPr>
          <w:spacing w:val="-23"/>
          <w:w w:val="105"/>
        </w:rPr>
        <w:t> </w:t>
      </w:r>
      <w:r>
        <w:rPr>
          <w:w w:val="105"/>
        </w:rPr>
        <w:t>(including</w:t>
      </w:r>
      <w:r>
        <w:rPr>
          <w:spacing w:val="-23"/>
          <w:w w:val="105"/>
        </w:rPr>
        <w:t> </w:t>
      </w:r>
      <w:r>
        <w:rPr>
          <w:w w:val="105"/>
        </w:rPr>
        <w:t>flood</w:t>
      </w:r>
      <w:r>
        <w:rPr>
          <w:spacing w:val="-23"/>
          <w:w w:val="105"/>
        </w:rPr>
        <w:t> </w:t>
      </w:r>
      <w:r>
        <w:rPr>
          <w:w w:val="105"/>
        </w:rPr>
        <w:t>risk),</w:t>
      </w:r>
      <w:r>
        <w:rPr>
          <w:spacing w:val="-21"/>
          <w:w w:val="105"/>
        </w:rPr>
        <w:t> </w:t>
      </w:r>
      <w:r>
        <w:rPr>
          <w:w w:val="105"/>
        </w:rPr>
        <w:t>land</w:t>
      </w:r>
      <w:r>
        <w:rPr>
          <w:spacing w:val="-23"/>
          <w:w w:val="105"/>
        </w:rPr>
        <w:t> </w:t>
      </w:r>
      <w:r>
        <w:rPr>
          <w:w w:val="105"/>
        </w:rPr>
        <w:t>and</w:t>
      </w:r>
      <w:r>
        <w:rPr>
          <w:spacing w:val="-23"/>
          <w:w w:val="105"/>
        </w:rPr>
        <w:t> </w:t>
      </w:r>
      <w:r>
        <w:rPr>
          <w:w w:val="105"/>
        </w:rPr>
        <w:t>soil resources and water resources. For clarity we feel the SEA Scoping objectives and appraisal questions for biodiversity, climate</w:t>
      </w:r>
      <w:r>
        <w:rPr>
          <w:spacing w:val="-24"/>
          <w:w w:val="105"/>
        </w:rPr>
        <w:t> </w:t>
      </w:r>
      <w:r>
        <w:rPr>
          <w:w w:val="105"/>
        </w:rPr>
        <w:t>change</w:t>
      </w:r>
      <w:r>
        <w:rPr>
          <w:spacing w:val="-24"/>
          <w:w w:val="105"/>
        </w:rPr>
        <w:t> </w:t>
      </w:r>
      <w:r>
        <w:rPr>
          <w:w w:val="105"/>
        </w:rPr>
        <w:t>(including</w:t>
      </w:r>
      <w:r>
        <w:rPr>
          <w:spacing w:val="-24"/>
          <w:w w:val="105"/>
        </w:rPr>
        <w:t> </w:t>
      </w:r>
      <w:r>
        <w:rPr>
          <w:w w:val="105"/>
        </w:rPr>
        <w:t>flood</w:t>
      </w:r>
      <w:r>
        <w:rPr>
          <w:spacing w:val="-24"/>
          <w:w w:val="105"/>
        </w:rPr>
        <w:t> </w:t>
      </w:r>
      <w:r>
        <w:rPr>
          <w:w w:val="105"/>
        </w:rPr>
        <w:t>risk),</w:t>
      </w:r>
      <w:r>
        <w:rPr>
          <w:spacing w:val="-22"/>
          <w:w w:val="105"/>
        </w:rPr>
        <w:t> </w:t>
      </w:r>
      <w:r>
        <w:rPr>
          <w:w w:val="105"/>
        </w:rPr>
        <w:t>land</w:t>
      </w:r>
      <w:r>
        <w:rPr>
          <w:spacing w:val="-24"/>
          <w:w w:val="105"/>
        </w:rPr>
        <w:t> </w:t>
      </w:r>
      <w:r>
        <w:rPr>
          <w:w w:val="105"/>
        </w:rPr>
        <w:t>and</w:t>
      </w:r>
      <w:r>
        <w:rPr>
          <w:spacing w:val="-24"/>
          <w:w w:val="105"/>
        </w:rPr>
        <w:t> </w:t>
      </w:r>
      <w:r>
        <w:rPr>
          <w:w w:val="105"/>
        </w:rPr>
        <w:t>soil</w:t>
      </w:r>
      <w:r>
        <w:rPr>
          <w:spacing w:val="-23"/>
          <w:w w:val="105"/>
        </w:rPr>
        <w:t> </w:t>
      </w:r>
      <w:r>
        <w:rPr>
          <w:w w:val="105"/>
        </w:rPr>
        <w:t>resources</w:t>
      </w:r>
      <w:r>
        <w:rPr>
          <w:spacing w:val="-24"/>
          <w:w w:val="105"/>
        </w:rPr>
        <w:t> </w:t>
      </w:r>
      <w:r>
        <w:rPr>
          <w:w w:val="105"/>
        </w:rPr>
        <w:t>and water</w:t>
      </w:r>
      <w:r>
        <w:rPr>
          <w:spacing w:val="-20"/>
          <w:w w:val="105"/>
        </w:rPr>
        <w:t> </w:t>
      </w:r>
      <w:r>
        <w:rPr>
          <w:w w:val="105"/>
        </w:rPr>
        <w:t>resources</w:t>
      </w:r>
      <w:r>
        <w:rPr>
          <w:spacing w:val="-20"/>
          <w:w w:val="105"/>
        </w:rPr>
        <w:t> </w:t>
      </w:r>
      <w:r>
        <w:rPr>
          <w:w w:val="105"/>
        </w:rPr>
        <w:t>are</w:t>
      </w:r>
      <w:r>
        <w:rPr>
          <w:spacing w:val="-20"/>
          <w:w w:val="105"/>
        </w:rPr>
        <w:t> </w:t>
      </w:r>
      <w:r>
        <w:rPr>
          <w:w w:val="105"/>
        </w:rPr>
        <w:t>adequate</w:t>
      </w:r>
      <w:r>
        <w:rPr>
          <w:spacing w:val="-20"/>
          <w:w w:val="105"/>
        </w:rPr>
        <w:t> </w:t>
      </w:r>
      <w:r>
        <w:rPr>
          <w:w w:val="105"/>
        </w:rPr>
        <w:t>and</w:t>
      </w:r>
      <w:r>
        <w:rPr>
          <w:spacing w:val="-20"/>
          <w:w w:val="105"/>
        </w:rPr>
        <w:t> </w:t>
      </w:r>
      <w:r>
        <w:rPr>
          <w:w w:val="105"/>
        </w:rPr>
        <w:t>based</w:t>
      </w:r>
      <w:r>
        <w:rPr>
          <w:spacing w:val="-20"/>
          <w:w w:val="105"/>
        </w:rPr>
        <w:t> </w:t>
      </w:r>
      <w:r>
        <w:rPr>
          <w:w w:val="105"/>
        </w:rPr>
        <w:t>on</w:t>
      </w:r>
      <w:r>
        <w:rPr>
          <w:spacing w:val="-20"/>
          <w:w w:val="105"/>
        </w:rPr>
        <w:t> </w:t>
      </w:r>
      <w:r>
        <w:rPr>
          <w:w w:val="105"/>
        </w:rPr>
        <w:t>a</w:t>
      </w:r>
      <w:r>
        <w:rPr>
          <w:spacing w:val="-19"/>
          <w:w w:val="105"/>
        </w:rPr>
        <w:t> </w:t>
      </w:r>
      <w:r>
        <w:rPr>
          <w:w w:val="105"/>
        </w:rPr>
        <w:t>justified</w:t>
      </w:r>
      <w:r>
        <w:rPr>
          <w:spacing w:val="-20"/>
          <w:w w:val="105"/>
        </w:rPr>
        <w:t> </w:t>
      </w:r>
      <w:r>
        <w:rPr>
          <w:w w:val="105"/>
        </w:rPr>
        <w:t>evidence base.</w:t>
      </w:r>
    </w:p>
    <w:p>
      <w:pPr>
        <w:pStyle w:val="BodyText"/>
        <w:spacing w:line="268" w:lineRule="auto" w:before="100"/>
        <w:ind w:left="652"/>
      </w:pPr>
      <w:r>
        <w:rPr>
          <w:w w:val="105"/>
        </w:rPr>
        <w:t>As</w:t>
      </w:r>
      <w:r>
        <w:rPr>
          <w:spacing w:val="-15"/>
          <w:w w:val="105"/>
        </w:rPr>
        <w:t> </w:t>
      </w:r>
      <w:r>
        <w:rPr>
          <w:w w:val="105"/>
        </w:rPr>
        <w:t>correctly</w:t>
      </w:r>
      <w:r>
        <w:rPr>
          <w:spacing w:val="-15"/>
          <w:w w:val="105"/>
        </w:rPr>
        <w:t> </w:t>
      </w:r>
      <w:r>
        <w:rPr>
          <w:w w:val="105"/>
        </w:rPr>
        <w:t>identified</w:t>
      </w:r>
      <w:r>
        <w:rPr>
          <w:spacing w:val="-15"/>
          <w:w w:val="105"/>
        </w:rPr>
        <w:t> </w:t>
      </w:r>
      <w:r>
        <w:rPr>
          <w:w w:val="105"/>
        </w:rPr>
        <w:t>in</w:t>
      </w:r>
      <w:r>
        <w:rPr>
          <w:spacing w:val="-15"/>
          <w:w w:val="105"/>
        </w:rPr>
        <w:t> </w:t>
      </w:r>
      <w:r>
        <w:rPr>
          <w:w w:val="105"/>
        </w:rPr>
        <w:t>the</w:t>
      </w:r>
      <w:r>
        <w:rPr>
          <w:spacing w:val="-15"/>
          <w:w w:val="105"/>
        </w:rPr>
        <w:t> </w:t>
      </w:r>
      <w:r>
        <w:rPr>
          <w:w w:val="105"/>
        </w:rPr>
        <w:t>SEA</w:t>
      </w:r>
      <w:r>
        <w:rPr>
          <w:spacing w:val="-14"/>
          <w:w w:val="105"/>
        </w:rPr>
        <w:t> </w:t>
      </w:r>
      <w:r>
        <w:rPr>
          <w:w w:val="105"/>
        </w:rPr>
        <w:t>scoping</w:t>
      </w:r>
      <w:r>
        <w:rPr>
          <w:spacing w:val="-15"/>
          <w:w w:val="105"/>
        </w:rPr>
        <w:t> </w:t>
      </w:r>
      <w:r>
        <w:rPr>
          <w:w w:val="105"/>
        </w:rPr>
        <w:t>report,</w:t>
      </w:r>
      <w:r>
        <w:rPr>
          <w:spacing w:val="-13"/>
          <w:w w:val="105"/>
        </w:rPr>
        <w:t> </w:t>
      </w:r>
      <w:r>
        <w:rPr>
          <w:w w:val="105"/>
        </w:rPr>
        <w:t>areas</w:t>
      </w:r>
      <w:r>
        <w:rPr>
          <w:spacing w:val="-15"/>
          <w:w w:val="105"/>
        </w:rPr>
        <w:t> </w:t>
      </w:r>
      <w:r>
        <w:rPr>
          <w:w w:val="105"/>
        </w:rPr>
        <w:t>of</w:t>
      </w:r>
      <w:r>
        <w:rPr>
          <w:spacing w:val="-14"/>
          <w:w w:val="105"/>
        </w:rPr>
        <w:t> </w:t>
      </w:r>
      <w:r>
        <w:rPr>
          <w:w w:val="105"/>
        </w:rPr>
        <w:t>the neighbourhood</w:t>
      </w:r>
      <w:r>
        <w:rPr>
          <w:spacing w:val="-18"/>
          <w:w w:val="105"/>
        </w:rPr>
        <w:t> </w:t>
      </w:r>
      <w:r>
        <w:rPr>
          <w:w w:val="105"/>
        </w:rPr>
        <w:t>plan</w:t>
      </w:r>
      <w:r>
        <w:rPr>
          <w:spacing w:val="-18"/>
          <w:w w:val="105"/>
        </w:rPr>
        <w:t> </w:t>
      </w:r>
      <w:r>
        <w:rPr>
          <w:w w:val="105"/>
        </w:rPr>
        <w:t>are</w:t>
      </w:r>
      <w:r>
        <w:rPr>
          <w:spacing w:val="-18"/>
          <w:w w:val="105"/>
        </w:rPr>
        <w:t> </w:t>
      </w:r>
      <w:r>
        <w:rPr>
          <w:w w:val="105"/>
        </w:rPr>
        <w:t>affected</w:t>
      </w:r>
      <w:r>
        <w:rPr>
          <w:spacing w:val="-18"/>
          <w:w w:val="105"/>
        </w:rPr>
        <w:t> </w:t>
      </w:r>
      <w:r>
        <w:rPr>
          <w:w w:val="105"/>
        </w:rPr>
        <w:t>by</w:t>
      </w:r>
      <w:r>
        <w:rPr>
          <w:spacing w:val="-18"/>
          <w:w w:val="105"/>
        </w:rPr>
        <w:t> </w:t>
      </w:r>
      <w:r>
        <w:rPr>
          <w:w w:val="105"/>
        </w:rPr>
        <w:t>flood</w:t>
      </w:r>
      <w:r>
        <w:rPr>
          <w:spacing w:val="-18"/>
          <w:w w:val="105"/>
        </w:rPr>
        <w:t> </w:t>
      </w:r>
      <w:r>
        <w:rPr>
          <w:w w:val="105"/>
        </w:rPr>
        <w:t>zones</w:t>
      </w:r>
      <w:r>
        <w:rPr>
          <w:spacing w:val="-18"/>
          <w:w w:val="105"/>
        </w:rPr>
        <w:t> </w:t>
      </w:r>
      <w:r>
        <w:rPr>
          <w:w w:val="105"/>
        </w:rPr>
        <w:t>3</w:t>
      </w:r>
      <w:r>
        <w:rPr>
          <w:spacing w:val="-18"/>
          <w:w w:val="105"/>
        </w:rPr>
        <w:t> </w:t>
      </w:r>
      <w:r>
        <w:rPr>
          <w:w w:val="105"/>
        </w:rPr>
        <w:t>and</w:t>
      </w:r>
      <w:r>
        <w:rPr>
          <w:spacing w:val="-18"/>
          <w:w w:val="105"/>
        </w:rPr>
        <w:t> </w:t>
      </w:r>
      <w:r>
        <w:rPr>
          <w:w w:val="105"/>
        </w:rPr>
        <w:t>2.</w:t>
      </w:r>
    </w:p>
    <w:p>
      <w:pPr>
        <w:pStyle w:val="BodyText"/>
        <w:spacing w:line="266" w:lineRule="auto"/>
        <w:ind w:left="652" w:right="78"/>
      </w:pPr>
      <w:r>
        <w:rPr/>
        <w:pict>
          <v:group style="position:absolute;margin-left:74.619995pt;margin-top:52.799282pt;width:469.6pt;height:1pt;mso-position-horizontal-relative:page;mso-position-vertical-relative:paragraph;z-index:2320" coordorigin="1492,1056" coordsize="9392,20">
            <v:shape style="position:absolute;left:1502;top:1066;width:6094;height:2" coordorigin="1502,1066" coordsize="6094,0" path="m1502,1066l1512,1066m1512,1066l1531,1066m1531,1066l7596,1066e" filled="false" stroked="true" strokeweight=".96pt" strokecolor="#000000">
              <v:path arrowok="t"/>
            </v:shape>
            <v:shape style="position:absolute;left:7596;top:1056;width:29;height:20" coordorigin="7596,1056" coordsize="29,20" path="m7625,1056l7615,1056,7606,1056,7596,1056,7596,1076,7606,1076,7615,1076,7625,1076,7625,1056e" filled="true" fillcolor="#000000" stroked="false">
              <v:path arrowok="t"/>
              <v:fill type="solid"/>
            </v:shape>
            <v:shape style="position:absolute;left:7625;top:1066;width:3250;height:2" coordorigin="7625,1066" coordsize="3250,0" path="m7625,1066l10855,1066m10855,1066l10874,1066e" filled="false" stroked="true" strokeweight=".96pt" strokecolor="#000000">
              <v:path arrowok="t"/>
            </v:shape>
            <w10:wrap type="none"/>
          </v:group>
        </w:pict>
      </w:r>
      <w:r>
        <w:rPr>
          <w:w w:val="105"/>
        </w:rPr>
        <w:t>National</w:t>
      </w:r>
      <w:r>
        <w:rPr>
          <w:spacing w:val="-35"/>
          <w:w w:val="105"/>
        </w:rPr>
        <w:t> </w:t>
      </w:r>
      <w:r>
        <w:rPr>
          <w:w w:val="105"/>
        </w:rPr>
        <w:t>Planning</w:t>
      </w:r>
      <w:r>
        <w:rPr>
          <w:spacing w:val="-36"/>
          <w:w w:val="105"/>
        </w:rPr>
        <w:t> </w:t>
      </w:r>
      <w:r>
        <w:rPr>
          <w:w w:val="105"/>
        </w:rPr>
        <w:t>Policy</w:t>
      </w:r>
      <w:r>
        <w:rPr>
          <w:spacing w:val="-36"/>
          <w:w w:val="105"/>
        </w:rPr>
        <w:t> </w:t>
      </w:r>
      <w:r>
        <w:rPr>
          <w:w w:val="105"/>
        </w:rPr>
        <w:t>Framework</w:t>
      </w:r>
      <w:r>
        <w:rPr>
          <w:spacing w:val="-36"/>
          <w:w w:val="105"/>
        </w:rPr>
        <w:t> </w:t>
      </w:r>
      <w:r>
        <w:rPr>
          <w:w w:val="105"/>
        </w:rPr>
        <w:t>(NPPF)</w:t>
      </w:r>
      <w:r>
        <w:rPr>
          <w:spacing w:val="-35"/>
          <w:w w:val="105"/>
        </w:rPr>
        <w:t> </w:t>
      </w:r>
      <w:r>
        <w:rPr>
          <w:w w:val="105"/>
        </w:rPr>
        <w:t>and</w:t>
      </w:r>
      <w:r>
        <w:rPr>
          <w:spacing w:val="-36"/>
          <w:w w:val="105"/>
        </w:rPr>
        <w:t> </w:t>
      </w:r>
      <w:r>
        <w:rPr>
          <w:w w:val="105"/>
        </w:rPr>
        <w:t>the</w:t>
      </w:r>
      <w:r>
        <w:rPr>
          <w:spacing w:val="-36"/>
          <w:w w:val="105"/>
        </w:rPr>
        <w:t> </w:t>
      </w:r>
      <w:r>
        <w:rPr>
          <w:w w:val="105"/>
        </w:rPr>
        <w:t>associated National</w:t>
      </w:r>
      <w:r>
        <w:rPr>
          <w:spacing w:val="-38"/>
          <w:w w:val="105"/>
        </w:rPr>
        <w:t> </w:t>
      </w:r>
      <w:r>
        <w:rPr>
          <w:w w:val="105"/>
        </w:rPr>
        <w:t>Planning</w:t>
      </w:r>
      <w:r>
        <w:rPr>
          <w:spacing w:val="-39"/>
          <w:w w:val="105"/>
        </w:rPr>
        <w:t> </w:t>
      </w:r>
      <w:r>
        <w:rPr>
          <w:w w:val="105"/>
        </w:rPr>
        <w:t>Policy</w:t>
      </w:r>
      <w:r>
        <w:rPr>
          <w:spacing w:val="-39"/>
          <w:w w:val="105"/>
        </w:rPr>
        <w:t> </w:t>
      </w:r>
      <w:r>
        <w:rPr>
          <w:w w:val="105"/>
        </w:rPr>
        <w:t>Guidance</w:t>
      </w:r>
      <w:r>
        <w:rPr>
          <w:spacing w:val="-39"/>
          <w:w w:val="105"/>
        </w:rPr>
        <w:t> </w:t>
      </w:r>
      <w:r>
        <w:rPr>
          <w:w w:val="105"/>
        </w:rPr>
        <w:t>(NPPG)</w:t>
      </w:r>
      <w:r>
        <w:rPr>
          <w:spacing w:val="-38"/>
          <w:w w:val="105"/>
        </w:rPr>
        <w:t> </w:t>
      </w:r>
      <w:r>
        <w:rPr>
          <w:w w:val="105"/>
        </w:rPr>
        <w:t>defined</w:t>
      </w:r>
      <w:r>
        <w:rPr>
          <w:spacing w:val="-39"/>
          <w:w w:val="105"/>
        </w:rPr>
        <w:t> </w:t>
      </w:r>
      <w:r>
        <w:rPr>
          <w:w w:val="105"/>
        </w:rPr>
        <w:t>flood</w:t>
      </w:r>
      <w:r>
        <w:rPr>
          <w:spacing w:val="-39"/>
          <w:w w:val="105"/>
        </w:rPr>
        <w:t> </w:t>
      </w:r>
      <w:r>
        <w:rPr>
          <w:w w:val="105"/>
        </w:rPr>
        <w:t>zones</w:t>
      </w:r>
      <w:r>
        <w:rPr>
          <w:spacing w:val="-39"/>
          <w:w w:val="105"/>
        </w:rPr>
        <w:t> </w:t>
      </w:r>
      <w:r>
        <w:rPr>
          <w:w w:val="105"/>
        </w:rPr>
        <w:t>3 and</w:t>
      </w:r>
      <w:r>
        <w:rPr>
          <w:spacing w:val="-19"/>
          <w:w w:val="105"/>
        </w:rPr>
        <w:t> </w:t>
      </w:r>
      <w:r>
        <w:rPr>
          <w:w w:val="105"/>
        </w:rPr>
        <w:t>2</w:t>
      </w:r>
      <w:r>
        <w:rPr>
          <w:spacing w:val="-19"/>
          <w:w w:val="105"/>
        </w:rPr>
        <w:t> </w:t>
      </w:r>
      <w:r>
        <w:rPr>
          <w:w w:val="105"/>
        </w:rPr>
        <w:t>as</w:t>
      </w:r>
      <w:r>
        <w:rPr>
          <w:spacing w:val="-19"/>
          <w:w w:val="105"/>
        </w:rPr>
        <w:t> </w:t>
      </w:r>
      <w:r>
        <w:rPr>
          <w:w w:val="105"/>
        </w:rPr>
        <w:t>having</w:t>
      </w:r>
      <w:r>
        <w:rPr>
          <w:spacing w:val="-19"/>
          <w:w w:val="105"/>
        </w:rPr>
        <w:t> </w:t>
      </w:r>
      <w:r>
        <w:rPr>
          <w:w w:val="105"/>
        </w:rPr>
        <w:t>respectively</w:t>
      </w:r>
      <w:r>
        <w:rPr>
          <w:spacing w:val="-19"/>
          <w:w w:val="105"/>
        </w:rPr>
        <w:t> </w:t>
      </w:r>
      <w:r>
        <w:rPr>
          <w:w w:val="105"/>
        </w:rPr>
        <w:t>a</w:t>
      </w:r>
      <w:r>
        <w:rPr>
          <w:spacing w:val="-19"/>
          <w:w w:val="105"/>
        </w:rPr>
        <w:t> </w:t>
      </w:r>
      <w:r>
        <w:rPr>
          <w:w w:val="105"/>
        </w:rPr>
        <w:t>‘high</w:t>
      </w:r>
      <w:r>
        <w:rPr>
          <w:spacing w:val="-19"/>
          <w:w w:val="105"/>
        </w:rPr>
        <w:t> </w:t>
      </w:r>
      <w:r>
        <w:rPr>
          <w:w w:val="105"/>
        </w:rPr>
        <w:t>and</w:t>
      </w:r>
      <w:r>
        <w:rPr>
          <w:spacing w:val="-19"/>
          <w:w w:val="105"/>
        </w:rPr>
        <w:t> </w:t>
      </w:r>
      <w:r>
        <w:rPr>
          <w:w w:val="105"/>
        </w:rPr>
        <w:t>medium</w:t>
      </w:r>
      <w:r>
        <w:rPr>
          <w:spacing w:val="-19"/>
          <w:w w:val="105"/>
        </w:rPr>
        <w:t> </w:t>
      </w:r>
      <w:r>
        <w:rPr>
          <w:w w:val="105"/>
        </w:rPr>
        <w:t>probability’</w:t>
      </w:r>
      <w:r>
        <w:rPr>
          <w:spacing w:val="-19"/>
          <w:w w:val="105"/>
        </w:rPr>
        <w:t> </w:t>
      </w:r>
      <w:r>
        <w:rPr>
          <w:w w:val="105"/>
        </w:rPr>
        <w:t>of flooding from</w:t>
      </w:r>
      <w:r>
        <w:rPr>
          <w:spacing w:val="-26"/>
          <w:w w:val="105"/>
        </w:rPr>
        <w:t> </w:t>
      </w:r>
      <w:r>
        <w:rPr>
          <w:w w:val="105"/>
        </w:rPr>
        <w:t>rivers.</w:t>
      </w:r>
    </w:p>
    <w:p>
      <w:pPr>
        <w:pStyle w:val="BodyText"/>
        <w:spacing w:line="266" w:lineRule="auto" w:before="103"/>
        <w:ind w:left="652"/>
      </w:pPr>
      <w:r>
        <w:rPr/>
        <w:pict>
          <v:group style="position:absolute;margin-left:74.619995pt;margin-top:109.069252pt;width:469.6pt;height:1pt;mso-position-horizontal-relative:page;mso-position-vertical-relative:paragraph;z-index:2344" coordorigin="1492,2181" coordsize="9392,20">
            <v:shape style="position:absolute;left:1502;top:2191;width:6094;height:2" coordorigin="1502,2191" coordsize="6094,0" path="m1502,2191l1512,2191m1512,2191l1531,2191m1531,2191l7596,2191e" filled="false" stroked="true" strokeweight=".96pt" strokecolor="#000000">
              <v:path arrowok="t"/>
            </v:shape>
            <v:shape style="position:absolute;left:7596;top:2182;width:29;height:20" coordorigin="7596,2182" coordsize="29,20" path="m7625,2182l7615,2182,7606,2182,7596,2182,7596,2201,7606,2201,7615,2201,7625,2201,7625,2182e" filled="true" fillcolor="#000000" stroked="false">
              <v:path arrowok="t"/>
              <v:fill type="solid"/>
            </v:shape>
            <v:shape style="position:absolute;left:7625;top:2191;width:3250;height:2" coordorigin="7625,2191" coordsize="3250,0" path="m7625,2191l10855,2191m10855,2191l10874,2191e" filled="false" stroked="true" strokeweight=".96pt" strokecolor="#000000">
              <v:path arrowok="t"/>
            </v:shape>
            <w10:wrap type="none"/>
          </v:group>
        </w:pict>
      </w:r>
      <w:r>
        <w:rPr>
          <w:w w:val="105"/>
        </w:rPr>
        <w:t>We noted that Figure 4.1 shows the fluvial flood risk using the Risk of Flooding from Rivers and Sea Map available on our website. However, for accuracy, we would like to suggest the use</w:t>
      </w:r>
      <w:r>
        <w:rPr>
          <w:spacing w:val="-24"/>
          <w:w w:val="105"/>
        </w:rPr>
        <w:t> </w:t>
      </w:r>
      <w:r>
        <w:rPr>
          <w:w w:val="105"/>
        </w:rPr>
        <w:t>of</w:t>
      </w:r>
      <w:r>
        <w:rPr>
          <w:spacing w:val="-23"/>
          <w:w w:val="105"/>
        </w:rPr>
        <w:t> </w:t>
      </w:r>
      <w:r>
        <w:rPr>
          <w:w w:val="105"/>
        </w:rPr>
        <w:t>the</w:t>
      </w:r>
      <w:r>
        <w:rPr>
          <w:spacing w:val="-24"/>
          <w:w w:val="105"/>
        </w:rPr>
        <w:t> </w:t>
      </w:r>
      <w:r>
        <w:rPr>
          <w:w w:val="105"/>
        </w:rPr>
        <w:t>Flood</w:t>
      </w:r>
      <w:r>
        <w:rPr>
          <w:spacing w:val="-24"/>
          <w:w w:val="105"/>
        </w:rPr>
        <w:t> </w:t>
      </w:r>
      <w:r>
        <w:rPr>
          <w:w w:val="105"/>
        </w:rPr>
        <w:t>Map</w:t>
      </w:r>
      <w:r>
        <w:rPr>
          <w:spacing w:val="-23"/>
          <w:w w:val="105"/>
        </w:rPr>
        <w:t> </w:t>
      </w:r>
      <w:r>
        <w:rPr>
          <w:w w:val="105"/>
        </w:rPr>
        <w:t>for</w:t>
      </w:r>
      <w:r>
        <w:rPr>
          <w:spacing w:val="-24"/>
          <w:w w:val="105"/>
        </w:rPr>
        <w:t> </w:t>
      </w:r>
      <w:r>
        <w:rPr>
          <w:w w:val="105"/>
        </w:rPr>
        <w:t>Planning</w:t>
      </w:r>
      <w:r>
        <w:rPr>
          <w:spacing w:val="-24"/>
          <w:w w:val="105"/>
        </w:rPr>
        <w:t> </w:t>
      </w:r>
      <w:r>
        <w:rPr>
          <w:w w:val="105"/>
        </w:rPr>
        <w:t>available</w:t>
      </w:r>
      <w:r>
        <w:rPr>
          <w:spacing w:val="-24"/>
          <w:w w:val="105"/>
        </w:rPr>
        <w:t> </w:t>
      </w:r>
      <w:r>
        <w:rPr>
          <w:w w:val="105"/>
        </w:rPr>
        <w:t>on</w:t>
      </w:r>
      <w:r>
        <w:rPr>
          <w:spacing w:val="-24"/>
          <w:w w:val="105"/>
        </w:rPr>
        <w:t> </w:t>
      </w:r>
      <w:r>
        <w:rPr>
          <w:w w:val="105"/>
        </w:rPr>
        <w:t>our</w:t>
      </w:r>
      <w:r>
        <w:rPr>
          <w:spacing w:val="-24"/>
          <w:w w:val="105"/>
        </w:rPr>
        <w:t> </w:t>
      </w:r>
      <w:r>
        <w:rPr>
          <w:w w:val="105"/>
        </w:rPr>
        <w:t>website.</w:t>
      </w:r>
      <w:r>
        <w:rPr>
          <w:spacing w:val="-23"/>
          <w:w w:val="105"/>
        </w:rPr>
        <w:t> </w:t>
      </w:r>
      <w:r>
        <w:rPr>
          <w:w w:val="105"/>
        </w:rPr>
        <w:t>This will show the extent of flood zone 3 and 2 and therefore the probability of flooding from rivers within the area of the neighbourhood</w:t>
      </w:r>
      <w:r>
        <w:rPr>
          <w:spacing w:val="-20"/>
          <w:w w:val="105"/>
        </w:rPr>
        <w:t> </w:t>
      </w:r>
      <w:r>
        <w:rPr>
          <w:w w:val="105"/>
        </w:rPr>
        <w:t>plan.</w:t>
      </w:r>
      <w:r>
        <w:rPr>
          <w:spacing w:val="-18"/>
          <w:w w:val="105"/>
        </w:rPr>
        <w:t> </w:t>
      </w:r>
      <w:r>
        <w:rPr>
          <w:w w:val="105"/>
        </w:rPr>
        <w:t>Moreover,</w:t>
      </w:r>
      <w:r>
        <w:rPr>
          <w:spacing w:val="-18"/>
          <w:w w:val="105"/>
        </w:rPr>
        <w:t> </w:t>
      </w:r>
      <w:r>
        <w:rPr>
          <w:w w:val="105"/>
        </w:rPr>
        <w:t>this</w:t>
      </w:r>
      <w:r>
        <w:rPr>
          <w:spacing w:val="-20"/>
          <w:w w:val="105"/>
        </w:rPr>
        <w:t> </w:t>
      </w:r>
      <w:r>
        <w:rPr>
          <w:w w:val="105"/>
        </w:rPr>
        <w:t>is</w:t>
      </w:r>
      <w:r>
        <w:rPr>
          <w:spacing w:val="-20"/>
          <w:w w:val="105"/>
        </w:rPr>
        <w:t> </w:t>
      </w:r>
      <w:r>
        <w:rPr>
          <w:w w:val="105"/>
        </w:rPr>
        <w:t>the</w:t>
      </w:r>
      <w:r>
        <w:rPr>
          <w:spacing w:val="-20"/>
          <w:w w:val="105"/>
        </w:rPr>
        <w:t> </w:t>
      </w:r>
      <w:r>
        <w:rPr>
          <w:w w:val="105"/>
        </w:rPr>
        <w:t>map</w:t>
      </w:r>
      <w:r>
        <w:rPr>
          <w:spacing w:val="-18"/>
          <w:w w:val="105"/>
        </w:rPr>
        <w:t> </w:t>
      </w:r>
      <w:r>
        <w:rPr>
          <w:w w:val="105"/>
        </w:rPr>
        <w:t>used</w:t>
      </w:r>
      <w:r>
        <w:rPr>
          <w:spacing w:val="-21"/>
          <w:w w:val="105"/>
        </w:rPr>
        <w:t> </w:t>
      </w:r>
      <w:r>
        <w:rPr>
          <w:w w:val="105"/>
        </w:rPr>
        <w:t>to</w:t>
      </w:r>
      <w:r>
        <w:rPr>
          <w:spacing w:val="-19"/>
          <w:w w:val="105"/>
        </w:rPr>
        <w:t> </w:t>
      </w:r>
      <w:r>
        <w:rPr>
          <w:w w:val="105"/>
        </w:rPr>
        <w:t>assess planning</w:t>
      </w:r>
      <w:r>
        <w:rPr>
          <w:spacing w:val="-29"/>
          <w:w w:val="105"/>
        </w:rPr>
        <w:t> </w:t>
      </w:r>
      <w:r>
        <w:rPr>
          <w:w w:val="105"/>
        </w:rPr>
        <w:t>applications</w:t>
      </w:r>
      <w:r>
        <w:rPr>
          <w:spacing w:val="-29"/>
          <w:w w:val="105"/>
        </w:rPr>
        <w:t> </w:t>
      </w:r>
      <w:r>
        <w:rPr>
          <w:w w:val="105"/>
        </w:rPr>
        <w:t>and</w:t>
      </w:r>
      <w:r>
        <w:rPr>
          <w:spacing w:val="-28"/>
          <w:w w:val="105"/>
        </w:rPr>
        <w:t> </w:t>
      </w:r>
      <w:r>
        <w:rPr>
          <w:w w:val="105"/>
        </w:rPr>
        <w:t>site</w:t>
      </w:r>
      <w:r>
        <w:rPr>
          <w:spacing w:val="-29"/>
          <w:w w:val="105"/>
        </w:rPr>
        <w:t> </w:t>
      </w:r>
      <w:r>
        <w:rPr>
          <w:w w:val="105"/>
        </w:rPr>
        <w:t>allocations.</w:t>
      </w:r>
    </w:p>
    <w:p>
      <w:pPr>
        <w:pStyle w:val="BodyText"/>
        <w:spacing w:before="103"/>
        <w:ind w:left="652"/>
      </w:pPr>
      <w:r>
        <w:rPr>
          <w:w w:val="105"/>
        </w:rPr>
        <w:t>6. Land, soil and water resources</w:t>
      </w:r>
    </w:p>
    <w:p>
      <w:pPr>
        <w:pStyle w:val="BodyText"/>
        <w:spacing w:line="266" w:lineRule="auto" w:before="65"/>
        <w:ind w:left="652"/>
      </w:pPr>
      <w:r>
        <w:rPr/>
        <w:pict>
          <v:group style="position:absolute;margin-left:74.619995pt;margin-top:55.929337pt;width:469.6pt;height:1pt;mso-position-horizontal-relative:page;mso-position-vertical-relative:paragraph;z-index:2368" coordorigin="1492,1119" coordsize="9392,20">
            <v:shape style="position:absolute;left:1502;top:1129;width:6094;height:2" coordorigin="1502,1129" coordsize="6094,0" path="m1502,1129l1512,1129m1512,1129l1531,1129m1531,1129l7596,1129e" filled="false" stroked="true" strokeweight=".96pt" strokecolor="#000000">
              <v:path arrowok="t"/>
            </v:shape>
            <v:shape style="position:absolute;left:7596;top:1119;width:29;height:20" coordorigin="7596,1119" coordsize="29,20" path="m7625,1119l7615,1119,7606,1119,7596,1119,7596,1138,7606,1138,7615,1138,7625,1138,7625,1119e" filled="true" fillcolor="#000000" stroked="false">
              <v:path arrowok="t"/>
              <v:fill type="solid"/>
            </v:shape>
            <v:shape style="position:absolute;left:7625;top:1129;width:3250;height:2" coordorigin="7625,1129" coordsize="3250,0" path="m7625,1129l10855,1129m10855,1129l10874,1129e" filled="false" stroked="true" strokeweight=".96pt" strokecolor="#000000">
              <v:path arrowok="t"/>
            </v:shape>
            <w10:wrap type="none"/>
          </v:group>
        </w:pict>
      </w:r>
      <w:r>
        <w:rPr>
          <w:w w:val="105"/>
        </w:rPr>
        <w:t>As correctly identified in the SEA scoping report, due to the presence</w:t>
      </w:r>
      <w:r>
        <w:rPr>
          <w:spacing w:val="-25"/>
          <w:w w:val="105"/>
        </w:rPr>
        <w:t> </w:t>
      </w:r>
      <w:r>
        <w:rPr>
          <w:w w:val="105"/>
        </w:rPr>
        <w:t>of</w:t>
      </w:r>
      <w:r>
        <w:rPr>
          <w:spacing w:val="-24"/>
          <w:w w:val="105"/>
        </w:rPr>
        <w:t> </w:t>
      </w:r>
      <w:r>
        <w:rPr>
          <w:w w:val="105"/>
        </w:rPr>
        <w:t>groundwater</w:t>
      </w:r>
      <w:r>
        <w:rPr>
          <w:spacing w:val="-24"/>
          <w:w w:val="105"/>
        </w:rPr>
        <w:t> </w:t>
      </w:r>
      <w:r>
        <w:rPr>
          <w:w w:val="105"/>
        </w:rPr>
        <w:t>Source</w:t>
      </w:r>
      <w:r>
        <w:rPr>
          <w:spacing w:val="-25"/>
          <w:w w:val="105"/>
        </w:rPr>
        <w:t> </w:t>
      </w:r>
      <w:r>
        <w:rPr>
          <w:w w:val="105"/>
        </w:rPr>
        <w:t>Protection</w:t>
      </w:r>
      <w:r>
        <w:rPr>
          <w:spacing w:val="-25"/>
          <w:w w:val="105"/>
        </w:rPr>
        <w:t> </w:t>
      </w:r>
      <w:r>
        <w:rPr>
          <w:w w:val="105"/>
        </w:rPr>
        <w:t>Zones</w:t>
      </w:r>
      <w:r>
        <w:rPr>
          <w:spacing w:val="-25"/>
          <w:w w:val="105"/>
        </w:rPr>
        <w:t> </w:t>
      </w:r>
      <w:r>
        <w:rPr>
          <w:w w:val="105"/>
        </w:rPr>
        <w:t>1</w:t>
      </w:r>
      <w:r>
        <w:rPr>
          <w:spacing w:val="-23"/>
          <w:w w:val="105"/>
        </w:rPr>
        <w:t> </w:t>
      </w:r>
      <w:r>
        <w:rPr>
          <w:w w:val="105"/>
        </w:rPr>
        <w:t>(SPZ1)</w:t>
      </w:r>
      <w:r>
        <w:rPr>
          <w:spacing w:val="-24"/>
          <w:w w:val="105"/>
        </w:rPr>
        <w:t> </w:t>
      </w:r>
      <w:r>
        <w:rPr>
          <w:w w:val="105"/>
        </w:rPr>
        <w:t>and 2</w:t>
      </w:r>
      <w:r>
        <w:rPr>
          <w:spacing w:val="-26"/>
          <w:w w:val="105"/>
        </w:rPr>
        <w:t> </w:t>
      </w:r>
      <w:r>
        <w:rPr>
          <w:w w:val="105"/>
        </w:rPr>
        <w:t>(SPZ2)</w:t>
      </w:r>
      <w:r>
        <w:rPr>
          <w:spacing w:val="-25"/>
          <w:w w:val="105"/>
        </w:rPr>
        <w:t> </w:t>
      </w:r>
      <w:r>
        <w:rPr>
          <w:w w:val="105"/>
        </w:rPr>
        <w:t>and</w:t>
      </w:r>
      <w:r>
        <w:rPr>
          <w:spacing w:val="-26"/>
          <w:w w:val="105"/>
        </w:rPr>
        <w:t> </w:t>
      </w:r>
      <w:r>
        <w:rPr>
          <w:w w:val="105"/>
        </w:rPr>
        <w:t>principle</w:t>
      </w:r>
      <w:r>
        <w:rPr>
          <w:spacing w:val="-26"/>
          <w:w w:val="105"/>
        </w:rPr>
        <w:t> </w:t>
      </w:r>
      <w:r>
        <w:rPr>
          <w:w w:val="105"/>
        </w:rPr>
        <w:t>aquifer,</w:t>
      </w:r>
      <w:r>
        <w:rPr>
          <w:spacing w:val="-25"/>
          <w:w w:val="105"/>
        </w:rPr>
        <w:t> </w:t>
      </w:r>
      <w:r>
        <w:rPr>
          <w:w w:val="105"/>
        </w:rPr>
        <w:t>the</w:t>
      </w:r>
      <w:r>
        <w:rPr>
          <w:spacing w:val="-26"/>
          <w:w w:val="105"/>
        </w:rPr>
        <w:t> </w:t>
      </w:r>
      <w:r>
        <w:rPr>
          <w:w w:val="105"/>
        </w:rPr>
        <w:t>St</w:t>
      </w:r>
      <w:r>
        <w:rPr>
          <w:spacing w:val="-25"/>
          <w:w w:val="105"/>
        </w:rPr>
        <w:t> </w:t>
      </w:r>
      <w:r>
        <w:rPr>
          <w:w w:val="105"/>
        </w:rPr>
        <w:t>Mary</w:t>
      </w:r>
      <w:r>
        <w:rPr>
          <w:spacing w:val="-26"/>
          <w:w w:val="105"/>
        </w:rPr>
        <w:t> </w:t>
      </w:r>
      <w:r>
        <w:rPr>
          <w:w w:val="105"/>
        </w:rPr>
        <w:t>Bourne</w:t>
      </w:r>
      <w:r>
        <w:rPr>
          <w:spacing w:val="-26"/>
          <w:w w:val="105"/>
        </w:rPr>
        <w:t> </w:t>
      </w:r>
      <w:r>
        <w:rPr>
          <w:w w:val="105"/>
        </w:rPr>
        <w:t>area</w:t>
      </w:r>
      <w:r>
        <w:rPr>
          <w:spacing w:val="-25"/>
          <w:w w:val="105"/>
        </w:rPr>
        <w:t> </w:t>
      </w:r>
      <w:r>
        <w:rPr>
          <w:w w:val="105"/>
        </w:rPr>
        <w:t>is</w:t>
      </w:r>
      <w:r>
        <w:rPr>
          <w:spacing w:val="-26"/>
          <w:w w:val="105"/>
        </w:rPr>
        <w:t> </w:t>
      </w:r>
      <w:r>
        <w:rPr>
          <w:w w:val="105"/>
        </w:rPr>
        <w:t>a</w:t>
      </w:r>
      <w:r>
        <w:rPr>
          <w:spacing w:val="-25"/>
          <w:w w:val="105"/>
        </w:rPr>
        <w:t> </w:t>
      </w:r>
      <w:r>
        <w:rPr>
          <w:w w:val="105"/>
        </w:rPr>
        <w:t>high sensitive</w:t>
      </w:r>
      <w:r>
        <w:rPr>
          <w:spacing w:val="-12"/>
          <w:w w:val="105"/>
        </w:rPr>
        <w:t> </w:t>
      </w:r>
      <w:r>
        <w:rPr>
          <w:w w:val="105"/>
        </w:rPr>
        <w:t>location</w:t>
      </w:r>
      <w:r>
        <w:rPr>
          <w:spacing w:val="-12"/>
          <w:w w:val="105"/>
        </w:rPr>
        <w:t> </w:t>
      </w:r>
      <w:r>
        <w:rPr>
          <w:w w:val="105"/>
        </w:rPr>
        <w:t>with</w:t>
      </w:r>
      <w:r>
        <w:rPr>
          <w:spacing w:val="-12"/>
          <w:w w:val="105"/>
        </w:rPr>
        <w:t> </w:t>
      </w:r>
      <w:r>
        <w:rPr>
          <w:w w:val="105"/>
        </w:rPr>
        <w:t>regard</w:t>
      </w:r>
      <w:r>
        <w:rPr>
          <w:spacing w:val="-12"/>
          <w:w w:val="105"/>
        </w:rPr>
        <w:t> </w:t>
      </w:r>
      <w:r>
        <w:rPr>
          <w:w w:val="105"/>
        </w:rPr>
        <w:t>to</w:t>
      </w:r>
      <w:r>
        <w:rPr>
          <w:spacing w:val="-11"/>
          <w:w w:val="105"/>
        </w:rPr>
        <w:t> </w:t>
      </w:r>
      <w:r>
        <w:rPr>
          <w:w w:val="105"/>
        </w:rPr>
        <w:t>the</w:t>
      </w:r>
      <w:r>
        <w:rPr>
          <w:spacing w:val="-12"/>
          <w:w w:val="105"/>
        </w:rPr>
        <w:t> </w:t>
      </w:r>
      <w:r>
        <w:rPr>
          <w:w w:val="105"/>
        </w:rPr>
        <w:t>protection</w:t>
      </w:r>
      <w:r>
        <w:rPr>
          <w:spacing w:val="-12"/>
          <w:w w:val="105"/>
        </w:rPr>
        <w:t> </w:t>
      </w:r>
      <w:r>
        <w:rPr>
          <w:w w:val="105"/>
        </w:rPr>
        <w:t>of</w:t>
      </w:r>
      <w:r>
        <w:rPr>
          <w:spacing w:val="-11"/>
          <w:w w:val="105"/>
        </w:rPr>
        <w:t> </w:t>
      </w:r>
      <w:r>
        <w:rPr>
          <w:w w:val="105"/>
        </w:rPr>
        <w:t>water</w:t>
      </w:r>
      <w:r>
        <w:rPr>
          <w:spacing w:val="-12"/>
          <w:w w:val="105"/>
        </w:rPr>
        <w:t> </w:t>
      </w:r>
      <w:r>
        <w:rPr>
          <w:w w:val="105"/>
        </w:rPr>
        <w:t>quality.</w:t>
      </w:r>
    </w:p>
    <w:p>
      <w:pPr>
        <w:pStyle w:val="BodyText"/>
        <w:spacing w:line="266" w:lineRule="auto" w:before="103"/>
        <w:ind w:left="652"/>
      </w:pPr>
      <w:r>
        <w:rPr/>
        <w:pict>
          <v:shape style="position:absolute;margin-left:75.119995pt;margin-top:32.649338pt;width:468.6pt;height:.1pt;mso-position-horizontal-relative:page;mso-position-vertical-relative:paragraph;z-index:2392" coordorigin="1502,653" coordsize="9372,0" path="m1502,653l1512,653m1512,653l1531,653m1531,653l7596,653m7596,653l7615,653m7615,653l10855,653m10855,653l10874,653e" filled="false" stroked="true" strokeweight=".96pt" strokecolor="#000000">
            <v:path arrowok="t"/>
            <w10:wrap type="none"/>
          </v:shape>
        </w:pict>
      </w:r>
      <w:r>
        <w:rPr>
          <w:w w:val="105"/>
        </w:rPr>
        <w:t>Therefore,</w:t>
      </w:r>
      <w:r>
        <w:rPr>
          <w:spacing w:val="-22"/>
          <w:w w:val="105"/>
        </w:rPr>
        <w:t> </w:t>
      </w:r>
      <w:r>
        <w:rPr>
          <w:w w:val="105"/>
        </w:rPr>
        <w:t>we</w:t>
      </w:r>
      <w:r>
        <w:rPr>
          <w:spacing w:val="-24"/>
          <w:w w:val="105"/>
        </w:rPr>
        <w:t> </w:t>
      </w:r>
      <w:r>
        <w:rPr>
          <w:w w:val="105"/>
        </w:rPr>
        <w:t>believe</w:t>
      </w:r>
      <w:r>
        <w:rPr>
          <w:spacing w:val="-24"/>
          <w:w w:val="105"/>
        </w:rPr>
        <w:t> </w:t>
      </w:r>
      <w:r>
        <w:rPr>
          <w:w w:val="105"/>
        </w:rPr>
        <w:t>that</w:t>
      </w:r>
      <w:r>
        <w:rPr>
          <w:spacing w:val="-23"/>
          <w:w w:val="105"/>
        </w:rPr>
        <w:t> </w:t>
      </w:r>
      <w:r>
        <w:rPr>
          <w:w w:val="105"/>
        </w:rPr>
        <w:t>the</w:t>
      </w:r>
      <w:r>
        <w:rPr>
          <w:spacing w:val="-24"/>
          <w:w w:val="105"/>
        </w:rPr>
        <w:t> </w:t>
      </w:r>
      <w:r>
        <w:rPr>
          <w:w w:val="105"/>
        </w:rPr>
        <w:t>SEA</w:t>
      </w:r>
      <w:r>
        <w:rPr>
          <w:spacing w:val="-23"/>
          <w:w w:val="105"/>
        </w:rPr>
        <w:t> </w:t>
      </w:r>
      <w:r>
        <w:rPr>
          <w:w w:val="105"/>
        </w:rPr>
        <w:t>objectives</w:t>
      </w:r>
      <w:r>
        <w:rPr>
          <w:spacing w:val="-24"/>
          <w:w w:val="105"/>
        </w:rPr>
        <w:t> </w:t>
      </w:r>
      <w:r>
        <w:rPr>
          <w:w w:val="105"/>
        </w:rPr>
        <w:t>and</w:t>
      </w:r>
      <w:r>
        <w:rPr>
          <w:spacing w:val="-24"/>
          <w:w w:val="105"/>
        </w:rPr>
        <w:t> </w:t>
      </w:r>
      <w:r>
        <w:rPr>
          <w:w w:val="105"/>
        </w:rPr>
        <w:t>the</w:t>
      </w:r>
      <w:r>
        <w:rPr>
          <w:spacing w:val="-22"/>
          <w:w w:val="105"/>
        </w:rPr>
        <w:t> </w:t>
      </w:r>
      <w:r>
        <w:rPr>
          <w:w w:val="105"/>
        </w:rPr>
        <w:t>appraisal questions</w:t>
      </w:r>
      <w:r>
        <w:rPr>
          <w:spacing w:val="-24"/>
          <w:w w:val="105"/>
        </w:rPr>
        <w:t> </w:t>
      </w:r>
      <w:r>
        <w:rPr>
          <w:w w:val="105"/>
        </w:rPr>
        <w:t>are</w:t>
      </w:r>
      <w:r>
        <w:rPr>
          <w:spacing w:val="-24"/>
          <w:w w:val="105"/>
        </w:rPr>
        <w:t> </w:t>
      </w:r>
      <w:r>
        <w:rPr>
          <w:w w:val="105"/>
        </w:rPr>
        <w:t>adequate</w:t>
      </w:r>
      <w:r>
        <w:rPr>
          <w:spacing w:val="-24"/>
          <w:w w:val="105"/>
        </w:rPr>
        <w:t> </w:t>
      </w:r>
      <w:r>
        <w:rPr>
          <w:w w:val="105"/>
        </w:rPr>
        <w:t>and</w:t>
      </w:r>
      <w:r>
        <w:rPr>
          <w:spacing w:val="-24"/>
          <w:w w:val="105"/>
        </w:rPr>
        <w:t> </w:t>
      </w:r>
      <w:r>
        <w:rPr>
          <w:w w:val="105"/>
        </w:rPr>
        <w:t>based</w:t>
      </w:r>
      <w:r>
        <w:rPr>
          <w:spacing w:val="-24"/>
          <w:w w:val="105"/>
        </w:rPr>
        <w:t> </w:t>
      </w:r>
      <w:r>
        <w:rPr>
          <w:w w:val="105"/>
        </w:rPr>
        <w:t>on</w:t>
      </w:r>
      <w:r>
        <w:rPr>
          <w:spacing w:val="-24"/>
          <w:w w:val="105"/>
        </w:rPr>
        <w:t> </w:t>
      </w:r>
      <w:r>
        <w:rPr>
          <w:w w:val="105"/>
        </w:rPr>
        <w:t>a</w:t>
      </w:r>
      <w:r>
        <w:rPr>
          <w:spacing w:val="-23"/>
          <w:w w:val="105"/>
        </w:rPr>
        <w:t> </w:t>
      </w:r>
      <w:r>
        <w:rPr>
          <w:w w:val="105"/>
        </w:rPr>
        <w:t>justified</w:t>
      </w:r>
      <w:r>
        <w:rPr>
          <w:spacing w:val="-24"/>
          <w:w w:val="105"/>
        </w:rPr>
        <w:t> </w:t>
      </w:r>
      <w:r>
        <w:rPr>
          <w:w w:val="105"/>
        </w:rPr>
        <w:t>evidence</w:t>
      </w:r>
      <w:r>
        <w:rPr>
          <w:spacing w:val="-24"/>
          <w:w w:val="105"/>
        </w:rPr>
        <w:t> </w:t>
      </w:r>
      <w:r>
        <w:rPr>
          <w:w w:val="105"/>
        </w:rPr>
        <w:t>base.</w:t>
      </w:r>
    </w:p>
    <w:p>
      <w:pPr>
        <w:pStyle w:val="Heading4"/>
        <w:spacing w:before="103"/>
        <w:ind w:left="652"/>
      </w:pPr>
      <w:r>
        <w:rPr/>
        <w:t>Natural England</w:t>
      </w:r>
    </w:p>
    <w:p>
      <w:pPr>
        <w:pStyle w:val="BodyText"/>
        <w:spacing w:before="127"/>
        <w:ind w:left="198" w:right="266"/>
      </w:pPr>
      <w:r>
        <w:rPr/>
        <w:br w:type="column"/>
      </w:r>
      <w:r>
        <w:rPr>
          <w:w w:val="105"/>
        </w:rPr>
        <w:t>Comment noted.</w:t>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4"/>
        </w:rPr>
      </w:pPr>
    </w:p>
    <w:p>
      <w:pPr>
        <w:pStyle w:val="BodyText"/>
        <w:ind w:left="198" w:right="266"/>
      </w:pPr>
      <w:r>
        <w:rPr>
          <w:w w:val="105"/>
        </w:rPr>
        <w:t>Comment noted.</w:t>
      </w:r>
    </w:p>
    <w:p>
      <w:pPr>
        <w:pStyle w:val="BodyText"/>
      </w:pPr>
    </w:p>
    <w:p>
      <w:pPr>
        <w:pStyle w:val="BodyText"/>
      </w:pPr>
    </w:p>
    <w:p>
      <w:pPr>
        <w:pStyle w:val="BodyText"/>
      </w:pPr>
    </w:p>
    <w:p>
      <w:pPr>
        <w:pStyle w:val="BodyText"/>
      </w:pPr>
    </w:p>
    <w:p>
      <w:pPr>
        <w:pStyle w:val="BodyText"/>
      </w:pPr>
    </w:p>
    <w:p>
      <w:pPr>
        <w:pStyle w:val="BodyText"/>
        <w:spacing w:before="3"/>
        <w:rPr>
          <w:sz w:val="22"/>
        </w:rPr>
      </w:pPr>
    </w:p>
    <w:p>
      <w:pPr>
        <w:pStyle w:val="BodyText"/>
        <w:spacing w:line="266" w:lineRule="auto" w:before="1"/>
        <w:ind w:left="198" w:right="266"/>
      </w:pPr>
      <w:r>
        <w:rPr>
          <w:w w:val="105"/>
        </w:rPr>
        <w:t>The</w:t>
      </w:r>
      <w:r>
        <w:rPr>
          <w:spacing w:val="-23"/>
          <w:w w:val="105"/>
        </w:rPr>
        <w:t> </w:t>
      </w:r>
      <w:r>
        <w:rPr>
          <w:w w:val="105"/>
        </w:rPr>
        <w:t>map</w:t>
      </w:r>
      <w:r>
        <w:rPr>
          <w:spacing w:val="-21"/>
          <w:w w:val="105"/>
        </w:rPr>
        <w:t> </w:t>
      </w:r>
      <w:r>
        <w:rPr>
          <w:w w:val="105"/>
        </w:rPr>
        <w:t>has</w:t>
      </w:r>
      <w:r>
        <w:rPr>
          <w:spacing w:val="-23"/>
          <w:w w:val="105"/>
        </w:rPr>
        <w:t> </w:t>
      </w:r>
      <w:r>
        <w:rPr>
          <w:w w:val="105"/>
        </w:rPr>
        <w:t>been</w:t>
      </w:r>
      <w:r>
        <w:rPr>
          <w:spacing w:val="-23"/>
          <w:w w:val="105"/>
        </w:rPr>
        <w:t> </w:t>
      </w:r>
      <w:r>
        <w:rPr>
          <w:w w:val="105"/>
        </w:rPr>
        <w:t>updated</w:t>
      </w:r>
      <w:r>
        <w:rPr>
          <w:spacing w:val="-23"/>
          <w:w w:val="105"/>
        </w:rPr>
        <w:t> </w:t>
      </w:r>
      <w:r>
        <w:rPr>
          <w:w w:val="105"/>
        </w:rPr>
        <w:t>in</w:t>
      </w:r>
      <w:r>
        <w:rPr>
          <w:spacing w:val="-23"/>
          <w:w w:val="105"/>
        </w:rPr>
        <w:t> </w:t>
      </w:r>
      <w:r>
        <w:rPr>
          <w:w w:val="105"/>
        </w:rPr>
        <w:t>the baseline section of this Environmental Report to reflect comments.</w:t>
      </w:r>
    </w:p>
    <w:p>
      <w:pPr>
        <w:pStyle w:val="BodyText"/>
      </w:pPr>
    </w:p>
    <w:p>
      <w:pPr>
        <w:pStyle w:val="BodyText"/>
      </w:pPr>
    </w:p>
    <w:p>
      <w:pPr>
        <w:pStyle w:val="BodyText"/>
      </w:pPr>
    </w:p>
    <w:p>
      <w:pPr>
        <w:pStyle w:val="BodyText"/>
      </w:pPr>
    </w:p>
    <w:p>
      <w:pPr>
        <w:pStyle w:val="BodyText"/>
        <w:spacing w:before="10"/>
        <w:rPr>
          <w:sz w:val="17"/>
        </w:rPr>
      </w:pPr>
    </w:p>
    <w:p>
      <w:pPr>
        <w:pStyle w:val="BodyText"/>
        <w:spacing w:line="266" w:lineRule="auto"/>
        <w:ind w:left="198" w:right="352"/>
      </w:pPr>
      <w:r>
        <w:rPr>
          <w:w w:val="105"/>
        </w:rPr>
        <w:t>Comment noted. Issues related to water quality considered through assessment process.</w:t>
      </w:r>
    </w:p>
    <w:p>
      <w:pPr>
        <w:pStyle w:val="BodyText"/>
      </w:pPr>
    </w:p>
    <w:p>
      <w:pPr>
        <w:pStyle w:val="BodyText"/>
      </w:pPr>
    </w:p>
    <w:p>
      <w:pPr>
        <w:pStyle w:val="BodyText"/>
        <w:spacing w:before="11"/>
        <w:rPr>
          <w:sz w:val="16"/>
        </w:rPr>
      </w:pPr>
    </w:p>
    <w:p>
      <w:pPr>
        <w:pStyle w:val="BodyText"/>
        <w:ind w:left="198" w:right="266"/>
      </w:pPr>
      <w:r>
        <w:rPr>
          <w:w w:val="105"/>
        </w:rPr>
        <w:t>Comment noted.</w:t>
      </w:r>
    </w:p>
    <w:p>
      <w:pPr>
        <w:spacing w:after="0"/>
        <w:sectPr>
          <w:type w:val="continuous"/>
          <w:pgSz w:w="11900" w:h="16840"/>
          <w:pgMar w:top="0" w:bottom="0" w:left="960" w:right="900"/>
          <w:cols w:num="2" w:equalWidth="0">
            <w:col w:w="6511" w:space="40"/>
            <w:col w:w="3489"/>
          </w:cols>
        </w:sectPr>
      </w:pPr>
    </w:p>
    <w:p>
      <w:pPr>
        <w:pStyle w:val="Heading4"/>
        <w:spacing w:line="268" w:lineRule="auto" w:before="24"/>
        <w:ind w:left="652" w:right="254"/>
      </w:pPr>
      <w:r>
        <w:rPr/>
        <w:pict>
          <v:shape style="position:absolute;margin-left:75.119995pt;margin-top:28.819361pt;width:468.6pt;height:.1pt;mso-position-horizontal-relative:page;mso-position-vertical-relative:paragraph;z-index:2416" coordorigin="1502,576" coordsize="9372,0" path="m1502,576l1512,576m1512,576l1531,576m1531,576l7596,576m7596,576l7615,576m7615,576l10855,576m10855,576l10874,576e" filled="false" stroked="true" strokeweight=".96pt" strokecolor="#000000">
            <v:path arrowok="t"/>
            <w10:wrap type="none"/>
          </v:shape>
        </w:pict>
      </w:r>
      <w:r>
        <w:rPr/>
        <w:t>Dr Pauline Holmes, Sustainable Development Lead Adviser Dorset, Hampshire and Isle of Wight Area Team</w:t>
      </w:r>
    </w:p>
    <w:p>
      <w:pPr>
        <w:spacing w:after="0" w:line="268" w:lineRule="auto"/>
        <w:sectPr>
          <w:type w:val="continuous"/>
          <w:pgSz w:w="11900" w:h="16840"/>
          <w:pgMar w:top="0" w:bottom="0" w:left="960" w:right="900"/>
        </w:sectPr>
      </w:pPr>
    </w:p>
    <w:p>
      <w:pPr>
        <w:pStyle w:val="BodyText"/>
        <w:spacing w:before="98"/>
        <w:ind w:left="652" w:right="-16"/>
      </w:pPr>
      <w:r>
        <w:rPr>
          <w:w w:val="105"/>
        </w:rPr>
        <w:t>Biodiversity and Geology</w:t>
      </w:r>
    </w:p>
    <w:p>
      <w:pPr>
        <w:pStyle w:val="BodyText"/>
        <w:spacing w:line="266" w:lineRule="auto" w:before="65"/>
        <w:ind w:left="652" w:right="-16"/>
      </w:pPr>
      <w:r>
        <w:rPr/>
        <w:pict>
          <v:group style="position:absolute;margin-left:74.619995pt;margin-top:81.609375pt;width:469.6pt;height:1pt;mso-position-horizontal-relative:page;mso-position-vertical-relative:paragraph;z-index:2440" coordorigin="1492,1632" coordsize="9392,20">
            <v:shape style="position:absolute;left:1502;top:1642;width:6094;height:2" coordorigin="1502,1642" coordsize="6094,0" path="m1502,1642l1512,1642m1512,1642l1531,1642m1531,1642l7596,1642e" filled="false" stroked="true" strokeweight=".96pt" strokecolor="#000000">
              <v:path arrowok="t"/>
            </v:shape>
            <v:shape style="position:absolute;left:7596;top:1633;width:29;height:20" coordorigin="7596,1633" coordsize="29,20" path="m7625,1633l7615,1633,7606,1633,7596,1633,7596,1652,7606,1652,7615,1652,7625,1652,7625,1633e" filled="true" fillcolor="#000000" stroked="false">
              <v:path arrowok="t"/>
              <v:fill type="solid"/>
            </v:shape>
            <v:shape style="position:absolute;left:7625;top:1642;width:3250;height:2" coordorigin="7625,1642" coordsize="3250,0" path="m7625,1642l10855,1642m10855,1642l10874,1642e" filled="false" stroked="true" strokeweight=".96pt" strokecolor="#000000">
              <v:path arrowok="t"/>
            </v:shape>
            <w10:wrap type="none"/>
          </v:group>
        </w:pict>
      </w:r>
      <w:r>
        <w:rPr>
          <w:w w:val="105"/>
        </w:rPr>
        <w:t>Natural England would advise that the SEA take account of Species</w:t>
      </w:r>
      <w:r>
        <w:rPr>
          <w:spacing w:val="-17"/>
          <w:w w:val="105"/>
        </w:rPr>
        <w:t> </w:t>
      </w:r>
      <w:r>
        <w:rPr>
          <w:w w:val="105"/>
        </w:rPr>
        <w:t>protected</w:t>
      </w:r>
      <w:r>
        <w:rPr>
          <w:spacing w:val="-17"/>
          <w:w w:val="105"/>
        </w:rPr>
        <w:t> </w:t>
      </w:r>
      <w:r>
        <w:rPr>
          <w:w w:val="105"/>
        </w:rPr>
        <w:t>by</w:t>
      </w:r>
      <w:r>
        <w:rPr>
          <w:spacing w:val="-17"/>
          <w:w w:val="105"/>
        </w:rPr>
        <w:t> </w:t>
      </w:r>
      <w:r>
        <w:rPr>
          <w:w w:val="105"/>
        </w:rPr>
        <w:t>the</w:t>
      </w:r>
      <w:r>
        <w:rPr>
          <w:spacing w:val="-17"/>
          <w:w w:val="105"/>
        </w:rPr>
        <w:t> </w:t>
      </w:r>
      <w:r>
        <w:rPr>
          <w:w w:val="105"/>
        </w:rPr>
        <w:t>Wildlife</w:t>
      </w:r>
      <w:r>
        <w:rPr>
          <w:spacing w:val="-17"/>
          <w:w w:val="105"/>
        </w:rPr>
        <w:t> </w:t>
      </w:r>
      <w:r>
        <w:rPr>
          <w:w w:val="105"/>
        </w:rPr>
        <w:t>and</w:t>
      </w:r>
      <w:r>
        <w:rPr>
          <w:spacing w:val="-17"/>
          <w:w w:val="105"/>
        </w:rPr>
        <w:t> </w:t>
      </w:r>
      <w:r>
        <w:rPr>
          <w:w w:val="105"/>
        </w:rPr>
        <w:t>Countryside</w:t>
      </w:r>
      <w:r>
        <w:rPr>
          <w:spacing w:val="-17"/>
          <w:w w:val="105"/>
        </w:rPr>
        <w:t> </w:t>
      </w:r>
      <w:r>
        <w:rPr>
          <w:w w:val="105"/>
        </w:rPr>
        <w:t>Act</w:t>
      </w:r>
      <w:r>
        <w:rPr>
          <w:spacing w:val="-16"/>
          <w:w w:val="105"/>
        </w:rPr>
        <w:t> </w:t>
      </w:r>
      <w:r>
        <w:rPr>
          <w:w w:val="105"/>
        </w:rPr>
        <w:t>1981</w:t>
      </w:r>
      <w:r>
        <w:rPr>
          <w:spacing w:val="-17"/>
          <w:w w:val="105"/>
        </w:rPr>
        <w:t> </w:t>
      </w:r>
      <w:r>
        <w:rPr>
          <w:w w:val="105"/>
        </w:rPr>
        <w:t>(as amended) and by the Conservation of Habitats and Species Regulations 2010. The scoping report currently has not assessed</w:t>
      </w:r>
      <w:r>
        <w:rPr>
          <w:spacing w:val="-26"/>
          <w:w w:val="105"/>
        </w:rPr>
        <w:t> </w:t>
      </w:r>
      <w:r>
        <w:rPr>
          <w:w w:val="105"/>
        </w:rPr>
        <w:t>these</w:t>
      </w:r>
      <w:r>
        <w:rPr>
          <w:spacing w:val="-26"/>
          <w:w w:val="105"/>
        </w:rPr>
        <w:t> </w:t>
      </w:r>
      <w:r>
        <w:rPr>
          <w:w w:val="105"/>
        </w:rPr>
        <w:t>species</w:t>
      </w:r>
      <w:r>
        <w:rPr>
          <w:spacing w:val="-26"/>
          <w:w w:val="105"/>
        </w:rPr>
        <w:t> </w:t>
      </w:r>
      <w:r>
        <w:rPr>
          <w:w w:val="105"/>
        </w:rPr>
        <w:t>and</w:t>
      </w:r>
      <w:r>
        <w:rPr>
          <w:spacing w:val="-26"/>
          <w:w w:val="105"/>
        </w:rPr>
        <w:t> </w:t>
      </w:r>
      <w:r>
        <w:rPr>
          <w:w w:val="105"/>
        </w:rPr>
        <w:t>Natural</w:t>
      </w:r>
      <w:r>
        <w:rPr>
          <w:spacing w:val="-25"/>
          <w:w w:val="105"/>
        </w:rPr>
        <w:t> </w:t>
      </w:r>
      <w:r>
        <w:rPr>
          <w:w w:val="105"/>
        </w:rPr>
        <w:t>England</w:t>
      </w:r>
      <w:r>
        <w:rPr>
          <w:spacing w:val="-26"/>
          <w:w w:val="105"/>
        </w:rPr>
        <w:t> </w:t>
      </w:r>
      <w:r>
        <w:rPr>
          <w:w w:val="105"/>
        </w:rPr>
        <w:t>would</w:t>
      </w:r>
      <w:r>
        <w:rPr>
          <w:spacing w:val="-26"/>
          <w:w w:val="105"/>
        </w:rPr>
        <w:t> </w:t>
      </w:r>
      <w:r>
        <w:rPr>
          <w:w w:val="105"/>
        </w:rPr>
        <w:t>advise</w:t>
      </w:r>
      <w:r>
        <w:rPr>
          <w:spacing w:val="-26"/>
          <w:w w:val="105"/>
        </w:rPr>
        <w:t> </w:t>
      </w:r>
      <w:r>
        <w:rPr>
          <w:w w:val="105"/>
        </w:rPr>
        <w:t>that they</w:t>
      </w:r>
      <w:r>
        <w:rPr>
          <w:spacing w:val="-21"/>
          <w:w w:val="105"/>
        </w:rPr>
        <w:t> </w:t>
      </w:r>
      <w:r>
        <w:rPr>
          <w:w w:val="105"/>
        </w:rPr>
        <w:t>are</w:t>
      </w:r>
      <w:r>
        <w:rPr>
          <w:spacing w:val="-21"/>
          <w:w w:val="105"/>
        </w:rPr>
        <w:t> </w:t>
      </w:r>
      <w:r>
        <w:rPr>
          <w:w w:val="105"/>
        </w:rPr>
        <w:t>assessed</w:t>
      </w:r>
      <w:r>
        <w:rPr>
          <w:spacing w:val="-21"/>
          <w:w w:val="105"/>
        </w:rPr>
        <w:t> </w:t>
      </w:r>
      <w:r>
        <w:rPr>
          <w:w w:val="105"/>
        </w:rPr>
        <w:t>as</w:t>
      </w:r>
      <w:r>
        <w:rPr>
          <w:spacing w:val="-21"/>
          <w:w w:val="105"/>
        </w:rPr>
        <w:t> </w:t>
      </w:r>
      <w:r>
        <w:rPr>
          <w:w w:val="105"/>
        </w:rPr>
        <w:t>part</w:t>
      </w:r>
      <w:r>
        <w:rPr>
          <w:spacing w:val="-20"/>
          <w:w w:val="105"/>
        </w:rPr>
        <w:t> </w:t>
      </w:r>
      <w:r>
        <w:rPr>
          <w:w w:val="105"/>
        </w:rPr>
        <w:t>of</w:t>
      </w:r>
      <w:r>
        <w:rPr>
          <w:spacing w:val="-20"/>
          <w:w w:val="105"/>
        </w:rPr>
        <w:t> </w:t>
      </w:r>
      <w:r>
        <w:rPr>
          <w:w w:val="105"/>
        </w:rPr>
        <w:t>any</w:t>
      </w:r>
      <w:r>
        <w:rPr>
          <w:spacing w:val="-21"/>
          <w:w w:val="105"/>
        </w:rPr>
        <w:t> </w:t>
      </w:r>
      <w:r>
        <w:rPr>
          <w:w w:val="105"/>
        </w:rPr>
        <w:t>future</w:t>
      </w:r>
      <w:r>
        <w:rPr>
          <w:spacing w:val="-21"/>
          <w:w w:val="105"/>
        </w:rPr>
        <w:t> </w:t>
      </w:r>
      <w:r>
        <w:rPr>
          <w:w w:val="105"/>
        </w:rPr>
        <w:t>versions</w:t>
      </w:r>
      <w:r>
        <w:rPr>
          <w:spacing w:val="-21"/>
          <w:w w:val="105"/>
        </w:rPr>
        <w:t> </w:t>
      </w:r>
      <w:r>
        <w:rPr>
          <w:w w:val="105"/>
        </w:rPr>
        <w:t>of</w:t>
      </w:r>
      <w:r>
        <w:rPr>
          <w:spacing w:val="-20"/>
          <w:w w:val="105"/>
        </w:rPr>
        <w:t> </w:t>
      </w:r>
      <w:r>
        <w:rPr>
          <w:w w:val="105"/>
        </w:rPr>
        <w:t>the</w:t>
      </w:r>
      <w:r>
        <w:rPr>
          <w:spacing w:val="-21"/>
          <w:w w:val="105"/>
        </w:rPr>
        <w:t> </w:t>
      </w:r>
      <w:r>
        <w:rPr>
          <w:w w:val="105"/>
        </w:rPr>
        <w:t>SEA.</w:t>
      </w:r>
    </w:p>
    <w:p>
      <w:pPr>
        <w:pStyle w:val="BodyText"/>
        <w:spacing w:line="266" w:lineRule="auto" w:before="100"/>
        <w:ind w:left="652" w:right="-16"/>
      </w:pPr>
      <w:r>
        <w:rPr>
          <w:w w:val="105"/>
        </w:rPr>
        <w:t>As</w:t>
      </w:r>
      <w:r>
        <w:rPr>
          <w:spacing w:val="-22"/>
          <w:w w:val="105"/>
        </w:rPr>
        <w:t> </w:t>
      </w:r>
      <w:r>
        <w:rPr>
          <w:w w:val="105"/>
        </w:rPr>
        <w:t>part</w:t>
      </w:r>
      <w:r>
        <w:rPr>
          <w:spacing w:val="-21"/>
          <w:w w:val="105"/>
        </w:rPr>
        <w:t> </w:t>
      </w:r>
      <w:r>
        <w:rPr>
          <w:w w:val="105"/>
        </w:rPr>
        <w:t>of</w:t>
      </w:r>
      <w:r>
        <w:rPr>
          <w:spacing w:val="-21"/>
          <w:w w:val="105"/>
        </w:rPr>
        <w:t> </w:t>
      </w:r>
      <w:r>
        <w:rPr>
          <w:w w:val="105"/>
        </w:rPr>
        <w:t>the</w:t>
      </w:r>
      <w:r>
        <w:rPr>
          <w:spacing w:val="-22"/>
          <w:w w:val="105"/>
        </w:rPr>
        <w:t> </w:t>
      </w:r>
      <w:r>
        <w:rPr>
          <w:w w:val="105"/>
        </w:rPr>
        <w:t>SEA,</w:t>
      </w:r>
      <w:r>
        <w:rPr>
          <w:spacing w:val="-20"/>
          <w:w w:val="105"/>
        </w:rPr>
        <w:t> </w:t>
      </w:r>
      <w:r>
        <w:rPr>
          <w:w w:val="105"/>
        </w:rPr>
        <w:t>Natural</w:t>
      </w:r>
      <w:r>
        <w:rPr>
          <w:spacing w:val="-21"/>
          <w:w w:val="105"/>
        </w:rPr>
        <w:t> </w:t>
      </w:r>
      <w:r>
        <w:rPr>
          <w:w w:val="105"/>
        </w:rPr>
        <w:t>England</w:t>
      </w:r>
      <w:r>
        <w:rPr>
          <w:spacing w:val="-22"/>
          <w:w w:val="105"/>
        </w:rPr>
        <w:t> </w:t>
      </w:r>
      <w:r>
        <w:rPr>
          <w:w w:val="105"/>
        </w:rPr>
        <w:t>would</w:t>
      </w:r>
      <w:r>
        <w:rPr>
          <w:spacing w:val="-22"/>
          <w:w w:val="105"/>
        </w:rPr>
        <w:t> </w:t>
      </w:r>
      <w:r>
        <w:rPr>
          <w:w w:val="105"/>
        </w:rPr>
        <w:t>wish</w:t>
      </w:r>
      <w:r>
        <w:rPr>
          <w:spacing w:val="-22"/>
          <w:w w:val="105"/>
        </w:rPr>
        <w:t> </w:t>
      </w:r>
      <w:r>
        <w:rPr>
          <w:w w:val="105"/>
        </w:rPr>
        <w:t>to</w:t>
      </w:r>
      <w:r>
        <w:rPr>
          <w:spacing w:val="-21"/>
          <w:w w:val="105"/>
        </w:rPr>
        <w:t> </w:t>
      </w:r>
      <w:r>
        <w:rPr>
          <w:w w:val="105"/>
        </w:rPr>
        <w:t>see</w:t>
      </w:r>
      <w:r>
        <w:rPr>
          <w:spacing w:val="-20"/>
          <w:w w:val="105"/>
        </w:rPr>
        <w:t> </w:t>
      </w:r>
      <w:r>
        <w:rPr>
          <w:w w:val="105"/>
        </w:rPr>
        <w:t>details</w:t>
      </w:r>
      <w:r>
        <w:rPr>
          <w:spacing w:val="-22"/>
          <w:w w:val="105"/>
        </w:rPr>
        <w:t> </w:t>
      </w:r>
      <w:r>
        <w:rPr>
          <w:w w:val="105"/>
        </w:rPr>
        <w:t>of local landscape character areas mapped at a scale appropriate to</w:t>
      </w:r>
      <w:r>
        <w:rPr>
          <w:spacing w:val="-20"/>
          <w:w w:val="105"/>
        </w:rPr>
        <w:t> </w:t>
      </w:r>
      <w:r>
        <w:rPr>
          <w:w w:val="105"/>
        </w:rPr>
        <w:t>the</w:t>
      </w:r>
      <w:r>
        <w:rPr>
          <w:spacing w:val="-21"/>
          <w:w w:val="105"/>
        </w:rPr>
        <w:t> </w:t>
      </w:r>
      <w:r>
        <w:rPr>
          <w:w w:val="105"/>
        </w:rPr>
        <w:t>neighbourhood</w:t>
      </w:r>
      <w:r>
        <w:rPr>
          <w:spacing w:val="-21"/>
          <w:w w:val="105"/>
        </w:rPr>
        <w:t> </w:t>
      </w:r>
      <w:r>
        <w:rPr>
          <w:w w:val="105"/>
        </w:rPr>
        <w:t>plan</w:t>
      </w:r>
      <w:r>
        <w:rPr>
          <w:spacing w:val="-21"/>
          <w:w w:val="105"/>
        </w:rPr>
        <w:t> </w:t>
      </w:r>
      <w:r>
        <w:rPr>
          <w:w w:val="105"/>
        </w:rPr>
        <w:t>as</w:t>
      </w:r>
      <w:r>
        <w:rPr>
          <w:spacing w:val="-21"/>
          <w:w w:val="105"/>
        </w:rPr>
        <w:t> </w:t>
      </w:r>
      <w:r>
        <w:rPr>
          <w:w w:val="105"/>
        </w:rPr>
        <w:t>well</w:t>
      </w:r>
      <w:r>
        <w:rPr>
          <w:spacing w:val="-20"/>
          <w:w w:val="105"/>
        </w:rPr>
        <w:t> </w:t>
      </w:r>
      <w:r>
        <w:rPr>
          <w:w w:val="105"/>
        </w:rPr>
        <w:t>as</w:t>
      </w:r>
      <w:r>
        <w:rPr>
          <w:spacing w:val="-21"/>
          <w:w w:val="105"/>
        </w:rPr>
        <w:t> </w:t>
      </w:r>
      <w:r>
        <w:rPr>
          <w:w w:val="105"/>
        </w:rPr>
        <w:t>any</w:t>
      </w:r>
      <w:r>
        <w:rPr>
          <w:spacing w:val="-21"/>
          <w:w w:val="105"/>
        </w:rPr>
        <w:t> </w:t>
      </w:r>
      <w:r>
        <w:rPr>
          <w:w w:val="105"/>
        </w:rPr>
        <w:t>relevant</w:t>
      </w:r>
      <w:r>
        <w:rPr>
          <w:spacing w:val="-20"/>
          <w:w w:val="105"/>
        </w:rPr>
        <w:t> </w:t>
      </w:r>
      <w:r>
        <w:rPr>
          <w:w w:val="105"/>
        </w:rPr>
        <w:t>management plans or strategies pertaining to the area. The SEA should include assessments of visual effects on the surrounding area and</w:t>
      </w:r>
      <w:r>
        <w:rPr>
          <w:spacing w:val="-14"/>
          <w:w w:val="105"/>
        </w:rPr>
        <w:t> </w:t>
      </w:r>
      <w:r>
        <w:rPr>
          <w:w w:val="105"/>
        </w:rPr>
        <w:t>landscape</w:t>
      </w:r>
      <w:r>
        <w:rPr>
          <w:spacing w:val="-14"/>
          <w:w w:val="105"/>
        </w:rPr>
        <w:t> </w:t>
      </w:r>
      <w:r>
        <w:rPr>
          <w:w w:val="105"/>
        </w:rPr>
        <w:t>together</w:t>
      </w:r>
      <w:r>
        <w:rPr>
          <w:spacing w:val="-14"/>
          <w:w w:val="105"/>
        </w:rPr>
        <w:t> </w:t>
      </w:r>
      <w:r>
        <w:rPr>
          <w:w w:val="105"/>
        </w:rPr>
        <w:t>with</w:t>
      </w:r>
      <w:r>
        <w:rPr>
          <w:spacing w:val="-14"/>
          <w:w w:val="105"/>
        </w:rPr>
        <w:t> </w:t>
      </w:r>
      <w:r>
        <w:rPr>
          <w:w w:val="105"/>
        </w:rPr>
        <w:t>any</w:t>
      </w:r>
      <w:r>
        <w:rPr>
          <w:spacing w:val="-14"/>
          <w:w w:val="105"/>
        </w:rPr>
        <w:t> </w:t>
      </w:r>
      <w:r>
        <w:rPr>
          <w:w w:val="105"/>
        </w:rPr>
        <w:t>potential</w:t>
      </w:r>
      <w:r>
        <w:rPr>
          <w:spacing w:val="-13"/>
          <w:w w:val="105"/>
        </w:rPr>
        <w:t> </w:t>
      </w:r>
      <w:r>
        <w:rPr>
          <w:w w:val="105"/>
        </w:rPr>
        <w:t>physical</w:t>
      </w:r>
      <w:r>
        <w:rPr>
          <w:spacing w:val="-13"/>
          <w:w w:val="105"/>
        </w:rPr>
        <w:t> </w:t>
      </w:r>
      <w:r>
        <w:rPr>
          <w:w w:val="105"/>
        </w:rPr>
        <w:t>effects</w:t>
      </w:r>
      <w:r>
        <w:rPr>
          <w:spacing w:val="-14"/>
          <w:w w:val="105"/>
        </w:rPr>
        <w:t> </w:t>
      </w:r>
      <w:r>
        <w:rPr>
          <w:w w:val="105"/>
        </w:rPr>
        <w:t>of</w:t>
      </w:r>
      <w:r>
        <w:rPr>
          <w:spacing w:val="-13"/>
          <w:w w:val="105"/>
        </w:rPr>
        <w:t> </w:t>
      </w:r>
      <w:r>
        <w:rPr>
          <w:w w:val="105"/>
        </w:rPr>
        <w:t>the development proposals, such as changes in topography. The European Landscape Convention places a duty on Local Planning</w:t>
      </w:r>
      <w:r>
        <w:rPr>
          <w:spacing w:val="-18"/>
          <w:w w:val="105"/>
        </w:rPr>
        <w:t> </w:t>
      </w:r>
      <w:r>
        <w:rPr>
          <w:w w:val="105"/>
        </w:rPr>
        <w:t>Authorities</w:t>
      </w:r>
      <w:r>
        <w:rPr>
          <w:spacing w:val="-18"/>
          <w:w w:val="105"/>
        </w:rPr>
        <w:t> </w:t>
      </w:r>
      <w:r>
        <w:rPr>
          <w:w w:val="105"/>
        </w:rPr>
        <w:t>to</w:t>
      </w:r>
      <w:r>
        <w:rPr>
          <w:spacing w:val="-17"/>
          <w:w w:val="105"/>
        </w:rPr>
        <w:t> </w:t>
      </w:r>
      <w:r>
        <w:rPr>
          <w:w w:val="105"/>
        </w:rPr>
        <w:t>consider</w:t>
      </w:r>
      <w:r>
        <w:rPr>
          <w:spacing w:val="-18"/>
          <w:w w:val="105"/>
        </w:rPr>
        <w:t> </w:t>
      </w:r>
      <w:r>
        <w:rPr>
          <w:w w:val="105"/>
        </w:rPr>
        <w:t>the</w:t>
      </w:r>
      <w:r>
        <w:rPr>
          <w:spacing w:val="-18"/>
          <w:w w:val="105"/>
        </w:rPr>
        <w:t> </w:t>
      </w:r>
      <w:r>
        <w:rPr>
          <w:w w:val="105"/>
        </w:rPr>
        <w:t>impacts</w:t>
      </w:r>
      <w:r>
        <w:rPr>
          <w:spacing w:val="-18"/>
          <w:w w:val="105"/>
        </w:rPr>
        <w:t> </w:t>
      </w:r>
      <w:r>
        <w:rPr>
          <w:w w:val="105"/>
        </w:rPr>
        <w:t>of</w:t>
      </w:r>
      <w:r>
        <w:rPr>
          <w:spacing w:val="-17"/>
          <w:w w:val="105"/>
        </w:rPr>
        <w:t> </w:t>
      </w:r>
      <w:r>
        <w:rPr>
          <w:w w:val="105"/>
        </w:rPr>
        <w:t>landscape</w:t>
      </w:r>
      <w:r>
        <w:rPr>
          <w:spacing w:val="-18"/>
          <w:w w:val="105"/>
        </w:rPr>
        <w:t> </w:t>
      </w:r>
      <w:r>
        <w:rPr>
          <w:w w:val="105"/>
        </w:rPr>
        <w:t>when exercising their</w:t>
      </w:r>
      <w:r>
        <w:rPr>
          <w:spacing w:val="-34"/>
          <w:w w:val="105"/>
        </w:rPr>
        <w:t> </w:t>
      </w:r>
      <w:r>
        <w:rPr>
          <w:w w:val="105"/>
        </w:rPr>
        <w:t>functions.</w:t>
      </w:r>
    </w:p>
    <w:p>
      <w:pPr>
        <w:pStyle w:val="BodyText"/>
        <w:spacing w:line="266" w:lineRule="auto" w:before="98"/>
        <w:ind w:left="192" w:right="387"/>
      </w:pPr>
      <w:r>
        <w:rPr/>
        <w:br w:type="column"/>
      </w:r>
      <w:r>
        <w:rPr>
          <w:w w:val="105"/>
        </w:rPr>
        <w:t>The potential presence of Protected Species has been incorporated within the assessment undertaken for the SEA process relating to biodiversity.</w:t>
      </w:r>
    </w:p>
    <w:p>
      <w:pPr>
        <w:pStyle w:val="BodyText"/>
      </w:pPr>
    </w:p>
    <w:p>
      <w:pPr>
        <w:pStyle w:val="BodyText"/>
        <w:spacing w:line="266" w:lineRule="auto" w:before="168"/>
        <w:ind w:left="192" w:right="367"/>
      </w:pPr>
      <w:r>
        <w:rPr>
          <w:w w:val="105"/>
        </w:rPr>
        <w:t>The</w:t>
      </w:r>
      <w:r>
        <w:rPr>
          <w:spacing w:val="-33"/>
          <w:w w:val="105"/>
        </w:rPr>
        <w:t> </w:t>
      </w:r>
      <w:r>
        <w:rPr>
          <w:w w:val="105"/>
        </w:rPr>
        <w:t>SEA</w:t>
      </w:r>
      <w:r>
        <w:rPr>
          <w:spacing w:val="-33"/>
          <w:w w:val="105"/>
        </w:rPr>
        <w:t> </w:t>
      </w:r>
      <w:r>
        <w:rPr>
          <w:w w:val="105"/>
        </w:rPr>
        <w:t>has</w:t>
      </w:r>
      <w:r>
        <w:rPr>
          <w:spacing w:val="-33"/>
          <w:w w:val="105"/>
        </w:rPr>
        <w:t> </w:t>
      </w:r>
      <w:r>
        <w:rPr>
          <w:w w:val="105"/>
        </w:rPr>
        <w:t>assessed</w:t>
      </w:r>
      <w:r>
        <w:rPr>
          <w:spacing w:val="-33"/>
          <w:w w:val="105"/>
        </w:rPr>
        <w:t> </w:t>
      </w:r>
      <w:r>
        <w:rPr>
          <w:w w:val="105"/>
        </w:rPr>
        <w:t>potential effects of plan proposals and options on local landscape character</w:t>
      </w:r>
      <w:r>
        <w:rPr>
          <w:spacing w:val="-22"/>
          <w:w w:val="105"/>
        </w:rPr>
        <w:t> </w:t>
      </w:r>
      <w:r>
        <w:rPr>
          <w:w w:val="105"/>
        </w:rPr>
        <w:t>in</w:t>
      </w:r>
      <w:r>
        <w:rPr>
          <w:spacing w:val="-22"/>
          <w:w w:val="105"/>
        </w:rPr>
        <w:t> </w:t>
      </w:r>
      <w:r>
        <w:rPr>
          <w:w w:val="105"/>
        </w:rPr>
        <w:t>the</w:t>
      </w:r>
      <w:r>
        <w:rPr>
          <w:spacing w:val="-22"/>
          <w:w w:val="105"/>
        </w:rPr>
        <w:t> </w:t>
      </w:r>
      <w:r>
        <w:rPr>
          <w:w w:val="105"/>
        </w:rPr>
        <w:t>parish.</w:t>
      </w:r>
    </w:p>
    <w:p>
      <w:pPr>
        <w:spacing w:after="0" w:line="266" w:lineRule="auto"/>
        <w:sectPr>
          <w:type w:val="continuous"/>
          <w:pgSz w:w="11900" w:h="16840"/>
          <w:pgMar w:top="0" w:bottom="0" w:left="960" w:right="900"/>
          <w:cols w:num="2" w:equalWidth="0">
            <w:col w:w="6517" w:space="40"/>
            <w:col w:w="3483"/>
          </w:cols>
        </w:sectPr>
      </w:pPr>
    </w:p>
    <w:p>
      <w:pPr>
        <w:pStyle w:val="BodyText"/>
        <w:spacing w:before="10"/>
        <w:rPr>
          <w:sz w:val="2"/>
        </w:rPr>
      </w:pPr>
    </w:p>
    <w:p>
      <w:pPr>
        <w:pStyle w:val="BodyText"/>
        <w:spacing w:line="44" w:lineRule="exact"/>
        <w:ind w:left="510"/>
        <w:rPr>
          <w:sz w:val="4"/>
        </w:rPr>
      </w:pPr>
      <w:r>
        <w:rPr>
          <w:position w:val="0"/>
          <w:sz w:val="4"/>
        </w:rPr>
        <w:pict>
          <v:group style="width:470.6pt;height:2.2pt;mso-position-horizontal-relative:char;mso-position-vertical-relative:line" coordorigin="0,0" coordsize="9412,44">
            <v:line style="position:absolute" from="22,22" to="6130,22" stroked="true" strokeweight="2.16pt" strokecolor="#000000"/>
            <v:line style="position:absolute" from="6116,22" to="6159,22" stroked="true" strokeweight="2.16pt" strokecolor="#000000"/>
            <v:line style="position:absolute" from="6159,22" to="9389,22" stroked="true" strokeweight="2.16pt" strokecolor="#000000"/>
          </v:group>
        </w:pict>
      </w:r>
      <w:r>
        <w:rPr>
          <w:position w:val="0"/>
          <w:sz w:val="4"/>
        </w:rPr>
      </w:r>
    </w:p>
    <w:p>
      <w:pPr>
        <w:spacing w:after="0" w:line="44" w:lineRule="exact"/>
        <w:rPr>
          <w:sz w:val="4"/>
        </w:rPr>
        <w:sectPr>
          <w:type w:val="continuous"/>
          <w:pgSz w:w="11900" w:h="16840"/>
          <w:pgMar w:top="0" w:bottom="0" w:left="960" w:right="900"/>
        </w:sectPr>
      </w:pPr>
    </w:p>
    <w:p>
      <w:pPr>
        <w:pStyle w:val="Heading5"/>
        <w:tabs>
          <w:tab w:pos="6748" w:val="left" w:leader="none"/>
        </w:tabs>
        <w:spacing w:line="304" w:lineRule="auto"/>
      </w:pPr>
      <w:r>
        <w:rPr/>
        <w:pict>
          <v:group style="position:absolute;margin-left:74.619995pt;margin-top:34.519222pt;width:469.6pt;height:1pt;mso-position-horizontal-relative:page;mso-position-vertical-relative:paragraph;z-index:-98608" coordorigin="1492,690" coordsize="9392,20">
            <v:shape style="position:absolute;left:1502;top:700;width:6094;height:2" coordorigin="1502,700" coordsize="6094,0" path="m1502,700l1512,700m1512,700l1531,700m1531,700l7596,700e" filled="false" stroked="true" strokeweight=".96pt" strokecolor="#000000">
              <v:path arrowok="t"/>
            </v:shape>
            <v:shape style="position:absolute;left:7596;top:691;width:29;height:20" coordorigin="7596,691" coordsize="29,20" path="m7625,691l7615,691,7606,691,7596,691,7596,710,7606,710,7615,710,7625,710,7625,691e" filled="true" fillcolor="#000000" stroked="false">
              <v:path arrowok="t"/>
              <v:fill type="solid"/>
            </v:shape>
            <v:shape style="position:absolute;left:7625;top:700;width:3250;height:2" coordorigin="7625,700" coordsize="3250,0" path="m7625,700l10855,700m10855,700l10874,700e" filled="false" stroked="true" strokeweight=".96pt" strokecolor="#000000">
              <v:path arrowok="t"/>
            </v:shape>
            <w10:wrap type="none"/>
          </v:group>
        </w:pict>
      </w:r>
      <w:r>
        <w:rPr>
          <w:i/>
          <w:color w:val="00B5E5"/>
        </w:rPr>
        <w:t>Consultation</w:t>
      </w:r>
      <w:r>
        <w:rPr>
          <w:i/>
          <w:color w:val="00B5E5"/>
          <w:spacing w:val="-12"/>
        </w:rPr>
        <w:t> </w:t>
      </w:r>
      <w:r>
        <w:rPr>
          <w:i/>
          <w:color w:val="00B5E5"/>
        </w:rPr>
        <w:t>response</w:t>
        <w:tab/>
        <w:t>How the</w:t>
      </w:r>
      <w:r>
        <w:rPr>
          <w:i/>
          <w:color w:val="00B5E5"/>
          <w:spacing w:val="-15"/>
        </w:rPr>
        <w:t> </w:t>
      </w:r>
      <w:r>
        <w:rPr>
          <w:i/>
          <w:color w:val="00B5E5"/>
        </w:rPr>
        <w:t>response</w:t>
      </w:r>
      <w:r>
        <w:rPr>
          <w:i/>
          <w:color w:val="00B5E5"/>
          <w:spacing w:val="-9"/>
        </w:rPr>
        <w:t> </w:t>
      </w:r>
      <w:r>
        <w:rPr>
          <w:i/>
          <w:color w:val="00B5E5"/>
        </w:rPr>
        <w:t>was</w:t>
      </w:r>
      <w:r>
        <w:rPr>
          <w:color w:val="00B5E5"/>
          <w:w w:val="96"/>
        </w:rPr>
        <w:t> </w:t>
      </w:r>
      <w:r>
        <w:rPr>
          <w:color w:val="00B5E5"/>
        </w:rPr>
        <w:t>considered and</w:t>
      </w:r>
      <w:r>
        <w:rPr>
          <w:color w:val="00B5E5"/>
          <w:spacing w:val="3"/>
        </w:rPr>
        <w:t> </w:t>
      </w:r>
      <w:r>
        <w:rPr>
          <w:color w:val="00B5E5"/>
        </w:rPr>
        <w:t>addressed</w:t>
      </w:r>
    </w:p>
    <w:p>
      <w:pPr>
        <w:spacing w:after="0" w:line="304" w:lineRule="auto"/>
        <w:sectPr>
          <w:pgSz w:w="11900" w:h="16840"/>
          <w:pgMar w:header="381" w:footer="306" w:top="1120" w:bottom="500" w:left="960" w:right="900"/>
        </w:sectPr>
      </w:pPr>
    </w:p>
    <w:p>
      <w:pPr>
        <w:pStyle w:val="BodyText"/>
        <w:spacing w:line="266" w:lineRule="auto" w:before="65"/>
        <w:ind w:left="652"/>
      </w:pPr>
      <w:r>
        <w:rPr/>
        <w:pict>
          <v:group style="position:absolute;margin-left:74.619995pt;margin-top:132.729187pt;width:469.6pt;height:1pt;mso-position-horizontal-relative:page;mso-position-vertical-relative:paragraph;z-index:2512" coordorigin="1492,2655" coordsize="9392,20">
            <v:shape style="position:absolute;left:1502;top:2665;width:6094;height:2" coordorigin="1502,2665" coordsize="6094,0" path="m1502,2665l1512,2665m1512,2665l1531,2665m1531,2665l7596,2665e" filled="false" stroked="true" strokeweight=".96pt" strokecolor="#000000">
              <v:path arrowok="t"/>
            </v:shape>
            <v:shape style="position:absolute;left:7596;top:2655;width:29;height:20" coordorigin="7596,2655" coordsize="29,20" path="m7625,2655l7615,2655,7606,2655,7596,2655,7596,2674,7606,2674,7615,2674,7625,2674,7625,2655e" filled="true" fillcolor="#000000" stroked="false">
              <v:path arrowok="t"/>
              <v:fill type="solid"/>
            </v:shape>
            <v:shape style="position:absolute;left:7625;top:2665;width:3250;height:2" coordorigin="7625,2665" coordsize="3250,0" path="m7625,2665l10855,2665m10855,2665l10874,2665e" filled="false" stroked="true" strokeweight=".96pt" strokecolor="#000000">
              <v:path arrowok="t"/>
            </v:shape>
            <w10:wrap type="none"/>
          </v:group>
        </w:pict>
      </w:r>
      <w:r>
        <w:rPr>
          <w:w w:val="105"/>
        </w:rPr>
        <w:t>The SEA should include a full assessment of the potential impacts of the proposals on local landscape character using landscape assessment methodologies. We encourage the use of</w:t>
      </w:r>
      <w:r>
        <w:rPr>
          <w:spacing w:val="-23"/>
          <w:w w:val="105"/>
        </w:rPr>
        <w:t> </w:t>
      </w:r>
      <w:r>
        <w:rPr>
          <w:w w:val="105"/>
        </w:rPr>
        <w:t>Landscape</w:t>
      </w:r>
      <w:r>
        <w:rPr>
          <w:spacing w:val="-24"/>
          <w:w w:val="105"/>
        </w:rPr>
        <w:t> </w:t>
      </w:r>
      <w:r>
        <w:rPr>
          <w:w w:val="105"/>
        </w:rPr>
        <w:t>Character</w:t>
      </w:r>
      <w:r>
        <w:rPr>
          <w:spacing w:val="-24"/>
          <w:w w:val="105"/>
        </w:rPr>
        <w:t> </w:t>
      </w:r>
      <w:r>
        <w:rPr>
          <w:w w:val="105"/>
        </w:rPr>
        <w:t>Assessment</w:t>
      </w:r>
      <w:r>
        <w:rPr>
          <w:spacing w:val="-23"/>
          <w:w w:val="105"/>
        </w:rPr>
        <w:t> </w:t>
      </w:r>
      <w:r>
        <w:rPr>
          <w:w w:val="105"/>
        </w:rPr>
        <w:t>(LCA),</w:t>
      </w:r>
      <w:r>
        <w:rPr>
          <w:spacing w:val="-22"/>
          <w:w w:val="105"/>
        </w:rPr>
        <w:t> </w:t>
      </w:r>
      <w:r>
        <w:rPr>
          <w:w w:val="105"/>
        </w:rPr>
        <w:t>based</w:t>
      </w:r>
      <w:r>
        <w:rPr>
          <w:spacing w:val="-24"/>
          <w:w w:val="105"/>
        </w:rPr>
        <w:t> </w:t>
      </w:r>
      <w:r>
        <w:rPr>
          <w:w w:val="105"/>
        </w:rPr>
        <w:t>on</w:t>
      </w:r>
      <w:r>
        <w:rPr>
          <w:spacing w:val="-24"/>
          <w:w w:val="105"/>
        </w:rPr>
        <w:t> </w:t>
      </w:r>
      <w:r>
        <w:rPr>
          <w:w w:val="105"/>
        </w:rPr>
        <w:t>the</w:t>
      </w:r>
      <w:r>
        <w:rPr>
          <w:spacing w:val="-24"/>
          <w:w w:val="105"/>
        </w:rPr>
        <w:t> </w:t>
      </w:r>
      <w:r>
        <w:rPr>
          <w:w w:val="105"/>
        </w:rPr>
        <w:t>good practice guidelines produced jointly by the Landscape Institute and Institute of Environmental Assessment in 2013. LCA provides</w:t>
      </w:r>
      <w:r>
        <w:rPr>
          <w:spacing w:val="-21"/>
          <w:w w:val="105"/>
        </w:rPr>
        <w:t> </w:t>
      </w:r>
      <w:r>
        <w:rPr>
          <w:w w:val="105"/>
        </w:rPr>
        <w:t>a</w:t>
      </w:r>
      <w:r>
        <w:rPr>
          <w:spacing w:val="-20"/>
          <w:w w:val="105"/>
        </w:rPr>
        <w:t> </w:t>
      </w:r>
      <w:r>
        <w:rPr>
          <w:w w:val="105"/>
        </w:rPr>
        <w:t>sound</w:t>
      </w:r>
      <w:r>
        <w:rPr>
          <w:spacing w:val="-21"/>
          <w:w w:val="105"/>
        </w:rPr>
        <w:t> </w:t>
      </w:r>
      <w:r>
        <w:rPr>
          <w:w w:val="105"/>
        </w:rPr>
        <w:t>basis</w:t>
      </w:r>
      <w:r>
        <w:rPr>
          <w:spacing w:val="-21"/>
          <w:w w:val="105"/>
        </w:rPr>
        <w:t> </w:t>
      </w:r>
      <w:r>
        <w:rPr>
          <w:w w:val="105"/>
        </w:rPr>
        <w:t>for</w:t>
      </w:r>
      <w:r>
        <w:rPr>
          <w:spacing w:val="-21"/>
          <w:w w:val="105"/>
        </w:rPr>
        <w:t> </w:t>
      </w:r>
      <w:r>
        <w:rPr>
          <w:w w:val="105"/>
        </w:rPr>
        <w:t>guiding,</w:t>
      </w:r>
      <w:r>
        <w:rPr>
          <w:spacing w:val="-19"/>
          <w:w w:val="105"/>
        </w:rPr>
        <w:t> </w:t>
      </w:r>
      <w:r>
        <w:rPr>
          <w:w w:val="105"/>
        </w:rPr>
        <w:t>informing</w:t>
      </w:r>
      <w:r>
        <w:rPr>
          <w:spacing w:val="-21"/>
          <w:w w:val="105"/>
        </w:rPr>
        <w:t> </w:t>
      </w:r>
      <w:r>
        <w:rPr>
          <w:w w:val="105"/>
        </w:rPr>
        <w:t>and</w:t>
      </w:r>
      <w:r>
        <w:rPr>
          <w:spacing w:val="-21"/>
          <w:w w:val="105"/>
        </w:rPr>
        <w:t> </w:t>
      </w:r>
      <w:r>
        <w:rPr>
          <w:w w:val="105"/>
        </w:rPr>
        <w:t>understanding the</w:t>
      </w:r>
      <w:r>
        <w:rPr>
          <w:spacing w:val="-15"/>
          <w:w w:val="105"/>
        </w:rPr>
        <w:t> </w:t>
      </w:r>
      <w:r>
        <w:rPr>
          <w:w w:val="105"/>
        </w:rPr>
        <w:t>ability</w:t>
      </w:r>
      <w:r>
        <w:rPr>
          <w:spacing w:val="-15"/>
          <w:w w:val="105"/>
        </w:rPr>
        <w:t> </w:t>
      </w:r>
      <w:r>
        <w:rPr>
          <w:w w:val="105"/>
        </w:rPr>
        <w:t>of</w:t>
      </w:r>
      <w:r>
        <w:rPr>
          <w:spacing w:val="-14"/>
          <w:w w:val="105"/>
        </w:rPr>
        <w:t> </w:t>
      </w:r>
      <w:r>
        <w:rPr>
          <w:w w:val="105"/>
        </w:rPr>
        <w:t>any</w:t>
      </w:r>
      <w:r>
        <w:rPr>
          <w:spacing w:val="-15"/>
          <w:w w:val="105"/>
        </w:rPr>
        <w:t> </w:t>
      </w:r>
      <w:r>
        <w:rPr>
          <w:w w:val="105"/>
        </w:rPr>
        <w:t>location</w:t>
      </w:r>
      <w:r>
        <w:rPr>
          <w:spacing w:val="-15"/>
          <w:w w:val="105"/>
        </w:rPr>
        <w:t> </w:t>
      </w:r>
      <w:r>
        <w:rPr>
          <w:w w:val="105"/>
        </w:rPr>
        <w:t>to</w:t>
      </w:r>
      <w:r>
        <w:rPr>
          <w:spacing w:val="-14"/>
          <w:w w:val="105"/>
        </w:rPr>
        <w:t> </w:t>
      </w:r>
      <w:r>
        <w:rPr>
          <w:w w:val="105"/>
        </w:rPr>
        <w:t>accommodate</w:t>
      </w:r>
      <w:r>
        <w:rPr>
          <w:spacing w:val="-15"/>
          <w:w w:val="105"/>
        </w:rPr>
        <w:t> </w:t>
      </w:r>
      <w:r>
        <w:rPr>
          <w:w w:val="105"/>
        </w:rPr>
        <w:t>change</w:t>
      </w:r>
      <w:r>
        <w:rPr>
          <w:spacing w:val="-15"/>
          <w:w w:val="105"/>
        </w:rPr>
        <w:t> </w:t>
      </w:r>
      <w:r>
        <w:rPr>
          <w:w w:val="105"/>
        </w:rPr>
        <w:t>and</w:t>
      </w:r>
      <w:r>
        <w:rPr>
          <w:spacing w:val="-15"/>
          <w:w w:val="105"/>
        </w:rPr>
        <w:t> </w:t>
      </w:r>
      <w:r>
        <w:rPr>
          <w:w w:val="105"/>
        </w:rPr>
        <w:t>to</w:t>
      </w:r>
      <w:r>
        <w:rPr>
          <w:spacing w:val="-14"/>
          <w:w w:val="105"/>
        </w:rPr>
        <w:t> </w:t>
      </w:r>
      <w:r>
        <w:rPr>
          <w:w w:val="105"/>
        </w:rPr>
        <w:t>make positive proposals for conserving, enhancing or regenerating character,</w:t>
      </w:r>
      <w:r>
        <w:rPr>
          <w:spacing w:val="-25"/>
          <w:w w:val="105"/>
        </w:rPr>
        <w:t> </w:t>
      </w:r>
      <w:r>
        <w:rPr>
          <w:w w:val="105"/>
        </w:rPr>
        <w:t>as</w:t>
      </w:r>
      <w:r>
        <w:rPr>
          <w:spacing w:val="-26"/>
          <w:w w:val="105"/>
        </w:rPr>
        <w:t> </w:t>
      </w:r>
      <w:r>
        <w:rPr>
          <w:w w:val="105"/>
        </w:rPr>
        <w:t>detailed</w:t>
      </w:r>
      <w:r>
        <w:rPr>
          <w:spacing w:val="-26"/>
          <w:w w:val="105"/>
        </w:rPr>
        <w:t> </w:t>
      </w:r>
      <w:r>
        <w:rPr>
          <w:w w:val="105"/>
        </w:rPr>
        <w:t>proposals</w:t>
      </w:r>
      <w:r>
        <w:rPr>
          <w:spacing w:val="-26"/>
          <w:w w:val="105"/>
        </w:rPr>
        <w:t> </w:t>
      </w:r>
      <w:r>
        <w:rPr>
          <w:w w:val="105"/>
        </w:rPr>
        <w:t>are</w:t>
      </w:r>
      <w:r>
        <w:rPr>
          <w:spacing w:val="-26"/>
          <w:w w:val="105"/>
        </w:rPr>
        <w:t> </w:t>
      </w:r>
      <w:r>
        <w:rPr>
          <w:w w:val="105"/>
        </w:rPr>
        <w:t>developed.</w:t>
      </w:r>
    </w:p>
    <w:p>
      <w:pPr>
        <w:pStyle w:val="BodyText"/>
        <w:spacing w:line="266" w:lineRule="auto" w:before="100"/>
        <w:ind w:left="652"/>
      </w:pPr>
      <w:r>
        <w:rPr/>
        <w:pict>
          <v:group style="position:absolute;margin-left:74.619995pt;margin-top:83.35923pt;width:469.6pt;height:1pt;mso-position-horizontal-relative:page;mso-position-vertical-relative:paragraph;z-index:2536" coordorigin="1492,1667" coordsize="9392,20">
            <v:shape style="position:absolute;left:1502;top:1677;width:6094;height:2" coordorigin="1502,1677" coordsize="6094,0" path="m1502,1677l1512,1677m1512,1677l1531,1677m1531,1677l7596,1677e" filled="false" stroked="true" strokeweight=".96pt" strokecolor="#000000">
              <v:path arrowok="t"/>
            </v:shape>
            <v:shape style="position:absolute;left:7596;top:1668;width:29;height:20" coordorigin="7596,1668" coordsize="29,20" path="m7625,1668l7615,1668,7606,1668,7596,1668,7596,1687,7606,1687,7615,1687,7625,1687,7625,1668e" filled="true" fillcolor="#000000" stroked="false">
              <v:path arrowok="t"/>
              <v:fill type="solid"/>
            </v:shape>
            <v:shape style="position:absolute;left:7625;top:1677;width:3250;height:2" coordorigin="7625,1677" coordsize="3250,0" path="m7625,1677l10855,1677m10855,1677l10874,1677e" filled="false" stroked="true" strokeweight=".96pt" strokecolor="#000000">
              <v:path arrowok="t"/>
            </v:shape>
            <w10:wrap type="none"/>
          </v:group>
        </w:pict>
      </w:r>
      <w:r>
        <w:rPr>
          <w:w w:val="105"/>
        </w:rPr>
        <w:t>Natural England supports the publication Guidelines for Landscape</w:t>
      </w:r>
      <w:r>
        <w:rPr>
          <w:spacing w:val="-22"/>
          <w:w w:val="105"/>
        </w:rPr>
        <w:t> </w:t>
      </w:r>
      <w:r>
        <w:rPr>
          <w:w w:val="105"/>
        </w:rPr>
        <w:t>and</w:t>
      </w:r>
      <w:r>
        <w:rPr>
          <w:spacing w:val="-22"/>
          <w:w w:val="105"/>
        </w:rPr>
        <w:t> </w:t>
      </w:r>
      <w:r>
        <w:rPr>
          <w:w w:val="105"/>
        </w:rPr>
        <w:t>Visual</w:t>
      </w:r>
      <w:r>
        <w:rPr>
          <w:spacing w:val="-21"/>
          <w:w w:val="105"/>
        </w:rPr>
        <w:t> </w:t>
      </w:r>
      <w:r>
        <w:rPr>
          <w:w w:val="105"/>
        </w:rPr>
        <w:t>Impact</w:t>
      </w:r>
      <w:r>
        <w:rPr>
          <w:spacing w:val="-21"/>
          <w:w w:val="105"/>
        </w:rPr>
        <w:t> </w:t>
      </w:r>
      <w:r>
        <w:rPr>
          <w:w w:val="105"/>
        </w:rPr>
        <w:t>Assessment,</w:t>
      </w:r>
      <w:r>
        <w:rPr>
          <w:spacing w:val="-20"/>
          <w:w w:val="105"/>
        </w:rPr>
        <w:t> </w:t>
      </w:r>
      <w:r>
        <w:rPr>
          <w:w w:val="105"/>
        </w:rPr>
        <w:t>produced</w:t>
      </w:r>
      <w:r>
        <w:rPr>
          <w:spacing w:val="-20"/>
          <w:w w:val="105"/>
        </w:rPr>
        <w:t> </w:t>
      </w:r>
      <w:r>
        <w:rPr>
          <w:w w:val="105"/>
        </w:rPr>
        <w:t>by</w:t>
      </w:r>
      <w:r>
        <w:rPr>
          <w:spacing w:val="-22"/>
          <w:w w:val="105"/>
        </w:rPr>
        <w:t> </w:t>
      </w:r>
      <w:r>
        <w:rPr>
          <w:w w:val="105"/>
        </w:rPr>
        <w:t>the Landscape Institute and the Institute of Environmental Assessment and Management in 2013 (3rd edition). The methodology</w:t>
      </w:r>
      <w:r>
        <w:rPr>
          <w:spacing w:val="-17"/>
          <w:w w:val="105"/>
        </w:rPr>
        <w:t> </w:t>
      </w:r>
      <w:r>
        <w:rPr>
          <w:w w:val="105"/>
        </w:rPr>
        <w:t>set</w:t>
      </w:r>
      <w:r>
        <w:rPr>
          <w:spacing w:val="-16"/>
          <w:w w:val="105"/>
        </w:rPr>
        <w:t> </w:t>
      </w:r>
      <w:r>
        <w:rPr>
          <w:w w:val="105"/>
        </w:rPr>
        <w:t>out</w:t>
      </w:r>
      <w:r>
        <w:rPr>
          <w:spacing w:val="-16"/>
          <w:w w:val="105"/>
        </w:rPr>
        <w:t> </w:t>
      </w:r>
      <w:r>
        <w:rPr>
          <w:w w:val="105"/>
        </w:rPr>
        <w:t>is</w:t>
      </w:r>
      <w:r>
        <w:rPr>
          <w:spacing w:val="-17"/>
          <w:w w:val="105"/>
        </w:rPr>
        <w:t> </w:t>
      </w:r>
      <w:r>
        <w:rPr>
          <w:w w:val="105"/>
        </w:rPr>
        <w:t>almost</w:t>
      </w:r>
      <w:r>
        <w:rPr>
          <w:spacing w:val="-16"/>
          <w:w w:val="105"/>
        </w:rPr>
        <w:t> </w:t>
      </w:r>
      <w:r>
        <w:rPr>
          <w:w w:val="105"/>
        </w:rPr>
        <w:t>universally</w:t>
      </w:r>
      <w:r>
        <w:rPr>
          <w:spacing w:val="-17"/>
          <w:w w:val="105"/>
        </w:rPr>
        <w:t> </w:t>
      </w:r>
      <w:r>
        <w:rPr>
          <w:w w:val="105"/>
        </w:rPr>
        <w:t>used</w:t>
      </w:r>
      <w:r>
        <w:rPr>
          <w:spacing w:val="-17"/>
          <w:w w:val="105"/>
        </w:rPr>
        <w:t> </w:t>
      </w:r>
      <w:r>
        <w:rPr>
          <w:w w:val="105"/>
        </w:rPr>
        <w:t>for</w:t>
      </w:r>
      <w:r>
        <w:rPr>
          <w:spacing w:val="-17"/>
          <w:w w:val="105"/>
        </w:rPr>
        <w:t> </w:t>
      </w:r>
      <w:r>
        <w:rPr>
          <w:w w:val="105"/>
        </w:rPr>
        <w:t>landscape and</w:t>
      </w:r>
      <w:r>
        <w:rPr>
          <w:spacing w:val="-35"/>
          <w:w w:val="105"/>
        </w:rPr>
        <w:t> </w:t>
      </w:r>
      <w:r>
        <w:rPr>
          <w:w w:val="105"/>
        </w:rPr>
        <w:t>visual</w:t>
      </w:r>
      <w:r>
        <w:rPr>
          <w:spacing w:val="-35"/>
          <w:w w:val="105"/>
        </w:rPr>
        <w:t> </w:t>
      </w:r>
      <w:r>
        <w:rPr>
          <w:w w:val="105"/>
        </w:rPr>
        <w:t>impact</w:t>
      </w:r>
      <w:r>
        <w:rPr>
          <w:spacing w:val="-35"/>
          <w:w w:val="105"/>
        </w:rPr>
        <w:t> </w:t>
      </w:r>
      <w:r>
        <w:rPr>
          <w:w w:val="105"/>
        </w:rPr>
        <w:t>assessment.</w:t>
      </w:r>
    </w:p>
    <w:p>
      <w:pPr>
        <w:pStyle w:val="BodyText"/>
        <w:spacing w:line="266" w:lineRule="auto" w:before="103"/>
        <w:ind w:left="652"/>
      </w:pPr>
      <w:r>
        <w:rPr>
          <w:w w:val="105"/>
        </w:rPr>
        <w:t>In order to foster high quality development that respects, maintains, or enhances, local landscape character and distinctiveness, Natural England encourages all new development to consider the character and distinctiveness of the area, with the siting and design of the proposed development reflecting local design characteristics and, wherever possible, using local materials. The Environmental Impact Assessment process should detail the measures to be taken</w:t>
      </w:r>
      <w:r>
        <w:rPr>
          <w:spacing w:val="-20"/>
          <w:w w:val="105"/>
        </w:rPr>
        <w:t> </w:t>
      </w:r>
      <w:r>
        <w:rPr>
          <w:w w:val="105"/>
        </w:rPr>
        <w:t>to</w:t>
      </w:r>
      <w:r>
        <w:rPr>
          <w:spacing w:val="-19"/>
          <w:w w:val="105"/>
        </w:rPr>
        <w:t> </w:t>
      </w:r>
      <w:r>
        <w:rPr>
          <w:w w:val="105"/>
        </w:rPr>
        <w:t>ensure</w:t>
      </w:r>
      <w:r>
        <w:rPr>
          <w:spacing w:val="-20"/>
          <w:w w:val="105"/>
        </w:rPr>
        <w:t> </w:t>
      </w:r>
      <w:r>
        <w:rPr>
          <w:w w:val="105"/>
        </w:rPr>
        <w:t>the</w:t>
      </w:r>
      <w:r>
        <w:rPr>
          <w:spacing w:val="-20"/>
          <w:w w:val="105"/>
        </w:rPr>
        <w:t> </w:t>
      </w:r>
      <w:r>
        <w:rPr>
          <w:w w:val="105"/>
        </w:rPr>
        <w:t>building</w:t>
      </w:r>
      <w:r>
        <w:rPr>
          <w:spacing w:val="-20"/>
          <w:w w:val="105"/>
        </w:rPr>
        <w:t> </w:t>
      </w:r>
      <w:r>
        <w:rPr>
          <w:w w:val="105"/>
        </w:rPr>
        <w:t>design</w:t>
      </w:r>
      <w:r>
        <w:rPr>
          <w:spacing w:val="-20"/>
          <w:w w:val="105"/>
        </w:rPr>
        <w:t> </w:t>
      </w:r>
      <w:r>
        <w:rPr>
          <w:w w:val="105"/>
        </w:rPr>
        <w:t>will</w:t>
      </w:r>
      <w:r>
        <w:rPr>
          <w:spacing w:val="-19"/>
          <w:w w:val="105"/>
        </w:rPr>
        <w:t> </w:t>
      </w:r>
      <w:r>
        <w:rPr>
          <w:w w:val="105"/>
        </w:rPr>
        <w:t>be</w:t>
      </w:r>
      <w:r>
        <w:rPr>
          <w:spacing w:val="-20"/>
          <w:w w:val="105"/>
        </w:rPr>
        <w:t> </w:t>
      </w:r>
      <w:r>
        <w:rPr>
          <w:w w:val="105"/>
        </w:rPr>
        <w:t>of</w:t>
      </w:r>
      <w:r>
        <w:rPr>
          <w:spacing w:val="-21"/>
          <w:w w:val="105"/>
        </w:rPr>
        <w:t> </w:t>
      </w:r>
      <w:r>
        <w:rPr>
          <w:w w:val="105"/>
        </w:rPr>
        <w:t>a</w:t>
      </w:r>
      <w:r>
        <w:rPr>
          <w:spacing w:val="-19"/>
          <w:w w:val="105"/>
        </w:rPr>
        <w:t> </w:t>
      </w:r>
      <w:r>
        <w:rPr>
          <w:w w:val="105"/>
        </w:rPr>
        <w:t>high</w:t>
      </w:r>
      <w:r>
        <w:rPr>
          <w:spacing w:val="-20"/>
          <w:w w:val="105"/>
        </w:rPr>
        <w:t> </w:t>
      </w:r>
      <w:r>
        <w:rPr>
          <w:w w:val="105"/>
        </w:rPr>
        <w:t>standard,</w:t>
      </w:r>
      <w:r>
        <w:rPr>
          <w:spacing w:val="-18"/>
          <w:w w:val="105"/>
        </w:rPr>
        <w:t> </w:t>
      </w:r>
      <w:r>
        <w:rPr>
          <w:w w:val="105"/>
        </w:rPr>
        <w:t>as well</w:t>
      </w:r>
      <w:r>
        <w:rPr>
          <w:spacing w:val="-13"/>
          <w:w w:val="105"/>
        </w:rPr>
        <w:t> </w:t>
      </w:r>
      <w:r>
        <w:rPr>
          <w:w w:val="105"/>
        </w:rPr>
        <w:t>as</w:t>
      </w:r>
      <w:r>
        <w:rPr>
          <w:spacing w:val="-14"/>
          <w:w w:val="105"/>
        </w:rPr>
        <w:t> </w:t>
      </w:r>
      <w:r>
        <w:rPr>
          <w:w w:val="105"/>
        </w:rPr>
        <w:t>detail</w:t>
      </w:r>
      <w:r>
        <w:rPr>
          <w:spacing w:val="-13"/>
          <w:w w:val="105"/>
        </w:rPr>
        <w:t> </w:t>
      </w:r>
      <w:r>
        <w:rPr>
          <w:w w:val="105"/>
        </w:rPr>
        <w:t>of</w:t>
      </w:r>
      <w:r>
        <w:rPr>
          <w:spacing w:val="-13"/>
          <w:w w:val="105"/>
        </w:rPr>
        <w:t> </w:t>
      </w:r>
      <w:r>
        <w:rPr>
          <w:w w:val="105"/>
        </w:rPr>
        <w:t>layout</w:t>
      </w:r>
      <w:r>
        <w:rPr>
          <w:spacing w:val="-15"/>
          <w:w w:val="105"/>
        </w:rPr>
        <w:t> </w:t>
      </w:r>
      <w:r>
        <w:rPr>
          <w:w w:val="105"/>
        </w:rPr>
        <w:t>alternatives</w:t>
      </w:r>
      <w:r>
        <w:rPr>
          <w:spacing w:val="-14"/>
          <w:w w:val="105"/>
        </w:rPr>
        <w:t> </w:t>
      </w:r>
      <w:r>
        <w:rPr>
          <w:w w:val="105"/>
        </w:rPr>
        <w:t>together</w:t>
      </w:r>
      <w:r>
        <w:rPr>
          <w:spacing w:val="-14"/>
          <w:w w:val="105"/>
        </w:rPr>
        <w:t> </w:t>
      </w:r>
      <w:r>
        <w:rPr>
          <w:w w:val="105"/>
        </w:rPr>
        <w:t>with</w:t>
      </w:r>
      <w:r>
        <w:rPr>
          <w:spacing w:val="-14"/>
          <w:w w:val="105"/>
        </w:rPr>
        <w:t> </w:t>
      </w:r>
      <w:r>
        <w:rPr>
          <w:w w:val="105"/>
        </w:rPr>
        <w:t>justification</w:t>
      </w:r>
      <w:r>
        <w:rPr>
          <w:spacing w:val="-14"/>
          <w:w w:val="105"/>
        </w:rPr>
        <w:t> </w:t>
      </w:r>
      <w:r>
        <w:rPr>
          <w:w w:val="105"/>
        </w:rPr>
        <w:t>of the</w:t>
      </w:r>
      <w:r>
        <w:rPr>
          <w:spacing w:val="-14"/>
          <w:w w:val="105"/>
        </w:rPr>
        <w:t> </w:t>
      </w:r>
      <w:r>
        <w:rPr>
          <w:w w:val="105"/>
        </w:rPr>
        <w:t>selected</w:t>
      </w:r>
      <w:r>
        <w:rPr>
          <w:spacing w:val="-14"/>
          <w:w w:val="105"/>
        </w:rPr>
        <w:t> </w:t>
      </w:r>
      <w:r>
        <w:rPr>
          <w:w w:val="105"/>
        </w:rPr>
        <w:t>option</w:t>
      </w:r>
      <w:r>
        <w:rPr>
          <w:spacing w:val="-14"/>
          <w:w w:val="105"/>
        </w:rPr>
        <w:t> </w:t>
      </w:r>
      <w:r>
        <w:rPr>
          <w:w w:val="105"/>
        </w:rPr>
        <w:t>in</w:t>
      </w:r>
      <w:r>
        <w:rPr>
          <w:spacing w:val="-14"/>
          <w:w w:val="105"/>
        </w:rPr>
        <w:t> </w:t>
      </w:r>
      <w:r>
        <w:rPr>
          <w:w w:val="105"/>
        </w:rPr>
        <w:t>terms</w:t>
      </w:r>
      <w:r>
        <w:rPr>
          <w:spacing w:val="-14"/>
          <w:w w:val="105"/>
        </w:rPr>
        <w:t> </w:t>
      </w:r>
      <w:r>
        <w:rPr>
          <w:w w:val="105"/>
        </w:rPr>
        <w:t>of</w:t>
      </w:r>
      <w:r>
        <w:rPr>
          <w:spacing w:val="-13"/>
          <w:w w:val="105"/>
        </w:rPr>
        <w:t> </w:t>
      </w:r>
      <w:r>
        <w:rPr>
          <w:w w:val="105"/>
        </w:rPr>
        <w:t>landscape</w:t>
      </w:r>
      <w:r>
        <w:rPr>
          <w:spacing w:val="-14"/>
          <w:w w:val="105"/>
        </w:rPr>
        <w:t> </w:t>
      </w:r>
      <w:r>
        <w:rPr>
          <w:w w:val="105"/>
        </w:rPr>
        <w:t>impact</w:t>
      </w:r>
      <w:r>
        <w:rPr>
          <w:spacing w:val="-13"/>
          <w:w w:val="105"/>
        </w:rPr>
        <w:t> </w:t>
      </w:r>
      <w:r>
        <w:rPr>
          <w:w w:val="105"/>
        </w:rPr>
        <w:t>and</w:t>
      </w:r>
      <w:r>
        <w:rPr>
          <w:spacing w:val="-12"/>
          <w:w w:val="105"/>
        </w:rPr>
        <w:t> </w:t>
      </w:r>
      <w:r>
        <w:rPr>
          <w:w w:val="105"/>
        </w:rPr>
        <w:t>benefit.</w:t>
      </w:r>
    </w:p>
    <w:p>
      <w:pPr>
        <w:pStyle w:val="BodyText"/>
        <w:spacing w:line="268" w:lineRule="auto" w:before="2"/>
        <w:ind w:left="652"/>
      </w:pPr>
      <w:r>
        <w:rPr/>
        <w:pict>
          <v:group style="position:absolute;margin-left:74.619995pt;margin-top:27.219343pt;width:469.6pt;height:1pt;mso-position-horizontal-relative:page;mso-position-vertical-relative:paragraph;z-index:2560" coordorigin="1492,544" coordsize="9392,20">
            <v:shape style="position:absolute;left:1502;top:554;width:6094;height:2" coordorigin="1502,554" coordsize="6094,0" path="m1502,554l1512,554m1512,554l1531,554m1531,554l7596,554e" filled="false" stroked="true" strokeweight=".96pt" strokecolor="#000000">
              <v:path arrowok="t"/>
            </v:shape>
            <v:shape style="position:absolute;left:7596;top:545;width:29;height:20" coordorigin="7596,545" coordsize="29,20" path="m7625,545l7615,545,7606,545,7596,545,7596,564,7606,564,7615,564,7625,564,7625,545e" filled="true" fillcolor="#000000" stroked="false">
              <v:path arrowok="t"/>
              <v:fill type="solid"/>
            </v:shape>
            <v:shape style="position:absolute;left:7625;top:554;width:3250;height:2" coordorigin="7625,554" coordsize="3250,0" path="m7625,554l10855,554m10855,554l10874,554e" filled="false" stroked="true" strokeweight=".96pt" strokecolor="#000000">
              <v:path arrowok="t"/>
            </v:shape>
            <w10:wrap type="none"/>
          </v:group>
        </w:pict>
      </w:r>
      <w:r>
        <w:rPr>
          <w:w w:val="105"/>
        </w:rPr>
        <w:t>Natural</w:t>
      </w:r>
      <w:r>
        <w:rPr>
          <w:spacing w:val="-23"/>
          <w:w w:val="105"/>
        </w:rPr>
        <w:t> </w:t>
      </w:r>
      <w:r>
        <w:rPr>
          <w:w w:val="105"/>
        </w:rPr>
        <w:t>England</w:t>
      </w:r>
      <w:r>
        <w:rPr>
          <w:spacing w:val="-24"/>
          <w:w w:val="105"/>
        </w:rPr>
        <w:t> </w:t>
      </w:r>
      <w:r>
        <w:rPr>
          <w:w w:val="105"/>
        </w:rPr>
        <w:t>would</w:t>
      </w:r>
      <w:r>
        <w:rPr>
          <w:spacing w:val="-24"/>
          <w:w w:val="105"/>
        </w:rPr>
        <w:t> </w:t>
      </w:r>
      <w:r>
        <w:rPr>
          <w:w w:val="105"/>
        </w:rPr>
        <w:t>recommend</w:t>
      </w:r>
      <w:r>
        <w:rPr>
          <w:spacing w:val="-24"/>
          <w:w w:val="105"/>
        </w:rPr>
        <w:t> </w:t>
      </w:r>
      <w:r>
        <w:rPr>
          <w:w w:val="105"/>
        </w:rPr>
        <w:t>that</w:t>
      </w:r>
      <w:r>
        <w:rPr>
          <w:spacing w:val="-23"/>
          <w:w w:val="105"/>
        </w:rPr>
        <w:t> </w:t>
      </w:r>
      <w:r>
        <w:rPr>
          <w:w w:val="105"/>
        </w:rPr>
        <w:t>these</w:t>
      </w:r>
      <w:r>
        <w:rPr>
          <w:spacing w:val="-24"/>
          <w:w w:val="105"/>
        </w:rPr>
        <w:t> </w:t>
      </w:r>
      <w:r>
        <w:rPr>
          <w:w w:val="105"/>
        </w:rPr>
        <w:t>principles</w:t>
      </w:r>
      <w:r>
        <w:rPr>
          <w:spacing w:val="-24"/>
          <w:w w:val="105"/>
        </w:rPr>
        <w:t> </w:t>
      </w:r>
      <w:r>
        <w:rPr>
          <w:w w:val="105"/>
        </w:rPr>
        <w:t>are adopted</w:t>
      </w:r>
      <w:r>
        <w:rPr>
          <w:spacing w:val="-16"/>
          <w:w w:val="105"/>
        </w:rPr>
        <w:t> </w:t>
      </w:r>
      <w:r>
        <w:rPr>
          <w:w w:val="105"/>
        </w:rPr>
        <w:t>as</w:t>
      </w:r>
      <w:r>
        <w:rPr>
          <w:spacing w:val="-16"/>
          <w:w w:val="105"/>
        </w:rPr>
        <w:t> </w:t>
      </w:r>
      <w:r>
        <w:rPr>
          <w:w w:val="105"/>
        </w:rPr>
        <w:t>part</w:t>
      </w:r>
      <w:r>
        <w:rPr>
          <w:spacing w:val="-15"/>
          <w:w w:val="105"/>
        </w:rPr>
        <w:t> </w:t>
      </w:r>
      <w:r>
        <w:rPr>
          <w:w w:val="105"/>
        </w:rPr>
        <w:t>of</w:t>
      </w:r>
      <w:r>
        <w:rPr>
          <w:spacing w:val="-15"/>
          <w:w w:val="105"/>
        </w:rPr>
        <w:t> </w:t>
      </w:r>
      <w:r>
        <w:rPr>
          <w:w w:val="105"/>
        </w:rPr>
        <w:t>the</w:t>
      </w:r>
      <w:r>
        <w:rPr>
          <w:spacing w:val="-16"/>
          <w:w w:val="105"/>
        </w:rPr>
        <w:t> </w:t>
      </w:r>
      <w:r>
        <w:rPr>
          <w:w w:val="105"/>
        </w:rPr>
        <w:t>neighbourhood</w:t>
      </w:r>
      <w:r>
        <w:rPr>
          <w:spacing w:val="-16"/>
          <w:w w:val="105"/>
        </w:rPr>
        <w:t> </w:t>
      </w:r>
      <w:r>
        <w:rPr>
          <w:w w:val="105"/>
        </w:rPr>
        <w:t>plan</w:t>
      </w:r>
      <w:r>
        <w:rPr>
          <w:spacing w:val="-16"/>
          <w:w w:val="105"/>
        </w:rPr>
        <w:t> </w:t>
      </w:r>
      <w:r>
        <w:rPr>
          <w:w w:val="105"/>
        </w:rPr>
        <w:t>policies.</w:t>
      </w:r>
    </w:p>
    <w:p>
      <w:pPr>
        <w:pStyle w:val="BodyText"/>
        <w:spacing w:before="98"/>
        <w:ind w:left="652"/>
      </w:pPr>
      <w:r>
        <w:rPr/>
        <w:t>Heritage Landscapes</w:t>
      </w:r>
    </w:p>
    <w:p>
      <w:pPr>
        <w:pStyle w:val="BodyText"/>
        <w:spacing w:line="266" w:lineRule="auto" w:before="65"/>
        <w:ind w:left="652" w:right="40"/>
      </w:pPr>
      <w:r>
        <w:rPr/>
        <w:pict>
          <v:group style="position:absolute;margin-left:74.619995pt;margin-top:94.449356pt;width:469.6pt;height:1pt;mso-position-horizontal-relative:page;mso-position-vertical-relative:paragraph;z-index:2584" coordorigin="1492,1889" coordsize="9392,20">
            <v:shape style="position:absolute;left:1502;top:1899;width:6094;height:2" coordorigin="1502,1899" coordsize="6094,0" path="m1502,1899l1512,1899m1512,1899l1531,1899m1531,1899l7596,1899e" filled="false" stroked="true" strokeweight=".96pt" strokecolor="#000000">
              <v:path arrowok="t"/>
            </v:shape>
            <v:shape style="position:absolute;left:7596;top:1889;width:29;height:20" coordorigin="7596,1889" coordsize="29,20" path="m7625,1889l7615,1889,7606,1889,7596,1889,7596,1909,7606,1909,7615,1909,7625,1909,7625,1889e" filled="true" fillcolor="#000000" stroked="false">
              <v:path arrowok="t"/>
              <v:fill type="solid"/>
            </v:shape>
            <v:shape style="position:absolute;left:7625;top:1899;width:3250;height:2" coordorigin="7625,1899" coordsize="3250,0" path="m7625,1899l10855,1899m10855,1899l10874,1899e" filled="false" stroked="true" strokeweight=".96pt" strokecolor="#000000">
              <v:path arrowok="t"/>
            </v:shape>
            <w10:wrap type="none"/>
          </v:group>
        </w:pict>
      </w:r>
      <w:r>
        <w:rPr>
          <w:w w:val="105"/>
        </w:rPr>
        <w:t>You should consider whether there is land in the area affected by the development which qualifies for conditional exemption from capital taxes on the grounds of outstanding scenic, scientific</w:t>
      </w:r>
      <w:r>
        <w:rPr>
          <w:spacing w:val="-10"/>
          <w:w w:val="105"/>
        </w:rPr>
        <w:t> </w:t>
      </w:r>
      <w:r>
        <w:rPr>
          <w:w w:val="105"/>
        </w:rPr>
        <w:t>or</w:t>
      </w:r>
      <w:r>
        <w:rPr>
          <w:spacing w:val="-10"/>
          <w:w w:val="105"/>
        </w:rPr>
        <w:t> </w:t>
      </w:r>
      <w:r>
        <w:rPr>
          <w:w w:val="105"/>
        </w:rPr>
        <w:t>historic</w:t>
      </w:r>
      <w:r>
        <w:rPr>
          <w:spacing w:val="-10"/>
          <w:w w:val="105"/>
        </w:rPr>
        <w:t> </w:t>
      </w:r>
      <w:r>
        <w:rPr>
          <w:w w:val="105"/>
        </w:rPr>
        <w:t>interest.</w:t>
      </w:r>
      <w:r>
        <w:rPr>
          <w:spacing w:val="-8"/>
          <w:w w:val="105"/>
        </w:rPr>
        <w:t> </w:t>
      </w:r>
      <w:r>
        <w:rPr>
          <w:w w:val="105"/>
        </w:rPr>
        <w:t>An</w:t>
      </w:r>
      <w:r>
        <w:rPr>
          <w:spacing w:val="-10"/>
          <w:w w:val="105"/>
        </w:rPr>
        <w:t> </w:t>
      </w:r>
      <w:r>
        <w:rPr>
          <w:w w:val="105"/>
        </w:rPr>
        <w:t>up-to-date</w:t>
      </w:r>
      <w:r>
        <w:rPr>
          <w:spacing w:val="-10"/>
          <w:w w:val="105"/>
        </w:rPr>
        <w:t> </w:t>
      </w:r>
      <w:r>
        <w:rPr>
          <w:w w:val="105"/>
        </w:rPr>
        <w:t>list</w:t>
      </w:r>
      <w:r>
        <w:rPr>
          <w:spacing w:val="-9"/>
          <w:w w:val="105"/>
        </w:rPr>
        <w:t> </w:t>
      </w:r>
      <w:r>
        <w:rPr>
          <w:w w:val="105"/>
        </w:rPr>
        <w:t>may</w:t>
      </w:r>
      <w:r>
        <w:rPr>
          <w:spacing w:val="-10"/>
          <w:w w:val="105"/>
        </w:rPr>
        <w:t> </w:t>
      </w:r>
      <w:r>
        <w:rPr>
          <w:w w:val="105"/>
        </w:rPr>
        <w:t>be</w:t>
      </w:r>
      <w:r>
        <w:rPr>
          <w:spacing w:val="-10"/>
          <w:w w:val="105"/>
        </w:rPr>
        <w:t> </w:t>
      </w:r>
      <w:r>
        <w:rPr>
          <w:w w:val="105"/>
        </w:rPr>
        <w:t>obtained at </w:t>
      </w:r>
      <w:hyperlink r:id="rId17">
        <w:r>
          <w:rPr>
            <w:color w:val="00B5E2"/>
            <w:w w:val="105"/>
            <w:u w:val="single" w:color="00B5E2"/>
          </w:rPr>
          <w:t>www.hmrc.gov.uk/heritage/lbsearch.htm </w:t>
        </w:r>
      </w:hyperlink>
      <w:r>
        <w:rPr>
          <w:w w:val="105"/>
        </w:rPr>
        <w:t>and further information</w:t>
      </w:r>
      <w:r>
        <w:rPr>
          <w:spacing w:val="-26"/>
          <w:w w:val="105"/>
        </w:rPr>
        <w:t> </w:t>
      </w:r>
      <w:r>
        <w:rPr>
          <w:w w:val="105"/>
        </w:rPr>
        <w:t>can</w:t>
      </w:r>
      <w:r>
        <w:rPr>
          <w:spacing w:val="-26"/>
          <w:w w:val="105"/>
        </w:rPr>
        <w:t> </w:t>
      </w:r>
      <w:r>
        <w:rPr>
          <w:w w:val="105"/>
        </w:rPr>
        <w:t>be</w:t>
      </w:r>
      <w:r>
        <w:rPr>
          <w:spacing w:val="-26"/>
          <w:w w:val="105"/>
        </w:rPr>
        <w:t> </w:t>
      </w:r>
      <w:r>
        <w:rPr>
          <w:w w:val="105"/>
        </w:rPr>
        <w:t>found</w:t>
      </w:r>
      <w:r>
        <w:rPr>
          <w:spacing w:val="-26"/>
          <w:w w:val="105"/>
        </w:rPr>
        <w:t> </w:t>
      </w:r>
      <w:r>
        <w:rPr>
          <w:w w:val="105"/>
        </w:rPr>
        <w:t>on</w:t>
      </w:r>
      <w:r>
        <w:rPr>
          <w:spacing w:val="-26"/>
          <w:w w:val="105"/>
        </w:rPr>
        <w:t> </w:t>
      </w:r>
      <w:r>
        <w:rPr>
          <w:w w:val="105"/>
        </w:rPr>
        <w:t>Natural</w:t>
      </w:r>
      <w:r>
        <w:rPr>
          <w:spacing w:val="-25"/>
          <w:w w:val="105"/>
        </w:rPr>
        <w:t> </w:t>
      </w:r>
      <w:r>
        <w:rPr>
          <w:w w:val="105"/>
        </w:rPr>
        <w:t>England’s</w:t>
      </w:r>
      <w:r>
        <w:rPr>
          <w:spacing w:val="-26"/>
          <w:w w:val="105"/>
        </w:rPr>
        <w:t> </w:t>
      </w:r>
      <w:r>
        <w:rPr>
          <w:w w:val="105"/>
        </w:rPr>
        <w:t>landscape</w:t>
      </w:r>
      <w:r>
        <w:rPr>
          <w:spacing w:val="-26"/>
          <w:w w:val="105"/>
        </w:rPr>
        <w:t> </w:t>
      </w:r>
      <w:r>
        <w:rPr>
          <w:w w:val="105"/>
        </w:rPr>
        <w:t>pages here.</w:t>
      </w:r>
    </w:p>
    <w:p>
      <w:pPr>
        <w:pStyle w:val="BodyText"/>
        <w:spacing w:before="103"/>
        <w:ind w:left="652"/>
      </w:pPr>
      <w:r>
        <w:rPr>
          <w:w w:val="105"/>
        </w:rPr>
        <w:t>Access and Recreation</w:t>
      </w:r>
    </w:p>
    <w:p>
      <w:pPr>
        <w:pStyle w:val="BodyText"/>
        <w:spacing w:line="266" w:lineRule="auto" w:before="65"/>
        <w:ind w:left="652" w:right="28"/>
      </w:pPr>
      <w:r>
        <w:rPr>
          <w:w w:val="105"/>
        </w:rPr>
        <w:t>Natural England encourages any proposals to incorporate measures to help encourage people to access the countryside for quiet enjoyment. Measures such as reinstating existing footpaths together with the creation of new footpaths and bridleways</w:t>
      </w:r>
      <w:r>
        <w:rPr>
          <w:spacing w:val="-18"/>
          <w:w w:val="105"/>
        </w:rPr>
        <w:t> </w:t>
      </w:r>
      <w:r>
        <w:rPr>
          <w:w w:val="105"/>
        </w:rPr>
        <w:t>are</w:t>
      </w:r>
      <w:r>
        <w:rPr>
          <w:spacing w:val="-18"/>
          <w:w w:val="105"/>
        </w:rPr>
        <w:t> </w:t>
      </w:r>
      <w:r>
        <w:rPr>
          <w:w w:val="105"/>
        </w:rPr>
        <w:t>to</w:t>
      </w:r>
      <w:r>
        <w:rPr>
          <w:spacing w:val="-17"/>
          <w:w w:val="105"/>
        </w:rPr>
        <w:t> </w:t>
      </w:r>
      <w:r>
        <w:rPr>
          <w:w w:val="105"/>
        </w:rPr>
        <w:t>be</w:t>
      </w:r>
      <w:r>
        <w:rPr>
          <w:spacing w:val="-18"/>
          <w:w w:val="105"/>
        </w:rPr>
        <w:t> </w:t>
      </w:r>
      <w:r>
        <w:rPr>
          <w:w w:val="105"/>
        </w:rPr>
        <w:t>encouraged.</w:t>
      </w:r>
      <w:r>
        <w:rPr>
          <w:spacing w:val="-16"/>
          <w:w w:val="105"/>
        </w:rPr>
        <w:t> </w:t>
      </w:r>
      <w:r>
        <w:rPr>
          <w:w w:val="105"/>
        </w:rPr>
        <w:t>Links</w:t>
      </w:r>
      <w:r>
        <w:rPr>
          <w:spacing w:val="-18"/>
          <w:w w:val="105"/>
        </w:rPr>
        <w:t> </w:t>
      </w:r>
      <w:r>
        <w:rPr>
          <w:w w:val="105"/>
        </w:rPr>
        <w:t>to</w:t>
      </w:r>
      <w:r>
        <w:rPr>
          <w:spacing w:val="-17"/>
          <w:w w:val="105"/>
        </w:rPr>
        <w:t> </w:t>
      </w:r>
      <w:r>
        <w:rPr>
          <w:w w:val="105"/>
        </w:rPr>
        <w:t>other</w:t>
      </w:r>
      <w:r>
        <w:rPr>
          <w:spacing w:val="-18"/>
          <w:w w:val="105"/>
        </w:rPr>
        <w:t> </w:t>
      </w:r>
      <w:r>
        <w:rPr>
          <w:w w:val="105"/>
        </w:rPr>
        <w:t>green</w:t>
      </w:r>
      <w:r>
        <w:rPr>
          <w:spacing w:val="-16"/>
          <w:w w:val="105"/>
        </w:rPr>
        <w:t> </w:t>
      </w:r>
      <w:r>
        <w:rPr>
          <w:w w:val="105"/>
        </w:rPr>
        <w:t>networks and, where appropriate, urban fringe areas should also be explored to help promote the creation of wider green infrastructure. Relevant aspects of local authority green infrastructure strategies should be incorporated into the neighbourhood</w:t>
      </w:r>
      <w:r>
        <w:rPr>
          <w:spacing w:val="-28"/>
          <w:w w:val="105"/>
        </w:rPr>
        <w:t> </w:t>
      </w:r>
      <w:r>
        <w:rPr>
          <w:w w:val="105"/>
        </w:rPr>
        <w:t>plan</w:t>
      </w:r>
      <w:r>
        <w:rPr>
          <w:spacing w:val="-28"/>
          <w:w w:val="105"/>
        </w:rPr>
        <w:t> </w:t>
      </w:r>
      <w:r>
        <w:rPr>
          <w:w w:val="105"/>
        </w:rPr>
        <w:t>where</w:t>
      </w:r>
      <w:r>
        <w:rPr>
          <w:spacing w:val="-26"/>
          <w:w w:val="105"/>
        </w:rPr>
        <w:t> </w:t>
      </w:r>
      <w:r>
        <w:rPr>
          <w:w w:val="105"/>
        </w:rPr>
        <w:t>appropriate.</w:t>
      </w:r>
    </w:p>
    <w:p>
      <w:pPr>
        <w:pStyle w:val="BodyText"/>
        <w:spacing w:line="266" w:lineRule="auto" w:before="65"/>
        <w:ind w:left="230" w:right="303"/>
      </w:pPr>
      <w:r>
        <w:rPr/>
        <w:br w:type="column"/>
      </w:r>
      <w:r>
        <w:rPr>
          <w:w w:val="105"/>
        </w:rPr>
        <w:t>Due to the lack of allocations in the</w:t>
      </w:r>
      <w:r>
        <w:rPr>
          <w:spacing w:val="-26"/>
          <w:w w:val="105"/>
        </w:rPr>
        <w:t> </w:t>
      </w:r>
      <w:r>
        <w:rPr>
          <w:w w:val="105"/>
        </w:rPr>
        <w:t>Neighbourhood</w:t>
      </w:r>
      <w:r>
        <w:rPr>
          <w:spacing w:val="-26"/>
          <w:w w:val="105"/>
        </w:rPr>
        <w:t> </w:t>
      </w:r>
      <w:r>
        <w:rPr>
          <w:w w:val="105"/>
        </w:rPr>
        <w:t>Plan,</w:t>
      </w:r>
      <w:r>
        <w:rPr>
          <w:spacing w:val="-25"/>
          <w:w w:val="105"/>
        </w:rPr>
        <w:t> </w:t>
      </w:r>
      <w:r>
        <w:rPr>
          <w:w w:val="105"/>
        </w:rPr>
        <w:t>there</w:t>
      </w:r>
      <w:r>
        <w:rPr>
          <w:spacing w:val="-26"/>
          <w:w w:val="105"/>
        </w:rPr>
        <w:t> </w:t>
      </w:r>
      <w:r>
        <w:rPr>
          <w:w w:val="105"/>
        </w:rPr>
        <w:t>is less scope for the utilisation of full</w:t>
      </w:r>
      <w:r>
        <w:rPr>
          <w:spacing w:val="-30"/>
          <w:w w:val="105"/>
        </w:rPr>
        <w:t> </w:t>
      </w:r>
      <w:r>
        <w:rPr>
          <w:w w:val="105"/>
        </w:rPr>
        <w:t>LCA</w:t>
      </w:r>
      <w:r>
        <w:rPr>
          <w:spacing w:val="-32"/>
          <w:w w:val="105"/>
        </w:rPr>
        <w:t> </w:t>
      </w:r>
      <w:r>
        <w:rPr>
          <w:w w:val="105"/>
        </w:rPr>
        <w:t>methodologies.</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pStyle w:val="BodyText"/>
        <w:ind w:left="230" w:right="303"/>
      </w:pPr>
      <w:r>
        <w:rPr>
          <w:w w:val="105"/>
        </w:rPr>
        <w:t>Comment noted.</w:t>
      </w:r>
    </w:p>
    <w:p>
      <w:pPr>
        <w:pStyle w:val="BodyText"/>
      </w:pPr>
    </w:p>
    <w:p>
      <w:pPr>
        <w:pStyle w:val="BodyText"/>
      </w:pPr>
    </w:p>
    <w:p>
      <w:pPr>
        <w:pStyle w:val="BodyText"/>
      </w:pPr>
    </w:p>
    <w:p>
      <w:pPr>
        <w:pStyle w:val="BodyText"/>
      </w:pPr>
    </w:p>
    <w:p>
      <w:pPr>
        <w:pStyle w:val="BodyText"/>
      </w:pPr>
    </w:p>
    <w:p>
      <w:pPr>
        <w:pStyle w:val="BodyText"/>
        <w:spacing w:before="3"/>
        <w:rPr>
          <w:sz w:val="22"/>
        </w:rPr>
      </w:pPr>
    </w:p>
    <w:p>
      <w:pPr>
        <w:pStyle w:val="BodyText"/>
        <w:spacing w:line="266" w:lineRule="auto" w:before="1"/>
        <w:ind w:left="230" w:right="571"/>
      </w:pPr>
      <w:r>
        <w:rPr>
          <w:w w:val="105"/>
        </w:rPr>
        <w:t>Comment</w:t>
      </w:r>
      <w:r>
        <w:rPr>
          <w:spacing w:val="-25"/>
          <w:w w:val="105"/>
        </w:rPr>
        <w:t> </w:t>
      </w:r>
      <w:r>
        <w:rPr>
          <w:w w:val="105"/>
        </w:rPr>
        <w:t>fed</w:t>
      </w:r>
      <w:r>
        <w:rPr>
          <w:spacing w:val="-26"/>
          <w:w w:val="105"/>
        </w:rPr>
        <w:t> </w:t>
      </w:r>
      <w:r>
        <w:rPr>
          <w:w w:val="105"/>
        </w:rPr>
        <w:t>back</w:t>
      </w:r>
      <w:r>
        <w:rPr>
          <w:spacing w:val="-26"/>
          <w:w w:val="105"/>
        </w:rPr>
        <w:t> </w:t>
      </w:r>
      <w:r>
        <w:rPr>
          <w:w w:val="105"/>
        </w:rPr>
        <w:t>to</w:t>
      </w:r>
      <w:r>
        <w:rPr>
          <w:spacing w:val="-25"/>
          <w:w w:val="105"/>
        </w:rPr>
        <w:t> </w:t>
      </w:r>
      <w:r>
        <w:rPr>
          <w:w w:val="105"/>
        </w:rPr>
        <w:t>SMBNP </w:t>
      </w:r>
      <w:r>
        <w:rPr/>
        <w:t>Steering</w:t>
      </w:r>
      <w:r>
        <w:rPr>
          <w:spacing w:val="17"/>
        </w:rPr>
        <w:t> </w:t>
      </w:r>
      <w:r>
        <w:rPr/>
        <w:t>Group.</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66" w:lineRule="auto" w:before="158"/>
        <w:ind w:left="230" w:right="256"/>
      </w:pPr>
      <w:r>
        <w:rPr>
          <w:w w:val="105"/>
        </w:rPr>
        <w:t>No allocations are proposed in the</w:t>
      </w:r>
      <w:r>
        <w:rPr>
          <w:spacing w:val="-29"/>
          <w:w w:val="105"/>
        </w:rPr>
        <w:t> </w:t>
      </w:r>
      <w:r>
        <w:rPr>
          <w:w w:val="105"/>
        </w:rPr>
        <w:t>Neighbourhood</w:t>
      </w:r>
      <w:r>
        <w:rPr>
          <w:spacing w:val="-29"/>
          <w:w w:val="105"/>
        </w:rPr>
        <w:t> </w:t>
      </w:r>
      <w:r>
        <w:rPr>
          <w:w w:val="105"/>
        </w:rPr>
        <w:t>Plan.</w:t>
      </w:r>
      <w:r>
        <w:rPr>
          <w:spacing w:val="-27"/>
          <w:w w:val="105"/>
        </w:rPr>
        <w:t> </w:t>
      </w:r>
      <w:r>
        <w:rPr>
          <w:w w:val="105"/>
        </w:rPr>
        <w:t>As</w:t>
      </w:r>
      <w:r>
        <w:rPr>
          <w:spacing w:val="-29"/>
          <w:w w:val="105"/>
        </w:rPr>
        <w:t> </w:t>
      </w:r>
      <w:r>
        <w:rPr>
          <w:w w:val="105"/>
        </w:rPr>
        <w:t>such the conditional exception issue has not been evaluated through the</w:t>
      </w:r>
      <w:r>
        <w:rPr>
          <w:spacing w:val="-35"/>
          <w:w w:val="105"/>
        </w:rPr>
        <w:t> </w:t>
      </w:r>
      <w:r>
        <w:rPr>
          <w:w w:val="105"/>
        </w:rPr>
        <w:t>SEA</w:t>
      </w:r>
      <w:r>
        <w:rPr>
          <w:spacing w:val="-34"/>
          <w:w w:val="105"/>
        </w:rPr>
        <w:t> </w:t>
      </w:r>
      <w:r>
        <w:rPr>
          <w:w w:val="105"/>
        </w:rPr>
        <w:t>process.</w:t>
      </w:r>
    </w:p>
    <w:p>
      <w:pPr>
        <w:pStyle w:val="BodyText"/>
      </w:pPr>
    </w:p>
    <w:p>
      <w:pPr>
        <w:pStyle w:val="BodyText"/>
      </w:pPr>
    </w:p>
    <w:p>
      <w:pPr>
        <w:pStyle w:val="BodyText"/>
      </w:pPr>
    </w:p>
    <w:p>
      <w:pPr>
        <w:pStyle w:val="BodyText"/>
        <w:spacing w:before="1"/>
        <w:rPr>
          <w:sz w:val="19"/>
        </w:rPr>
      </w:pPr>
    </w:p>
    <w:p>
      <w:pPr>
        <w:pStyle w:val="BodyText"/>
        <w:spacing w:line="266" w:lineRule="auto"/>
        <w:ind w:left="230" w:right="365"/>
      </w:pPr>
      <w:r>
        <w:rPr>
          <w:w w:val="105"/>
        </w:rPr>
        <w:t>Elements related to the expansion</w:t>
      </w:r>
      <w:r>
        <w:rPr>
          <w:spacing w:val="-23"/>
          <w:w w:val="105"/>
        </w:rPr>
        <w:t> </w:t>
      </w:r>
      <w:r>
        <w:rPr>
          <w:w w:val="105"/>
        </w:rPr>
        <w:t>and</w:t>
      </w:r>
      <w:r>
        <w:rPr>
          <w:spacing w:val="-23"/>
          <w:w w:val="105"/>
        </w:rPr>
        <w:t> </w:t>
      </w:r>
      <w:r>
        <w:rPr>
          <w:w w:val="105"/>
        </w:rPr>
        <w:t>enhancement</w:t>
      </w:r>
      <w:r>
        <w:rPr>
          <w:spacing w:val="-23"/>
          <w:w w:val="105"/>
        </w:rPr>
        <w:t> </w:t>
      </w:r>
      <w:r>
        <w:rPr>
          <w:w w:val="105"/>
        </w:rPr>
        <w:t>of green infrastructure provision</w:t>
      </w:r>
      <w:r>
        <w:rPr>
          <w:spacing w:val="-36"/>
          <w:w w:val="105"/>
        </w:rPr>
        <w:t> </w:t>
      </w:r>
      <w:r>
        <w:rPr>
          <w:w w:val="105"/>
        </w:rPr>
        <w:t>in St</w:t>
      </w:r>
      <w:r>
        <w:rPr>
          <w:spacing w:val="-28"/>
          <w:w w:val="105"/>
        </w:rPr>
        <w:t> </w:t>
      </w:r>
      <w:r>
        <w:rPr>
          <w:w w:val="105"/>
        </w:rPr>
        <w:t>Mary</w:t>
      </w:r>
      <w:r>
        <w:rPr>
          <w:spacing w:val="-29"/>
          <w:w w:val="105"/>
        </w:rPr>
        <w:t> </w:t>
      </w:r>
      <w:r>
        <w:rPr>
          <w:w w:val="105"/>
        </w:rPr>
        <w:t>Bourne</w:t>
      </w:r>
      <w:r>
        <w:rPr>
          <w:spacing w:val="-29"/>
          <w:w w:val="105"/>
        </w:rPr>
        <w:t> </w:t>
      </w:r>
      <w:r>
        <w:rPr>
          <w:w w:val="105"/>
        </w:rPr>
        <w:t>Parish</w:t>
      </w:r>
      <w:r>
        <w:rPr>
          <w:spacing w:val="-29"/>
          <w:w w:val="105"/>
        </w:rPr>
        <w:t> </w:t>
      </w:r>
      <w:r>
        <w:rPr>
          <w:w w:val="105"/>
        </w:rPr>
        <w:t>has</w:t>
      </w:r>
      <w:r>
        <w:rPr>
          <w:spacing w:val="-28"/>
          <w:w w:val="105"/>
        </w:rPr>
        <w:t> </w:t>
      </w:r>
      <w:r>
        <w:rPr>
          <w:w w:val="105"/>
        </w:rPr>
        <w:t>been assessed through the SEA process.</w:t>
      </w:r>
    </w:p>
    <w:p>
      <w:pPr>
        <w:spacing w:after="0" w:line="266" w:lineRule="auto"/>
        <w:sectPr>
          <w:type w:val="continuous"/>
          <w:pgSz w:w="11900" w:h="16840"/>
          <w:pgMar w:top="0" w:bottom="0" w:left="960" w:right="900"/>
          <w:cols w:num="2" w:equalWidth="0">
            <w:col w:w="6479" w:space="40"/>
            <w:col w:w="3521"/>
          </w:cols>
        </w:sectPr>
      </w:pPr>
    </w:p>
    <w:p>
      <w:pPr>
        <w:pStyle w:val="BodyText"/>
        <w:spacing w:before="10"/>
        <w:rPr>
          <w:sz w:val="2"/>
        </w:rPr>
      </w:pPr>
    </w:p>
    <w:p>
      <w:pPr>
        <w:pStyle w:val="BodyText"/>
        <w:spacing w:line="20" w:lineRule="exact"/>
        <w:ind w:left="532"/>
        <w:rPr>
          <w:sz w:val="2"/>
        </w:rPr>
      </w:pPr>
      <w:r>
        <w:rPr>
          <w:sz w:val="2"/>
        </w:rPr>
        <w:pict>
          <v:group style="width:469.15pt;height:1pt;mso-position-horizontal-relative:char;mso-position-vertical-relative:line" coordorigin="0,0" coordsize="9383,20">
            <v:line style="position:absolute" from="10,10" to="6104,10" stroked="true" strokeweight=".96pt" strokecolor="#000000"/>
            <v:line style="position:absolute" from="6104,10" to="6123,10" stroked="true" strokeweight=".96pt" strokecolor="#000000"/>
            <v:line style="position:absolute" from="6123,10" to="9363,10" stroked="true" strokeweight=".96pt" strokecolor="#000000"/>
            <v:line style="position:absolute" from="9363,10" to="9372,10" stroked="true" strokeweight=".96pt" strokecolor="#000000"/>
          </v:group>
        </w:pict>
      </w:r>
      <w:r>
        <w:rPr>
          <w:sz w:val="2"/>
        </w:rPr>
      </w:r>
    </w:p>
    <w:p>
      <w:pPr>
        <w:spacing w:after="0" w:line="20" w:lineRule="exact"/>
        <w:rPr>
          <w:sz w:val="2"/>
        </w:rPr>
        <w:sectPr>
          <w:type w:val="continuous"/>
          <w:pgSz w:w="11900" w:h="16840"/>
          <w:pgMar w:top="0" w:bottom="0" w:left="960" w:right="900"/>
        </w:sectPr>
      </w:pPr>
    </w:p>
    <w:p>
      <w:pPr>
        <w:pStyle w:val="Heading5"/>
        <w:tabs>
          <w:tab w:pos="6748" w:val="left" w:leader="none"/>
        </w:tabs>
        <w:spacing w:line="304" w:lineRule="auto"/>
      </w:pPr>
      <w:r>
        <w:rPr/>
        <w:pict>
          <v:shape style="position:absolute;margin-left:75.360001pt;margin-top:35.019222pt;width:467.65pt;height:.1pt;mso-position-horizontal-relative:page;mso-position-vertical-relative:paragraph;z-index:2632" coordorigin="1507,700" coordsize="9353,0" path="m1507,700l7601,700m7601,700l7620,700m7620,700l10860,700e" filled="false" stroked="true" strokeweight=".96pt" strokecolor="#000000">
            <v:path arrowok="t"/>
            <w10:wrap type="none"/>
          </v:shape>
        </w:pict>
      </w:r>
      <w:r>
        <w:rPr>
          <w:i/>
          <w:color w:val="00B5E5"/>
        </w:rPr>
        <w:t>Consultation</w:t>
      </w:r>
      <w:r>
        <w:rPr>
          <w:i/>
          <w:color w:val="00B5E5"/>
          <w:spacing w:val="-12"/>
        </w:rPr>
        <w:t> </w:t>
      </w:r>
      <w:r>
        <w:rPr>
          <w:i/>
          <w:color w:val="00B5E5"/>
        </w:rPr>
        <w:t>response</w:t>
        <w:tab/>
        <w:t>How the</w:t>
      </w:r>
      <w:r>
        <w:rPr>
          <w:i/>
          <w:color w:val="00B5E5"/>
          <w:spacing w:val="-15"/>
        </w:rPr>
        <w:t> </w:t>
      </w:r>
      <w:r>
        <w:rPr>
          <w:i/>
          <w:color w:val="00B5E5"/>
        </w:rPr>
        <w:t>response</w:t>
      </w:r>
      <w:r>
        <w:rPr>
          <w:i/>
          <w:color w:val="00B5E5"/>
          <w:spacing w:val="-9"/>
        </w:rPr>
        <w:t> </w:t>
      </w:r>
      <w:r>
        <w:rPr>
          <w:i/>
          <w:color w:val="00B5E5"/>
        </w:rPr>
        <w:t>was</w:t>
      </w:r>
      <w:r>
        <w:rPr>
          <w:color w:val="00B5E5"/>
          <w:w w:val="96"/>
        </w:rPr>
        <w:t> </w:t>
      </w:r>
      <w:r>
        <w:rPr>
          <w:color w:val="00B5E5"/>
        </w:rPr>
        <w:t>considered and</w:t>
      </w:r>
      <w:r>
        <w:rPr>
          <w:color w:val="00B5E5"/>
          <w:spacing w:val="3"/>
        </w:rPr>
        <w:t> </w:t>
      </w:r>
      <w:r>
        <w:rPr>
          <w:color w:val="00B5E5"/>
        </w:rPr>
        <w:t>addressed</w:t>
      </w:r>
    </w:p>
    <w:p>
      <w:pPr>
        <w:spacing w:after="0" w:line="304" w:lineRule="auto"/>
        <w:sectPr>
          <w:footerReference w:type="default" r:id="rId18"/>
          <w:pgSz w:w="11900" w:h="16840"/>
          <w:pgMar w:footer="306" w:header="381" w:top="1120" w:bottom="500" w:left="960" w:right="900"/>
          <w:pgNumType w:start="10"/>
        </w:sectPr>
      </w:pPr>
    </w:p>
    <w:p>
      <w:pPr>
        <w:pStyle w:val="BodyText"/>
        <w:spacing w:before="65"/>
        <w:ind w:left="652" w:right="-6"/>
      </w:pPr>
      <w:r>
        <w:rPr>
          <w:w w:val="105"/>
        </w:rPr>
        <w:t>Rights of Way, Access land, and National Trails</w:t>
      </w:r>
    </w:p>
    <w:p>
      <w:pPr>
        <w:pStyle w:val="BodyText"/>
        <w:spacing w:line="266" w:lineRule="auto" w:before="65"/>
        <w:ind w:left="652" w:right="-6"/>
      </w:pPr>
      <w:r>
        <w:rPr>
          <w:w w:val="105"/>
        </w:rPr>
        <w:t>The SEA should consider potential impacts on access land, public open land, and rights of way in the vicinity of the development.</w:t>
      </w:r>
      <w:r>
        <w:rPr>
          <w:spacing w:val="-40"/>
          <w:w w:val="105"/>
        </w:rPr>
        <w:t> </w:t>
      </w:r>
      <w:r>
        <w:rPr>
          <w:w w:val="105"/>
        </w:rPr>
        <w:t>The</w:t>
      </w:r>
      <w:r>
        <w:rPr>
          <w:spacing w:val="-41"/>
          <w:w w:val="105"/>
        </w:rPr>
        <w:t> </w:t>
      </w:r>
      <w:r>
        <w:rPr>
          <w:w w:val="105"/>
        </w:rPr>
        <w:t>National</w:t>
      </w:r>
      <w:r>
        <w:rPr>
          <w:spacing w:val="-41"/>
          <w:w w:val="105"/>
        </w:rPr>
        <w:t> </w:t>
      </w:r>
      <w:r>
        <w:rPr>
          <w:w w:val="105"/>
        </w:rPr>
        <w:t>Trails</w:t>
      </w:r>
      <w:r>
        <w:rPr>
          <w:spacing w:val="-41"/>
          <w:w w:val="105"/>
        </w:rPr>
        <w:t> </w:t>
      </w:r>
      <w:r>
        <w:rPr>
          <w:w w:val="105"/>
        </w:rPr>
        <w:t>website</w:t>
      </w:r>
      <w:r>
        <w:rPr>
          <w:spacing w:val="-41"/>
          <w:w w:val="105"/>
        </w:rPr>
        <w:t> </w:t>
      </w:r>
      <w:hyperlink r:id="rId19">
        <w:r>
          <w:rPr>
            <w:w w:val="105"/>
          </w:rPr>
          <w:t>www.nationaltrail.co.uk</w:t>
        </w:r>
      </w:hyperlink>
      <w:r>
        <w:rPr>
          <w:w w:val="105"/>
        </w:rPr>
        <w:t> provides information including contact details for the National Trail Officer. Appropriate mitigation measures should be incorporated into policies for any adverse impacts. Natural England</w:t>
      </w:r>
      <w:r>
        <w:rPr>
          <w:spacing w:val="-21"/>
          <w:w w:val="105"/>
        </w:rPr>
        <w:t> </w:t>
      </w:r>
      <w:r>
        <w:rPr>
          <w:w w:val="105"/>
        </w:rPr>
        <w:t>also</w:t>
      </w:r>
      <w:r>
        <w:rPr>
          <w:spacing w:val="-20"/>
          <w:w w:val="105"/>
        </w:rPr>
        <w:t> </w:t>
      </w:r>
      <w:r>
        <w:rPr>
          <w:w w:val="105"/>
        </w:rPr>
        <w:t>recommend</w:t>
      </w:r>
      <w:r>
        <w:rPr>
          <w:spacing w:val="-21"/>
          <w:w w:val="105"/>
        </w:rPr>
        <w:t> </w:t>
      </w:r>
      <w:r>
        <w:rPr>
          <w:w w:val="105"/>
        </w:rPr>
        <w:t>reference</w:t>
      </w:r>
      <w:r>
        <w:rPr>
          <w:spacing w:val="-21"/>
          <w:w w:val="105"/>
        </w:rPr>
        <w:t> </w:t>
      </w:r>
      <w:r>
        <w:rPr>
          <w:w w:val="105"/>
        </w:rPr>
        <w:t>to</w:t>
      </w:r>
      <w:r>
        <w:rPr>
          <w:spacing w:val="-20"/>
          <w:w w:val="105"/>
        </w:rPr>
        <w:t> </w:t>
      </w:r>
      <w:r>
        <w:rPr>
          <w:w w:val="105"/>
        </w:rPr>
        <w:t>the</w:t>
      </w:r>
      <w:r>
        <w:rPr>
          <w:spacing w:val="-21"/>
          <w:w w:val="105"/>
        </w:rPr>
        <w:t> </w:t>
      </w:r>
      <w:r>
        <w:rPr>
          <w:w w:val="105"/>
        </w:rPr>
        <w:t>relevant</w:t>
      </w:r>
      <w:r>
        <w:rPr>
          <w:spacing w:val="-20"/>
          <w:w w:val="105"/>
        </w:rPr>
        <w:t> </w:t>
      </w:r>
      <w:r>
        <w:rPr>
          <w:w w:val="105"/>
        </w:rPr>
        <w:t>Right</w:t>
      </w:r>
      <w:r>
        <w:rPr>
          <w:spacing w:val="-20"/>
          <w:w w:val="105"/>
        </w:rPr>
        <w:t> </w:t>
      </w:r>
      <w:r>
        <w:rPr>
          <w:w w:val="105"/>
        </w:rPr>
        <w:t>of</w:t>
      </w:r>
      <w:r>
        <w:rPr>
          <w:spacing w:val="-20"/>
          <w:w w:val="105"/>
        </w:rPr>
        <w:t> </w:t>
      </w:r>
      <w:r>
        <w:rPr>
          <w:w w:val="105"/>
        </w:rPr>
        <w:t>Way Improvement Plans (ROWIP) to identify public rights of way within or adjacent to the proposed site that should be maintained</w:t>
      </w:r>
      <w:r>
        <w:rPr>
          <w:spacing w:val="-41"/>
          <w:w w:val="105"/>
        </w:rPr>
        <w:t> </w:t>
      </w:r>
      <w:r>
        <w:rPr>
          <w:w w:val="105"/>
        </w:rPr>
        <w:t>or</w:t>
      </w:r>
      <w:r>
        <w:rPr>
          <w:spacing w:val="-41"/>
          <w:w w:val="105"/>
        </w:rPr>
        <w:t> </w:t>
      </w:r>
      <w:r>
        <w:rPr>
          <w:w w:val="105"/>
        </w:rPr>
        <w:t>enhanced.</w:t>
      </w:r>
    </w:p>
    <w:p>
      <w:pPr>
        <w:pStyle w:val="BodyText"/>
        <w:spacing w:line="266" w:lineRule="auto" w:before="65"/>
        <w:ind w:left="189" w:right="830"/>
      </w:pPr>
      <w:r>
        <w:rPr/>
        <w:br w:type="column"/>
      </w:r>
      <w:r>
        <w:rPr>
          <w:w w:val="105"/>
        </w:rPr>
        <w:t>These</w:t>
      </w:r>
      <w:r>
        <w:rPr>
          <w:spacing w:val="-31"/>
          <w:w w:val="105"/>
        </w:rPr>
        <w:t> </w:t>
      </w:r>
      <w:r>
        <w:rPr>
          <w:w w:val="105"/>
        </w:rPr>
        <w:t>elements</w:t>
      </w:r>
      <w:r>
        <w:rPr>
          <w:spacing w:val="-31"/>
          <w:w w:val="105"/>
        </w:rPr>
        <w:t> </w:t>
      </w:r>
      <w:r>
        <w:rPr>
          <w:w w:val="105"/>
        </w:rPr>
        <w:t>have</w:t>
      </w:r>
      <w:r>
        <w:rPr>
          <w:spacing w:val="-31"/>
          <w:w w:val="105"/>
        </w:rPr>
        <w:t> </w:t>
      </w:r>
      <w:r>
        <w:rPr>
          <w:w w:val="105"/>
        </w:rPr>
        <w:t>been considered through the assessment</w:t>
      </w:r>
      <w:r>
        <w:rPr>
          <w:spacing w:val="-37"/>
          <w:w w:val="105"/>
        </w:rPr>
        <w:t> </w:t>
      </w:r>
      <w:r>
        <w:rPr>
          <w:w w:val="105"/>
        </w:rPr>
        <w:t>process.</w:t>
      </w:r>
    </w:p>
    <w:p>
      <w:pPr>
        <w:spacing w:after="0" w:line="266" w:lineRule="auto"/>
        <w:sectPr>
          <w:type w:val="continuous"/>
          <w:pgSz w:w="11900" w:h="16840"/>
          <w:pgMar w:top="0" w:bottom="0" w:left="960" w:right="900"/>
          <w:cols w:num="2" w:equalWidth="0">
            <w:col w:w="6520" w:space="40"/>
            <w:col w:w="3480"/>
          </w:cols>
        </w:sectPr>
      </w:pPr>
    </w:p>
    <w:p>
      <w:pPr>
        <w:pStyle w:val="BodyText"/>
        <w:spacing w:before="10"/>
        <w:rPr>
          <w:sz w:val="2"/>
        </w:rPr>
      </w:pPr>
    </w:p>
    <w:p>
      <w:pPr>
        <w:pStyle w:val="BodyText"/>
        <w:spacing w:line="44" w:lineRule="exact"/>
        <w:ind w:left="510"/>
        <w:rPr>
          <w:sz w:val="4"/>
        </w:rPr>
      </w:pPr>
      <w:r>
        <w:rPr>
          <w:position w:val="0"/>
          <w:sz w:val="4"/>
        </w:rPr>
        <w:pict>
          <v:group style="width:470.6pt;height:2.2pt;mso-position-horizontal-relative:char;mso-position-vertical-relative:line" coordorigin="0,0" coordsize="9412,44">
            <v:line style="position:absolute" from="22,22" to="6130,22" stroked="true" strokeweight="2.16pt" strokecolor="#000000"/>
            <v:line style="position:absolute" from="6116,22" to="6159,22" stroked="true" strokeweight="2.16pt" strokecolor="#000000"/>
            <v:line style="position:absolute" from="6159,22" to="9389,22" stroked="true" strokeweight="2.16pt" strokecolor="#000000"/>
          </v:group>
        </w:pict>
      </w:r>
      <w:r>
        <w:rPr>
          <w:position w:val="0"/>
          <w:sz w:val="4"/>
        </w:rPr>
      </w:r>
    </w:p>
    <w:p>
      <w:pPr>
        <w:pStyle w:val="BodyText"/>
        <w:spacing w:before="4"/>
        <w:rPr>
          <w:sz w:val="28"/>
        </w:rPr>
      </w:pPr>
    </w:p>
    <w:p>
      <w:pPr>
        <w:pStyle w:val="Heading2"/>
        <w:numPr>
          <w:ilvl w:val="1"/>
          <w:numId w:val="5"/>
        </w:numPr>
        <w:tabs>
          <w:tab w:pos="972" w:val="left" w:leader="none"/>
        </w:tabs>
        <w:spacing w:line="266" w:lineRule="auto" w:before="54" w:after="0"/>
        <w:ind w:left="972" w:right="1020" w:hanging="852"/>
        <w:jc w:val="left"/>
      </w:pPr>
      <w:bookmarkStart w:name="_TOC_250021" w:id="8"/>
      <w:r>
        <w:rPr>
          <w:w w:val="105"/>
        </w:rPr>
        <w:t>What</w:t>
      </w:r>
      <w:r>
        <w:rPr>
          <w:spacing w:val="-44"/>
          <w:w w:val="105"/>
        </w:rPr>
        <w:t> </w:t>
      </w:r>
      <w:r>
        <w:rPr>
          <w:w w:val="105"/>
        </w:rPr>
        <w:t>are</w:t>
      </w:r>
      <w:r>
        <w:rPr>
          <w:spacing w:val="-45"/>
          <w:w w:val="105"/>
        </w:rPr>
        <w:t> </w:t>
      </w:r>
      <w:r>
        <w:rPr>
          <w:w w:val="105"/>
        </w:rPr>
        <w:t>the</w:t>
      </w:r>
      <w:r>
        <w:rPr>
          <w:spacing w:val="-41"/>
          <w:w w:val="105"/>
        </w:rPr>
        <w:t> </w:t>
      </w:r>
      <w:r>
        <w:rPr>
          <w:w w:val="105"/>
        </w:rPr>
        <w:t>key</w:t>
      </w:r>
      <w:r>
        <w:rPr>
          <w:spacing w:val="-44"/>
          <w:w w:val="105"/>
        </w:rPr>
        <w:t> </w:t>
      </w:r>
      <w:r>
        <w:rPr>
          <w:w w:val="105"/>
        </w:rPr>
        <w:t>issues</w:t>
      </w:r>
      <w:r>
        <w:rPr>
          <w:spacing w:val="-43"/>
          <w:w w:val="105"/>
        </w:rPr>
        <w:t> </w:t>
      </w:r>
      <w:r>
        <w:rPr>
          <w:w w:val="105"/>
        </w:rPr>
        <w:t>that</w:t>
      </w:r>
      <w:r>
        <w:rPr>
          <w:spacing w:val="-44"/>
          <w:w w:val="105"/>
        </w:rPr>
        <w:t> </w:t>
      </w:r>
      <w:r>
        <w:rPr>
          <w:w w:val="105"/>
        </w:rPr>
        <w:t>are</w:t>
      </w:r>
      <w:r>
        <w:rPr>
          <w:spacing w:val="-45"/>
          <w:w w:val="105"/>
        </w:rPr>
        <w:t> </w:t>
      </w:r>
      <w:r>
        <w:rPr>
          <w:w w:val="105"/>
        </w:rPr>
        <w:t>a</w:t>
      </w:r>
      <w:r>
        <w:rPr>
          <w:spacing w:val="-43"/>
          <w:w w:val="105"/>
        </w:rPr>
        <w:t> </w:t>
      </w:r>
      <w:r>
        <w:rPr>
          <w:w w:val="105"/>
        </w:rPr>
        <w:t>focus</w:t>
      </w:r>
      <w:r>
        <w:rPr>
          <w:spacing w:val="-43"/>
          <w:w w:val="105"/>
        </w:rPr>
        <w:t> </w:t>
      </w:r>
      <w:r>
        <w:rPr>
          <w:w w:val="105"/>
        </w:rPr>
        <w:t>for</w:t>
      </w:r>
      <w:r>
        <w:rPr>
          <w:spacing w:val="-44"/>
          <w:w w:val="105"/>
        </w:rPr>
        <w:t> </w:t>
      </w:r>
      <w:bookmarkEnd w:id="8"/>
      <w:r>
        <w:rPr>
          <w:w w:val="105"/>
        </w:rPr>
        <w:t>the SEA?</w:t>
      </w:r>
    </w:p>
    <w:p>
      <w:pPr>
        <w:pStyle w:val="BodyText"/>
        <w:spacing w:line="268" w:lineRule="auto" w:before="52"/>
        <w:ind w:left="971" w:right="170"/>
        <w:jc w:val="both"/>
      </w:pPr>
      <w:r>
        <w:rPr>
          <w:w w:val="105"/>
        </w:rPr>
        <w:t>The SEA context review and baseline data was updated to reflect responses received on the Scoping Report and is presented in </w:t>
      </w:r>
      <w:r>
        <w:rPr>
          <w:b/>
          <w:w w:val="105"/>
        </w:rPr>
        <w:t>Appendix A</w:t>
      </w:r>
      <w:r>
        <w:rPr>
          <w:w w:val="105"/>
        </w:rPr>
        <w:t>.</w:t>
      </w:r>
    </w:p>
    <w:p>
      <w:pPr>
        <w:pStyle w:val="BodyText"/>
        <w:spacing w:line="266" w:lineRule="auto" w:before="60"/>
        <w:ind w:left="972" w:right="167"/>
        <w:jc w:val="both"/>
      </w:pPr>
      <w:r>
        <w:rPr>
          <w:w w:val="105"/>
        </w:rPr>
        <w:t>Drawing on the review of the context review and baseline, the SEA Scoping Report was able to identify a range of sustainability problems / issues that should be a particular focus of SEA, ensuring it remains focused. These issues are as follows.</w:t>
      </w:r>
    </w:p>
    <w:p>
      <w:pPr>
        <w:pStyle w:val="BodyText"/>
        <w:spacing w:before="122"/>
        <w:ind w:left="971"/>
        <w:jc w:val="both"/>
      </w:pPr>
      <w:r>
        <w:rPr>
          <w:color w:val="00B5E2"/>
        </w:rPr>
        <w:t>Key issues: Biodiversity</w:t>
      </w:r>
    </w:p>
    <w:p>
      <w:pPr>
        <w:pStyle w:val="ListParagraph"/>
        <w:numPr>
          <w:ilvl w:val="0"/>
          <w:numId w:val="10"/>
        </w:numPr>
        <w:tabs>
          <w:tab w:pos="1692" w:val="left" w:leader="none"/>
        </w:tabs>
        <w:spacing w:line="264" w:lineRule="auto" w:before="111" w:after="0"/>
        <w:ind w:left="1692" w:right="170" w:hanging="360"/>
        <w:jc w:val="both"/>
        <w:rPr>
          <w:sz w:val="20"/>
        </w:rPr>
      </w:pPr>
      <w:r>
        <w:rPr>
          <w:w w:val="105"/>
          <w:sz w:val="20"/>
        </w:rPr>
        <w:t>Features of biodiversity value such as trees, hedgerows and meadows should be protected</w:t>
      </w:r>
      <w:r>
        <w:rPr>
          <w:spacing w:val="-14"/>
          <w:w w:val="105"/>
          <w:sz w:val="20"/>
        </w:rPr>
        <w:t> </w:t>
      </w:r>
      <w:r>
        <w:rPr>
          <w:w w:val="105"/>
          <w:sz w:val="20"/>
        </w:rPr>
        <w:t>from</w:t>
      </w:r>
      <w:r>
        <w:rPr>
          <w:spacing w:val="-14"/>
          <w:w w:val="105"/>
          <w:sz w:val="20"/>
        </w:rPr>
        <w:t> </w:t>
      </w:r>
      <w:r>
        <w:rPr>
          <w:w w:val="105"/>
          <w:sz w:val="20"/>
        </w:rPr>
        <w:t>the</w:t>
      </w:r>
      <w:r>
        <w:rPr>
          <w:spacing w:val="-14"/>
          <w:w w:val="105"/>
          <w:sz w:val="20"/>
        </w:rPr>
        <w:t> </w:t>
      </w:r>
      <w:r>
        <w:rPr>
          <w:w w:val="105"/>
          <w:sz w:val="20"/>
        </w:rPr>
        <w:t>impacts</w:t>
      </w:r>
      <w:r>
        <w:rPr>
          <w:spacing w:val="-14"/>
          <w:w w:val="105"/>
          <w:sz w:val="20"/>
        </w:rPr>
        <w:t> </w:t>
      </w:r>
      <w:r>
        <w:rPr>
          <w:w w:val="105"/>
          <w:sz w:val="20"/>
        </w:rPr>
        <w:t>of</w:t>
      </w:r>
      <w:r>
        <w:rPr>
          <w:spacing w:val="-13"/>
          <w:w w:val="105"/>
          <w:sz w:val="20"/>
        </w:rPr>
        <w:t> </w:t>
      </w:r>
      <w:r>
        <w:rPr>
          <w:w w:val="105"/>
          <w:sz w:val="20"/>
        </w:rPr>
        <w:t>future</w:t>
      </w:r>
      <w:r>
        <w:rPr>
          <w:spacing w:val="-14"/>
          <w:w w:val="105"/>
          <w:sz w:val="20"/>
        </w:rPr>
        <w:t> </w:t>
      </w:r>
      <w:r>
        <w:rPr>
          <w:w w:val="105"/>
          <w:sz w:val="20"/>
        </w:rPr>
        <w:t>development</w:t>
      </w:r>
      <w:r>
        <w:rPr>
          <w:spacing w:val="-13"/>
          <w:w w:val="105"/>
          <w:sz w:val="20"/>
        </w:rPr>
        <w:t> </w:t>
      </w:r>
      <w:r>
        <w:rPr>
          <w:w w:val="105"/>
          <w:sz w:val="20"/>
        </w:rPr>
        <w:t>and</w:t>
      </w:r>
      <w:r>
        <w:rPr>
          <w:spacing w:val="-14"/>
          <w:w w:val="105"/>
          <w:sz w:val="20"/>
        </w:rPr>
        <w:t> </w:t>
      </w:r>
      <w:r>
        <w:rPr>
          <w:w w:val="105"/>
          <w:sz w:val="20"/>
        </w:rPr>
        <w:t>where</w:t>
      </w:r>
      <w:r>
        <w:rPr>
          <w:spacing w:val="-14"/>
          <w:w w:val="105"/>
          <w:sz w:val="20"/>
        </w:rPr>
        <w:t> </w:t>
      </w:r>
      <w:r>
        <w:rPr>
          <w:w w:val="105"/>
          <w:sz w:val="20"/>
        </w:rPr>
        <w:t>possible</w:t>
      </w:r>
      <w:r>
        <w:rPr>
          <w:spacing w:val="-14"/>
          <w:w w:val="105"/>
          <w:sz w:val="20"/>
        </w:rPr>
        <w:t> </w:t>
      </w:r>
      <w:r>
        <w:rPr>
          <w:w w:val="105"/>
          <w:sz w:val="20"/>
        </w:rPr>
        <w:t>enhanced.</w:t>
      </w:r>
    </w:p>
    <w:p>
      <w:pPr>
        <w:pStyle w:val="ListParagraph"/>
        <w:numPr>
          <w:ilvl w:val="0"/>
          <w:numId w:val="10"/>
        </w:numPr>
        <w:tabs>
          <w:tab w:pos="1692" w:val="left" w:leader="none"/>
        </w:tabs>
        <w:spacing w:line="266" w:lineRule="auto" w:before="51" w:after="0"/>
        <w:ind w:left="1692" w:right="166" w:hanging="360"/>
        <w:jc w:val="both"/>
        <w:rPr>
          <w:sz w:val="20"/>
        </w:rPr>
      </w:pPr>
      <w:r>
        <w:rPr>
          <w:w w:val="105"/>
          <w:sz w:val="20"/>
        </w:rPr>
        <w:t>The integrity of the Biodiversity Action Plan Habitats and Sites of Importance for Nature Conservation present in and around the Neighbourhood Area should be supported through the SMBNP, with due regard to the key habitats and species present at these sites.</w:t>
      </w:r>
    </w:p>
    <w:p>
      <w:pPr>
        <w:pStyle w:val="ListParagraph"/>
        <w:numPr>
          <w:ilvl w:val="0"/>
          <w:numId w:val="10"/>
        </w:numPr>
        <w:tabs>
          <w:tab w:pos="1692" w:val="left" w:leader="none"/>
        </w:tabs>
        <w:spacing w:line="264" w:lineRule="auto" w:before="51" w:after="0"/>
        <w:ind w:left="1692" w:right="168" w:hanging="360"/>
        <w:jc w:val="both"/>
        <w:rPr>
          <w:sz w:val="20"/>
        </w:rPr>
      </w:pPr>
      <w:r>
        <w:rPr>
          <w:w w:val="105"/>
          <w:sz w:val="20"/>
        </w:rPr>
        <w:t>Enhancements</w:t>
      </w:r>
      <w:r>
        <w:rPr>
          <w:spacing w:val="-20"/>
          <w:w w:val="105"/>
          <w:sz w:val="20"/>
        </w:rPr>
        <w:t> </w:t>
      </w:r>
      <w:r>
        <w:rPr>
          <w:w w:val="105"/>
          <w:sz w:val="20"/>
        </w:rPr>
        <w:t>to</w:t>
      </w:r>
      <w:r>
        <w:rPr>
          <w:spacing w:val="-17"/>
          <w:w w:val="105"/>
          <w:sz w:val="20"/>
        </w:rPr>
        <w:t> </w:t>
      </w:r>
      <w:r>
        <w:rPr>
          <w:w w:val="105"/>
          <w:sz w:val="20"/>
        </w:rPr>
        <w:t>ecological</w:t>
      </w:r>
      <w:r>
        <w:rPr>
          <w:spacing w:val="-19"/>
          <w:w w:val="105"/>
          <w:sz w:val="20"/>
        </w:rPr>
        <w:t> </w:t>
      </w:r>
      <w:r>
        <w:rPr>
          <w:w w:val="105"/>
          <w:sz w:val="20"/>
        </w:rPr>
        <w:t>corridors</w:t>
      </w:r>
      <w:r>
        <w:rPr>
          <w:spacing w:val="-18"/>
          <w:w w:val="105"/>
          <w:sz w:val="20"/>
        </w:rPr>
        <w:t> </w:t>
      </w:r>
      <w:r>
        <w:rPr>
          <w:w w:val="105"/>
          <w:sz w:val="20"/>
        </w:rPr>
        <w:t>should</w:t>
      </w:r>
      <w:r>
        <w:rPr>
          <w:spacing w:val="-20"/>
          <w:w w:val="105"/>
          <w:sz w:val="20"/>
        </w:rPr>
        <w:t> </w:t>
      </w:r>
      <w:r>
        <w:rPr>
          <w:w w:val="105"/>
          <w:sz w:val="20"/>
        </w:rPr>
        <w:t>be</w:t>
      </w:r>
      <w:r>
        <w:rPr>
          <w:spacing w:val="-18"/>
          <w:w w:val="105"/>
          <w:sz w:val="20"/>
        </w:rPr>
        <w:t> </w:t>
      </w:r>
      <w:r>
        <w:rPr>
          <w:w w:val="105"/>
          <w:sz w:val="20"/>
        </w:rPr>
        <w:t>supported</w:t>
      </w:r>
      <w:r>
        <w:rPr>
          <w:spacing w:val="-18"/>
          <w:w w:val="105"/>
          <w:sz w:val="20"/>
        </w:rPr>
        <w:t> </w:t>
      </w:r>
      <w:r>
        <w:rPr>
          <w:w w:val="105"/>
          <w:sz w:val="20"/>
        </w:rPr>
        <w:t>through</w:t>
      </w:r>
      <w:r>
        <w:rPr>
          <w:spacing w:val="-20"/>
          <w:w w:val="105"/>
          <w:sz w:val="20"/>
        </w:rPr>
        <w:t> </w:t>
      </w:r>
      <w:r>
        <w:rPr>
          <w:w w:val="105"/>
          <w:sz w:val="20"/>
        </w:rPr>
        <w:t>the</w:t>
      </w:r>
      <w:r>
        <w:rPr>
          <w:spacing w:val="-20"/>
          <w:w w:val="105"/>
          <w:sz w:val="20"/>
        </w:rPr>
        <w:t> </w:t>
      </w:r>
      <w:r>
        <w:rPr>
          <w:w w:val="105"/>
          <w:sz w:val="20"/>
        </w:rPr>
        <w:t>SMBNP,</w:t>
      </w:r>
      <w:r>
        <w:rPr>
          <w:spacing w:val="-18"/>
          <w:w w:val="105"/>
          <w:sz w:val="20"/>
        </w:rPr>
        <w:t> </w:t>
      </w:r>
      <w:r>
        <w:rPr>
          <w:w w:val="105"/>
          <w:sz w:val="20"/>
        </w:rPr>
        <w:t>including through</w:t>
      </w:r>
      <w:r>
        <w:rPr>
          <w:spacing w:val="-14"/>
          <w:w w:val="105"/>
          <w:sz w:val="20"/>
        </w:rPr>
        <w:t> </w:t>
      </w:r>
      <w:r>
        <w:rPr>
          <w:w w:val="105"/>
          <w:sz w:val="20"/>
        </w:rPr>
        <w:t>improvements</w:t>
      </w:r>
      <w:r>
        <w:rPr>
          <w:spacing w:val="-14"/>
          <w:w w:val="105"/>
          <w:sz w:val="20"/>
        </w:rPr>
        <w:t> </w:t>
      </w:r>
      <w:r>
        <w:rPr>
          <w:w w:val="105"/>
          <w:sz w:val="20"/>
        </w:rPr>
        <w:t>to</w:t>
      </w:r>
      <w:r>
        <w:rPr>
          <w:spacing w:val="-13"/>
          <w:w w:val="105"/>
          <w:sz w:val="20"/>
        </w:rPr>
        <w:t> </w:t>
      </w:r>
      <w:r>
        <w:rPr>
          <w:w w:val="105"/>
          <w:sz w:val="20"/>
        </w:rPr>
        <w:t>the</w:t>
      </w:r>
      <w:r>
        <w:rPr>
          <w:spacing w:val="-14"/>
          <w:w w:val="105"/>
          <w:sz w:val="20"/>
        </w:rPr>
        <w:t> </w:t>
      </w:r>
      <w:r>
        <w:rPr>
          <w:w w:val="105"/>
          <w:sz w:val="20"/>
        </w:rPr>
        <w:t>parish’s</w:t>
      </w:r>
      <w:r>
        <w:rPr>
          <w:spacing w:val="-14"/>
          <w:w w:val="105"/>
          <w:sz w:val="20"/>
        </w:rPr>
        <w:t> </w:t>
      </w:r>
      <w:r>
        <w:rPr>
          <w:w w:val="105"/>
          <w:sz w:val="20"/>
        </w:rPr>
        <w:t>green</w:t>
      </w:r>
      <w:r>
        <w:rPr>
          <w:spacing w:val="-14"/>
          <w:w w:val="105"/>
          <w:sz w:val="20"/>
        </w:rPr>
        <w:t> </w:t>
      </w:r>
      <w:r>
        <w:rPr>
          <w:w w:val="105"/>
          <w:sz w:val="20"/>
        </w:rPr>
        <w:t>infrastructure</w:t>
      </w:r>
      <w:r>
        <w:rPr>
          <w:spacing w:val="-14"/>
          <w:w w:val="105"/>
          <w:sz w:val="20"/>
        </w:rPr>
        <w:t> </w:t>
      </w:r>
      <w:r>
        <w:rPr>
          <w:w w:val="105"/>
          <w:sz w:val="20"/>
        </w:rPr>
        <w:t>networks.</w:t>
      </w:r>
    </w:p>
    <w:p>
      <w:pPr>
        <w:pStyle w:val="BodyText"/>
        <w:spacing w:before="122"/>
        <w:ind w:left="1017"/>
        <w:jc w:val="both"/>
      </w:pPr>
      <w:r>
        <w:rPr>
          <w:color w:val="00B5E2"/>
        </w:rPr>
        <w:t>Key issues: Climate change</w:t>
      </w:r>
    </w:p>
    <w:p>
      <w:pPr>
        <w:pStyle w:val="ListParagraph"/>
        <w:numPr>
          <w:ilvl w:val="0"/>
          <w:numId w:val="10"/>
        </w:numPr>
        <w:tabs>
          <w:tab w:pos="1692" w:val="left" w:leader="none"/>
        </w:tabs>
        <w:spacing w:line="240" w:lineRule="auto" w:before="114" w:after="0"/>
        <w:ind w:left="1692" w:right="0" w:hanging="360"/>
        <w:jc w:val="left"/>
        <w:rPr>
          <w:sz w:val="20"/>
        </w:rPr>
      </w:pPr>
      <w:r>
        <w:rPr>
          <w:w w:val="105"/>
          <w:sz w:val="20"/>
        </w:rPr>
        <w:t>Groundwater</w:t>
      </w:r>
      <w:r>
        <w:rPr>
          <w:spacing w:val="-24"/>
          <w:w w:val="105"/>
          <w:sz w:val="20"/>
        </w:rPr>
        <w:t> </w:t>
      </w:r>
      <w:r>
        <w:rPr>
          <w:w w:val="105"/>
          <w:sz w:val="20"/>
        </w:rPr>
        <w:t>and</w:t>
      </w:r>
      <w:r>
        <w:rPr>
          <w:spacing w:val="-24"/>
          <w:w w:val="105"/>
          <w:sz w:val="20"/>
        </w:rPr>
        <w:t> </w:t>
      </w:r>
      <w:r>
        <w:rPr>
          <w:w w:val="105"/>
          <w:sz w:val="20"/>
        </w:rPr>
        <w:t>fluvial</w:t>
      </w:r>
      <w:r>
        <w:rPr>
          <w:spacing w:val="-23"/>
          <w:w w:val="105"/>
          <w:sz w:val="20"/>
        </w:rPr>
        <w:t> </w:t>
      </w:r>
      <w:r>
        <w:rPr>
          <w:w w:val="105"/>
          <w:sz w:val="20"/>
        </w:rPr>
        <w:t>flooding</w:t>
      </w:r>
      <w:r>
        <w:rPr>
          <w:spacing w:val="-24"/>
          <w:w w:val="105"/>
          <w:sz w:val="20"/>
        </w:rPr>
        <w:t> </w:t>
      </w:r>
      <w:r>
        <w:rPr>
          <w:w w:val="105"/>
          <w:sz w:val="20"/>
        </w:rPr>
        <w:t>is</w:t>
      </w:r>
      <w:r>
        <w:rPr>
          <w:spacing w:val="-24"/>
          <w:w w:val="105"/>
          <w:sz w:val="20"/>
        </w:rPr>
        <w:t> </w:t>
      </w:r>
      <w:r>
        <w:rPr>
          <w:w w:val="105"/>
          <w:sz w:val="20"/>
        </w:rPr>
        <w:t>a</w:t>
      </w:r>
      <w:r>
        <w:rPr>
          <w:spacing w:val="-23"/>
          <w:w w:val="105"/>
          <w:sz w:val="20"/>
        </w:rPr>
        <w:t> </w:t>
      </w:r>
      <w:r>
        <w:rPr>
          <w:w w:val="105"/>
          <w:sz w:val="20"/>
        </w:rPr>
        <w:t>significant</w:t>
      </w:r>
      <w:r>
        <w:rPr>
          <w:spacing w:val="-23"/>
          <w:w w:val="105"/>
          <w:sz w:val="20"/>
        </w:rPr>
        <w:t> </w:t>
      </w:r>
      <w:r>
        <w:rPr>
          <w:w w:val="105"/>
          <w:sz w:val="20"/>
        </w:rPr>
        <w:t>risk</w:t>
      </w:r>
      <w:r>
        <w:rPr>
          <w:spacing w:val="-24"/>
          <w:w w:val="105"/>
          <w:sz w:val="20"/>
        </w:rPr>
        <w:t> </w:t>
      </w:r>
      <w:r>
        <w:rPr>
          <w:w w:val="105"/>
          <w:sz w:val="20"/>
        </w:rPr>
        <w:t>in</w:t>
      </w:r>
      <w:r>
        <w:rPr>
          <w:spacing w:val="-22"/>
          <w:w w:val="105"/>
          <w:sz w:val="20"/>
        </w:rPr>
        <w:t> </w:t>
      </w:r>
      <w:r>
        <w:rPr>
          <w:w w:val="105"/>
          <w:sz w:val="20"/>
        </w:rPr>
        <w:t>St</w:t>
      </w:r>
      <w:r>
        <w:rPr>
          <w:spacing w:val="-23"/>
          <w:w w:val="105"/>
          <w:sz w:val="20"/>
        </w:rPr>
        <w:t> </w:t>
      </w:r>
      <w:r>
        <w:rPr>
          <w:w w:val="105"/>
          <w:sz w:val="20"/>
        </w:rPr>
        <w:t>Mary</w:t>
      </w:r>
      <w:r>
        <w:rPr>
          <w:spacing w:val="-24"/>
          <w:w w:val="105"/>
          <w:sz w:val="20"/>
        </w:rPr>
        <w:t> </w:t>
      </w:r>
      <w:r>
        <w:rPr>
          <w:w w:val="105"/>
          <w:sz w:val="20"/>
        </w:rPr>
        <w:t>Bourne</w:t>
      </w:r>
      <w:r>
        <w:rPr>
          <w:spacing w:val="-24"/>
          <w:w w:val="105"/>
          <w:sz w:val="20"/>
        </w:rPr>
        <w:t> </w:t>
      </w:r>
      <w:r>
        <w:rPr>
          <w:w w:val="105"/>
          <w:sz w:val="20"/>
        </w:rPr>
        <w:t>and</w:t>
      </w:r>
      <w:r>
        <w:rPr>
          <w:spacing w:val="-24"/>
          <w:w w:val="105"/>
          <w:sz w:val="20"/>
        </w:rPr>
        <w:t> </w:t>
      </w:r>
      <w:r>
        <w:rPr>
          <w:w w:val="105"/>
          <w:sz w:val="20"/>
        </w:rPr>
        <w:t>Stoke.</w:t>
      </w:r>
    </w:p>
    <w:p>
      <w:pPr>
        <w:pStyle w:val="ListParagraph"/>
        <w:numPr>
          <w:ilvl w:val="0"/>
          <w:numId w:val="10"/>
        </w:numPr>
        <w:tabs>
          <w:tab w:pos="1692" w:val="left" w:leader="none"/>
        </w:tabs>
        <w:spacing w:line="261" w:lineRule="auto" w:before="74" w:after="0"/>
        <w:ind w:left="1692" w:right="166" w:hanging="360"/>
        <w:jc w:val="both"/>
        <w:rPr>
          <w:sz w:val="20"/>
        </w:rPr>
      </w:pPr>
      <w:r>
        <w:rPr>
          <w:w w:val="105"/>
          <w:sz w:val="20"/>
        </w:rPr>
        <w:t>There</w:t>
      </w:r>
      <w:r>
        <w:rPr>
          <w:spacing w:val="-8"/>
          <w:w w:val="105"/>
          <w:sz w:val="20"/>
        </w:rPr>
        <w:t> </w:t>
      </w:r>
      <w:r>
        <w:rPr>
          <w:w w:val="105"/>
          <w:sz w:val="20"/>
        </w:rPr>
        <w:t>is</w:t>
      </w:r>
      <w:r>
        <w:rPr>
          <w:spacing w:val="-8"/>
          <w:w w:val="105"/>
          <w:sz w:val="20"/>
        </w:rPr>
        <w:t> </w:t>
      </w:r>
      <w:r>
        <w:rPr>
          <w:w w:val="105"/>
          <w:sz w:val="20"/>
        </w:rPr>
        <w:t>a</w:t>
      </w:r>
      <w:r>
        <w:rPr>
          <w:spacing w:val="-4"/>
          <w:w w:val="105"/>
          <w:sz w:val="20"/>
        </w:rPr>
        <w:t> </w:t>
      </w:r>
      <w:r>
        <w:rPr>
          <w:w w:val="105"/>
          <w:sz w:val="20"/>
        </w:rPr>
        <w:t>need</w:t>
      </w:r>
      <w:r>
        <w:rPr>
          <w:spacing w:val="-8"/>
          <w:w w:val="105"/>
          <w:sz w:val="20"/>
        </w:rPr>
        <w:t> </w:t>
      </w:r>
      <w:r>
        <w:rPr>
          <w:w w:val="105"/>
          <w:sz w:val="20"/>
        </w:rPr>
        <w:t>for</w:t>
      </w:r>
      <w:r>
        <w:rPr>
          <w:spacing w:val="-8"/>
          <w:w w:val="105"/>
          <w:sz w:val="20"/>
        </w:rPr>
        <w:t> </w:t>
      </w:r>
      <w:r>
        <w:rPr>
          <w:w w:val="105"/>
          <w:sz w:val="20"/>
        </w:rPr>
        <w:t>the</w:t>
      </w:r>
      <w:r>
        <w:rPr>
          <w:spacing w:val="-8"/>
          <w:w w:val="105"/>
          <w:sz w:val="20"/>
        </w:rPr>
        <w:t> </w:t>
      </w:r>
      <w:r>
        <w:rPr>
          <w:w w:val="105"/>
          <w:sz w:val="20"/>
        </w:rPr>
        <w:t>SMBNP</w:t>
      </w:r>
      <w:r>
        <w:rPr>
          <w:spacing w:val="-7"/>
          <w:w w:val="105"/>
          <w:sz w:val="20"/>
        </w:rPr>
        <w:t> </w:t>
      </w:r>
      <w:r>
        <w:rPr>
          <w:w w:val="105"/>
          <w:sz w:val="20"/>
        </w:rPr>
        <w:t>to</w:t>
      </w:r>
      <w:r>
        <w:rPr>
          <w:spacing w:val="-4"/>
          <w:w w:val="105"/>
          <w:sz w:val="20"/>
        </w:rPr>
        <w:t> </w:t>
      </w:r>
      <w:r>
        <w:rPr>
          <w:w w:val="105"/>
          <w:sz w:val="20"/>
        </w:rPr>
        <w:t>support</w:t>
      </w:r>
      <w:r>
        <w:rPr>
          <w:spacing w:val="-6"/>
          <w:w w:val="105"/>
          <w:sz w:val="20"/>
        </w:rPr>
        <w:t> </w:t>
      </w:r>
      <w:r>
        <w:rPr>
          <w:w w:val="105"/>
          <w:sz w:val="20"/>
        </w:rPr>
        <w:t>adaptation</w:t>
      </w:r>
      <w:r>
        <w:rPr>
          <w:spacing w:val="-5"/>
          <w:w w:val="105"/>
          <w:sz w:val="20"/>
        </w:rPr>
        <w:t> </w:t>
      </w:r>
      <w:r>
        <w:rPr>
          <w:w w:val="105"/>
          <w:sz w:val="20"/>
        </w:rPr>
        <w:t>to</w:t>
      </w:r>
      <w:r>
        <w:rPr>
          <w:spacing w:val="-6"/>
          <w:w w:val="105"/>
          <w:sz w:val="20"/>
        </w:rPr>
        <w:t> </w:t>
      </w:r>
      <w:r>
        <w:rPr>
          <w:w w:val="105"/>
          <w:sz w:val="20"/>
        </w:rPr>
        <w:t>the</w:t>
      </w:r>
      <w:r>
        <w:rPr>
          <w:spacing w:val="-8"/>
          <w:w w:val="105"/>
          <w:sz w:val="20"/>
        </w:rPr>
        <w:t> </w:t>
      </w:r>
      <w:r>
        <w:rPr>
          <w:w w:val="105"/>
          <w:sz w:val="20"/>
        </w:rPr>
        <w:t>risks</w:t>
      </w:r>
      <w:r>
        <w:rPr>
          <w:spacing w:val="-8"/>
          <w:w w:val="105"/>
          <w:sz w:val="20"/>
        </w:rPr>
        <w:t> </w:t>
      </w:r>
      <w:r>
        <w:rPr>
          <w:w w:val="105"/>
          <w:sz w:val="20"/>
        </w:rPr>
        <w:t>associated</w:t>
      </w:r>
      <w:r>
        <w:rPr>
          <w:spacing w:val="-8"/>
          <w:w w:val="105"/>
          <w:sz w:val="20"/>
        </w:rPr>
        <w:t> </w:t>
      </w:r>
      <w:r>
        <w:rPr>
          <w:w w:val="105"/>
          <w:sz w:val="20"/>
        </w:rPr>
        <w:t>with</w:t>
      </w:r>
      <w:r>
        <w:rPr>
          <w:spacing w:val="-8"/>
          <w:w w:val="105"/>
          <w:sz w:val="20"/>
        </w:rPr>
        <w:t> </w:t>
      </w:r>
      <w:r>
        <w:rPr>
          <w:w w:val="105"/>
          <w:sz w:val="20"/>
        </w:rPr>
        <w:t>climate change</w:t>
      </w:r>
      <w:r>
        <w:rPr>
          <w:spacing w:val="-24"/>
          <w:w w:val="105"/>
          <w:sz w:val="20"/>
        </w:rPr>
        <w:t> </w:t>
      </w:r>
      <w:r>
        <w:rPr>
          <w:w w:val="105"/>
          <w:sz w:val="20"/>
        </w:rPr>
        <w:t>in</w:t>
      </w:r>
      <w:r>
        <w:rPr>
          <w:spacing w:val="-24"/>
          <w:w w:val="105"/>
          <w:sz w:val="20"/>
        </w:rPr>
        <w:t> </w:t>
      </w:r>
      <w:r>
        <w:rPr>
          <w:w w:val="105"/>
          <w:sz w:val="20"/>
        </w:rPr>
        <w:t>the</w:t>
      </w:r>
      <w:r>
        <w:rPr>
          <w:spacing w:val="-24"/>
          <w:w w:val="105"/>
          <w:sz w:val="20"/>
        </w:rPr>
        <w:t> </w:t>
      </w:r>
      <w:r>
        <w:rPr>
          <w:w w:val="105"/>
          <w:sz w:val="20"/>
        </w:rPr>
        <w:t>area,</w:t>
      </w:r>
      <w:r>
        <w:rPr>
          <w:spacing w:val="-23"/>
          <w:w w:val="105"/>
          <w:sz w:val="20"/>
        </w:rPr>
        <w:t> </w:t>
      </w:r>
      <w:r>
        <w:rPr>
          <w:w w:val="105"/>
          <w:sz w:val="20"/>
        </w:rPr>
        <w:t>including</w:t>
      </w:r>
      <w:r>
        <w:rPr>
          <w:spacing w:val="-24"/>
          <w:w w:val="105"/>
          <w:sz w:val="20"/>
        </w:rPr>
        <w:t> </w:t>
      </w:r>
      <w:r>
        <w:rPr>
          <w:w w:val="105"/>
          <w:sz w:val="20"/>
        </w:rPr>
        <w:t>flood</w:t>
      </w:r>
      <w:r>
        <w:rPr>
          <w:spacing w:val="-24"/>
          <w:w w:val="105"/>
          <w:sz w:val="20"/>
        </w:rPr>
        <w:t> </w:t>
      </w:r>
      <w:r>
        <w:rPr>
          <w:w w:val="105"/>
          <w:sz w:val="20"/>
        </w:rPr>
        <w:t>risk.</w:t>
      </w:r>
    </w:p>
    <w:p>
      <w:pPr>
        <w:pStyle w:val="ListParagraph"/>
        <w:numPr>
          <w:ilvl w:val="0"/>
          <w:numId w:val="10"/>
        </w:numPr>
        <w:tabs>
          <w:tab w:pos="1692" w:val="left" w:leader="none"/>
        </w:tabs>
        <w:spacing w:line="264" w:lineRule="auto" w:before="55" w:after="0"/>
        <w:ind w:left="1692" w:right="167" w:hanging="360"/>
        <w:jc w:val="both"/>
        <w:rPr>
          <w:sz w:val="20"/>
        </w:rPr>
      </w:pPr>
      <w:r>
        <w:rPr>
          <w:w w:val="105"/>
          <w:sz w:val="20"/>
        </w:rPr>
        <w:t>The delivery of new housing and employment has the potential to increase overall greenhouse</w:t>
      </w:r>
      <w:r>
        <w:rPr>
          <w:spacing w:val="-40"/>
          <w:w w:val="105"/>
          <w:sz w:val="20"/>
        </w:rPr>
        <w:t> </w:t>
      </w:r>
      <w:r>
        <w:rPr>
          <w:w w:val="105"/>
          <w:sz w:val="20"/>
        </w:rPr>
        <w:t>gas</w:t>
      </w:r>
      <w:r>
        <w:rPr>
          <w:spacing w:val="-39"/>
          <w:w w:val="105"/>
          <w:sz w:val="20"/>
        </w:rPr>
        <w:t> </w:t>
      </w:r>
      <w:r>
        <w:rPr>
          <w:w w:val="105"/>
          <w:sz w:val="20"/>
        </w:rPr>
        <w:t>emissions.</w:t>
      </w:r>
    </w:p>
    <w:p>
      <w:pPr>
        <w:pStyle w:val="ListParagraph"/>
        <w:numPr>
          <w:ilvl w:val="0"/>
          <w:numId w:val="10"/>
        </w:numPr>
        <w:tabs>
          <w:tab w:pos="1692" w:val="left" w:leader="none"/>
        </w:tabs>
        <w:spacing w:line="264" w:lineRule="auto" w:before="51" w:after="0"/>
        <w:ind w:left="1692" w:right="167" w:hanging="360"/>
        <w:jc w:val="both"/>
        <w:rPr>
          <w:sz w:val="20"/>
        </w:rPr>
      </w:pPr>
      <w:r>
        <w:rPr>
          <w:w w:val="105"/>
          <w:sz w:val="20"/>
        </w:rPr>
        <w:t>Per</w:t>
      </w:r>
      <w:r>
        <w:rPr>
          <w:spacing w:val="-12"/>
          <w:w w:val="105"/>
          <w:sz w:val="20"/>
        </w:rPr>
        <w:t> </w:t>
      </w:r>
      <w:r>
        <w:rPr>
          <w:w w:val="105"/>
          <w:sz w:val="20"/>
        </w:rPr>
        <w:t>capita</w:t>
      </w:r>
      <w:r>
        <w:rPr>
          <w:spacing w:val="-12"/>
          <w:w w:val="105"/>
          <w:sz w:val="20"/>
        </w:rPr>
        <w:t> </w:t>
      </w:r>
      <w:r>
        <w:rPr>
          <w:w w:val="105"/>
          <w:sz w:val="20"/>
        </w:rPr>
        <w:t>greenhouse</w:t>
      </w:r>
      <w:r>
        <w:rPr>
          <w:spacing w:val="-12"/>
          <w:w w:val="105"/>
          <w:sz w:val="20"/>
        </w:rPr>
        <w:t> </w:t>
      </w:r>
      <w:r>
        <w:rPr>
          <w:w w:val="105"/>
          <w:sz w:val="20"/>
        </w:rPr>
        <w:t>gas</w:t>
      </w:r>
      <w:r>
        <w:rPr>
          <w:spacing w:val="-14"/>
          <w:w w:val="105"/>
          <w:sz w:val="20"/>
        </w:rPr>
        <w:t> </w:t>
      </w:r>
      <w:r>
        <w:rPr>
          <w:w w:val="105"/>
          <w:sz w:val="20"/>
        </w:rPr>
        <w:t>emissions</w:t>
      </w:r>
      <w:r>
        <w:rPr>
          <w:spacing w:val="-14"/>
          <w:w w:val="105"/>
          <w:sz w:val="20"/>
        </w:rPr>
        <w:t> </w:t>
      </w:r>
      <w:r>
        <w:rPr>
          <w:w w:val="105"/>
          <w:sz w:val="20"/>
        </w:rPr>
        <w:t>for</w:t>
      </w:r>
      <w:r>
        <w:rPr>
          <w:spacing w:val="-12"/>
          <w:w w:val="105"/>
          <w:sz w:val="20"/>
        </w:rPr>
        <w:t> </w:t>
      </w:r>
      <w:r>
        <w:rPr>
          <w:w w:val="105"/>
          <w:sz w:val="20"/>
        </w:rPr>
        <w:t>Basingstoke</w:t>
      </w:r>
      <w:r>
        <w:rPr>
          <w:spacing w:val="-14"/>
          <w:w w:val="105"/>
          <w:sz w:val="20"/>
        </w:rPr>
        <w:t> </w:t>
      </w:r>
      <w:r>
        <w:rPr>
          <w:w w:val="105"/>
          <w:sz w:val="20"/>
        </w:rPr>
        <w:t>and</w:t>
      </w:r>
      <w:r>
        <w:rPr>
          <w:spacing w:val="-14"/>
          <w:w w:val="105"/>
          <w:sz w:val="20"/>
        </w:rPr>
        <w:t> </w:t>
      </w:r>
      <w:r>
        <w:rPr>
          <w:w w:val="105"/>
          <w:sz w:val="20"/>
        </w:rPr>
        <w:t>Deane</w:t>
      </w:r>
      <w:r>
        <w:rPr>
          <w:spacing w:val="-14"/>
          <w:w w:val="105"/>
          <w:sz w:val="20"/>
        </w:rPr>
        <w:t> </w:t>
      </w:r>
      <w:r>
        <w:rPr>
          <w:w w:val="105"/>
          <w:sz w:val="20"/>
        </w:rPr>
        <w:t>borough</w:t>
      </w:r>
      <w:r>
        <w:rPr>
          <w:spacing w:val="-14"/>
          <w:w w:val="105"/>
          <w:sz w:val="20"/>
        </w:rPr>
        <w:t> </w:t>
      </w:r>
      <w:r>
        <w:rPr>
          <w:w w:val="105"/>
          <w:sz w:val="20"/>
        </w:rPr>
        <w:t>continue</w:t>
      </w:r>
      <w:r>
        <w:rPr>
          <w:spacing w:val="-14"/>
          <w:w w:val="105"/>
          <w:sz w:val="20"/>
        </w:rPr>
        <w:t> </w:t>
      </w:r>
      <w:r>
        <w:rPr>
          <w:w w:val="105"/>
          <w:sz w:val="20"/>
        </w:rPr>
        <w:t>to</w:t>
      </w:r>
      <w:r>
        <w:rPr>
          <w:spacing w:val="-13"/>
          <w:w w:val="105"/>
          <w:sz w:val="20"/>
        </w:rPr>
        <w:t> </w:t>
      </w:r>
      <w:r>
        <w:rPr>
          <w:w w:val="105"/>
          <w:sz w:val="20"/>
        </w:rPr>
        <w:t>be higher than for Hampshire, South East and England averages, and are also falling at a lower</w:t>
      </w:r>
      <w:r>
        <w:rPr>
          <w:spacing w:val="-35"/>
          <w:w w:val="105"/>
          <w:sz w:val="20"/>
        </w:rPr>
        <w:t> </w:t>
      </w:r>
      <w:r>
        <w:rPr>
          <w:w w:val="105"/>
          <w:sz w:val="20"/>
        </w:rPr>
        <w:t>rate.</w:t>
      </w:r>
    </w:p>
    <w:p>
      <w:pPr>
        <w:pStyle w:val="BodyText"/>
        <w:spacing w:before="124"/>
        <w:ind w:left="971"/>
        <w:jc w:val="both"/>
      </w:pPr>
      <w:r>
        <w:rPr>
          <w:color w:val="00B5E2"/>
          <w:w w:val="105"/>
        </w:rPr>
        <w:t>Key issues: Historic environment and landscape</w:t>
      </w:r>
    </w:p>
    <w:p>
      <w:pPr>
        <w:pStyle w:val="ListParagraph"/>
        <w:numPr>
          <w:ilvl w:val="0"/>
          <w:numId w:val="10"/>
        </w:numPr>
        <w:tabs>
          <w:tab w:pos="1692" w:val="left" w:leader="none"/>
        </w:tabs>
        <w:spacing w:line="264" w:lineRule="auto" w:before="114" w:after="0"/>
        <w:ind w:left="1692" w:right="170" w:hanging="360"/>
        <w:jc w:val="both"/>
        <w:rPr>
          <w:sz w:val="20"/>
        </w:rPr>
      </w:pPr>
      <w:r>
        <w:rPr>
          <w:w w:val="105"/>
          <w:sz w:val="20"/>
        </w:rPr>
        <w:t>Inappropriate</w:t>
      </w:r>
      <w:r>
        <w:rPr>
          <w:spacing w:val="-19"/>
          <w:w w:val="105"/>
          <w:sz w:val="20"/>
        </w:rPr>
        <w:t> </w:t>
      </w:r>
      <w:r>
        <w:rPr>
          <w:w w:val="105"/>
          <w:sz w:val="20"/>
        </w:rPr>
        <w:t>scale,</w:t>
      </w:r>
      <w:r>
        <w:rPr>
          <w:spacing w:val="-17"/>
          <w:w w:val="105"/>
          <w:sz w:val="20"/>
        </w:rPr>
        <w:t> </w:t>
      </w:r>
      <w:r>
        <w:rPr>
          <w:w w:val="105"/>
          <w:sz w:val="20"/>
        </w:rPr>
        <w:t>design</w:t>
      </w:r>
      <w:r>
        <w:rPr>
          <w:spacing w:val="-19"/>
          <w:w w:val="105"/>
          <w:sz w:val="20"/>
        </w:rPr>
        <w:t> </w:t>
      </w:r>
      <w:r>
        <w:rPr>
          <w:w w:val="105"/>
          <w:sz w:val="20"/>
        </w:rPr>
        <w:t>and</w:t>
      </w:r>
      <w:r>
        <w:rPr>
          <w:spacing w:val="-19"/>
          <w:w w:val="105"/>
          <w:sz w:val="20"/>
        </w:rPr>
        <w:t> </w:t>
      </w:r>
      <w:r>
        <w:rPr>
          <w:w w:val="105"/>
          <w:sz w:val="20"/>
        </w:rPr>
        <w:t>layout</w:t>
      </w:r>
      <w:r>
        <w:rPr>
          <w:spacing w:val="-18"/>
          <w:w w:val="105"/>
          <w:sz w:val="20"/>
        </w:rPr>
        <w:t> </w:t>
      </w:r>
      <w:r>
        <w:rPr>
          <w:w w:val="105"/>
          <w:sz w:val="20"/>
        </w:rPr>
        <w:t>of</w:t>
      </w:r>
      <w:r>
        <w:rPr>
          <w:spacing w:val="-17"/>
          <w:w w:val="105"/>
          <w:sz w:val="20"/>
        </w:rPr>
        <w:t> </w:t>
      </w:r>
      <w:r>
        <w:rPr>
          <w:w w:val="105"/>
          <w:sz w:val="20"/>
        </w:rPr>
        <w:t>development</w:t>
      </w:r>
      <w:r>
        <w:rPr>
          <w:spacing w:val="-18"/>
          <w:w w:val="105"/>
          <w:sz w:val="20"/>
        </w:rPr>
        <w:t> </w:t>
      </w:r>
      <w:r>
        <w:rPr>
          <w:w w:val="105"/>
          <w:sz w:val="20"/>
        </w:rPr>
        <w:t>in</w:t>
      </w:r>
      <w:r>
        <w:rPr>
          <w:spacing w:val="-19"/>
          <w:w w:val="105"/>
          <w:sz w:val="20"/>
        </w:rPr>
        <w:t> </w:t>
      </w:r>
      <w:r>
        <w:rPr>
          <w:w w:val="105"/>
          <w:sz w:val="20"/>
        </w:rPr>
        <w:t>the</w:t>
      </w:r>
      <w:r>
        <w:rPr>
          <w:spacing w:val="-19"/>
          <w:w w:val="105"/>
          <w:sz w:val="20"/>
        </w:rPr>
        <w:t> </w:t>
      </w:r>
      <w:r>
        <w:rPr>
          <w:w w:val="105"/>
          <w:sz w:val="20"/>
        </w:rPr>
        <w:t>Neighbourhood</w:t>
      </w:r>
      <w:r>
        <w:rPr>
          <w:spacing w:val="-19"/>
          <w:w w:val="105"/>
          <w:sz w:val="20"/>
        </w:rPr>
        <w:t> </w:t>
      </w:r>
      <w:r>
        <w:rPr>
          <w:w w:val="105"/>
          <w:sz w:val="20"/>
        </w:rPr>
        <w:t>Area</w:t>
      </w:r>
      <w:r>
        <w:rPr>
          <w:spacing w:val="-17"/>
          <w:w w:val="105"/>
          <w:sz w:val="20"/>
        </w:rPr>
        <w:t> </w:t>
      </w:r>
      <w:r>
        <w:rPr>
          <w:w w:val="105"/>
          <w:sz w:val="20"/>
        </w:rPr>
        <w:t>has</w:t>
      </w:r>
      <w:r>
        <w:rPr>
          <w:spacing w:val="-19"/>
          <w:w w:val="105"/>
          <w:sz w:val="20"/>
        </w:rPr>
        <w:t> </w:t>
      </w:r>
      <w:r>
        <w:rPr>
          <w:w w:val="105"/>
          <w:sz w:val="20"/>
        </w:rPr>
        <w:t>the potential</w:t>
      </w:r>
      <w:r>
        <w:rPr>
          <w:spacing w:val="-12"/>
          <w:w w:val="105"/>
          <w:sz w:val="20"/>
        </w:rPr>
        <w:t> </w:t>
      </w:r>
      <w:r>
        <w:rPr>
          <w:w w:val="105"/>
          <w:sz w:val="20"/>
        </w:rPr>
        <w:t>to</w:t>
      </w:r>
      <w:r>
        <w:rPr>
          <w:spacing w:val="-12"/>
          <w:w w:val="105"/>
          <w:sz w:val="20"/>
        </w:rPr>
        <w:t> </w:t>
      </w:r>
      <w:r>
        <w:rPr>
          <w:w w:val="105"/>
          <w:sz w:val="20"/>
        </w:rPr>
        <w:t>affect</w:t>
      </w:r>
      <w:r>
        <w:rPr>
          <w:spacing w:val="-12"/>
          <w:w w:val="105"/>
          <w:sz w:val="20"/>
        </w:rPr>
        <w:t> </w:t>
      </w:r>
      <w:r>
        <w:rPr>
          <w:w w:val="105"/>
          <w:sz w:val="20"/>
        </w:rPr>
        <w:t>the</w:t>
      </w:r>
      <w:r>
        <w:rPr>
          <w:spacing w:val="-13"/>
          <w:w w:val="105"/>
          <w:sz w:val="20"/>
        </w:rPr>
        <w:t> </w:t>
      </w:r>
      <w:r>
        <w:rPr>
          <w:w w:val="105"/>
          <w:sz w:val="20"/>
        </w:rPr>
        <w:t>integrity</w:t>
      </w:r>
      <w:r>
        <w:rPr>
          <w:spacing w:val="-14"/>
          <w:w w:val="105"/>
          <w:sz w:val="20"/>
        </w:rPr>
        <w:t> </w:t>
      </w:r>
      <w:r>
        <w:rPr>
          <w:w w:val="105"/>
          <w:sz w:val="20"/>
        </w:rPr>
        <w:t>of</w:t>
      </w:r>
      <w:r>
        <w:rPr>
          <w:spacing w:val="-12"/>
          <w:w w:val="105"/>
          <w:sz w:val="20"/>
        </w:rPr>
        <w:t> </w:t>
      </w:r>
      <w:r>
        <w:rPr>
          <w:w w:val="105"/>
          <w:sz w:val="20"/>
        </w:rPr>
        <w:t>the</w:t>
      </w:r>
      <w:r>
        <w:rPr>
          <w:spacing w:val="-13"/>
          <w:w w:val="105"/>
          <w:sz w:val="20"/>
        </w:rPr>
        <w:t> </w:t>
      </w:r>
      <w:r>
        <w:rPr>
          <w:w w:val="105"/>
          <w:sz w:val="20"/>
        </w:rPr>
        <w:t>North</w:t>
      </w:r>
      <w:r>
        <w:rPr>
          <w:spacing w:val="-13"/>
          <w:w w:val="105"/>
          <w:sz w:val="20"/>
        </w:rPr>
        <w:t> </w:t>
      </w:r>
      <w:r>
        <w:rPr>
          <w:w w:val="105"/>
          <w:sz w:val="20"/>
        </w:rPr>
        <w:t>Wessex</w:t>
      </w:r>
      <w:r>
        <w:rPr>
          <w:spacing w:val="-11"/>
          <w:w w:val="105"/>
          <w:sz w:val="20"/>
        </w:rPr>
        <w:t> </w:t>
      </w:r>
      <w:r>
        <w:rPr>
          <w:w w:val="105"/>
          <w:sz w:val="20"/>
        </w:rPr>
        <w:t>Downs</w:t>
      </w:r>
      <w:r>
        <w:rPr>
          <w:spacing w:val="-13"/>
          <w:w w:val="105"/>
          <w:sz w:val="20"/>
        </w:rPr>
        <w:t> </w:t>
      </w:r>
      <w:r>
        <w:rPr>
          <w:w w:val="105"/>
          <w:sz w:val="20"/>
        </w:rPr>
        <w:t>AONB</w:t>
      </w:r>
      <w:r>
        <w:rPr>
          <w:spacing w:val="-14"/>
          <w:w w:val="105"/>
          <w:sz w:val="20"/>
        </w:rPr>
        <w:t> </w:t>
      </w:r>
      <w:r>
        <w:rPr>
          <w:w w:val="105"/>
          <w:sz w:val="20"/>
        </w:rPr>
        <w:t>and</w:t>
      </w:r>
      <w:r>
        <w:rPr>
          <w:spacing w:val="-14"/>
          <w:w w:val="105"/>
          <w:sz w:val="20"/>
        </w:rPr>
        <w:t> </w:t>
      </w:r>
      <w:r>
        <w:rPr>
          <w:w w:val="105"/>
          <w:sz w:val="20"/>
        </w:rPr>
        <w:t>the</w:t>
      </w:r>
      <w:r>
        <w:rPr>
          <w:spacing w:val="-13"/>
          <w:w w:val="105"/>
          <w:sz w:val="20"/>
        </w:rPr>
        <w:t> </w:t>
      </w:r>
      <w:r>
        <w:rPr>
          <w:w w:val="105"/>
          <w:sz w:val="20"/>
        </w:rPr>
        <w:t>St</w:t>
      </w:r>
      <w:r>
        <w:rPr>
          <w:spacing w:val="-12"/>
          <w:w w:val="105"/>
          <w:sz w:val="20"/>
        </w:rPr>
        <w:t> </w:t>
      </w:r>
      <w:r>
        <w:rPr>
          <w:w w:val="105"/>
          <w:sz w:val="20"/>
        </w:rPr>
        <w:t>Mary</w:t>
      </w:r>
      <w:r>
        <w:rPr>
          <w:spacing w:val="-14"/>
          <w:w w:val="105"/>
          <w:sz w:val="20"/>
        </w:rPr>
        <w:t> </w:t>
      </w:r>
      <w:r>
        <w:rPr>
          <w:w w:val="105"/>
          <w:sz w:val="20"/>
        </w:rPr>
        <w:t>Bourne and</w:t>
      </w:r>
      <w:r>
        <w:rPr>
          <w:spacing w:val="-34"/>
          <w:w w:val="105"/>
          <w:sz w:val="20"/>
        </w:rPr>
        <w:t> </w:t>
      </w:r>
      <w:r>
        <w:rPr>
          <w:w w:val="105"/>
          <w:sz w:val="20"/>
        </w:rPr>
        <w:t>Stoke</w:t>
      </w:r>
      <w:r>
        <w:rPr>
          <w:spacing w:val="-34"/>
          <w:w w:val="105"/>
          <w:sz w:val="20"/>
        </w:rPr>
        <w:t> </w:t>
      </w:r>
      <w:r>
        <w:rPr>
          <w:w w:val="105"/>
          <w:sz w:val="20"/>
        </w:rPr>
        <w:t>Conservation</w:t>
      </w:r>
      <w:r>
        <w:rPr>
          <w:spacing w:val="-34"/>
          <w:w w:val="105"/>
          <w:sz w:val="20"/>
        </w:rPr>
        <w:t> </w:t>
      </w:r>
      <w:r>
        <w:rPr>
          <w:w w:val="105"/>
          <w:sz w:val="20"/>
        </w:rPr>
        <w:t>Area.</w:t>
      </w:r>
    </w:p>
    <w:p>
      <w:pPr>
        <w:pStyle w:val="ListParagraph"/>
        <w:numPr>
          <w:ilvl w:val="0"/>
          <w:numId w:val="10"/>
        </w:numPr>
        <w:tabs>
          <w:tab w:pos="1692" w:val="left" w:leader="none"/>
        </w:tabs>
        <w:spacing w:line="264" w:lineRule="auto" w:before="53" w:after="0"/>
        <w:ind w:left="1692" w:right="168" w:hanging="360"/>
        <w:jc w:val="both"/>
        <w:rPr>
          <w:sz w:val="20"/>
        </w:rPr>
      </w:pPr>
      <w:r>
        <w:rPr>
          <w:w w:val="105"/>
          <w:sz w:val="20"/>
        </w:rPr>
        <w:t>New development has the potential to lead to both beneficial and adverse effects on the historic environment, including through effects on the fabric of cultural heritage assets and</w:t>
      </w:r>
      <w:r>
        <w:rPr>
          <w:spacing w:val="-24"/>
          <w:w w:val="105"/>
          <w:sz w:val="20"/>
        </w:rPr>
        <w:t> </w:t>
      </w:r>
      <w:r>
        <w:rPr>
          <w:w w:val="105"/>
          <w:sz w:val="20"/>
        </w:rPr>
        <w:t>supporting</w:t>
      </w:r>
      <w:r>
        <w:rPr>
          <w:spacing w:val="-24"/>
          <w:w w:val="105"/>
          <w:sz w:val="20"/>
        </w:rPr>
        <w:t> </w:t>
      </w:r>
      <w:r>
        <w:rPr>
          <w:w w:val="105"/>
          <w:sz w:val="20"/>
        </w:rPr>
        <w:t>landscape/townscape</w:t>
      </w:r>
      <w:r>
        <w:rPr>
          <w:spacing w:val="-24"/>
          <w:w w:val="105"/>
          <w:sz w:val="20"/>
        </w:rPr>
        <w:t> </w:t>
      </w:r>
      <w:r>
        <w:rPr>
          <w:w w:val="105"/>
          <w:sz w:val="20"/>
        </w:rPr>
        <w:t>quality.</w:t>
      </w:r>
    </w:p>
    <w:p>
      <w:pPr>
        <w:pStyle w:val="ListParagraph"/>
        <w:numPr>
          <w:ilvl w:val="0"/>
          <w:numId w:val="10"/>
        </w:numPr>
        <w:tabs>
          <w:tab w:pos="1692" w:val="left" w:leader="none"/>
        </w:tabs>
        <w:spacing w:line="261" w:lineRule="auto" w:before="53" w:after="0"/>
        <w:ind w:left="1692" w:right="170" w:hanging="360"/>
        <w:jc w:val="both"/>
        <w:rPr>
          <w:sz w:val="20"/>
        </w:rPr>
      </w:pPr>
      <w:r>
        <w:rPr>
          <w:w w:val="105"/>
          <w:sz w:val="20"/>
        </w:rPr>
        <w:t>New development could lead to pressures on non-designated sites and landscapes/ townscapes,</w:t>
      </w:r>
      <w:r>
        <w:rPr>
          <w:spacing w:val="-18"/>
          <w:w w:val="105"/>
          <w:sz w:val="20"/>
        </w:rPr>
        <w:t> </w:t>
      </w:r>
      <w:r>
        <w:rPr>
          <w:w w:val="105"/>
          <w:sz w:val="20"/>
        </w:rPr>
        <w:t>including</w:t>
      </w:r>
      <w:r>
        <w:rPr>
          <w:spacing w:val="-20"/>
          <w:w w:val="105"/>
          <w:sz w:val="20"/>
        </w:rPr>
        <w:t> </w:t>
      </w:r>
      <w:r>
        <w:rPr>
          <w:w w:val="105"/>
          <w:sz w:val="20"/>
        </w:rPr>
        <w:t>from</w:t>
      </w:r>
      <w:r>
        <w:rPr>
          <w:spacing w:val="-20"/>
          <w:w w:val="105"/>
          <w:sz w:val="20"/>
        </w:rPr>
        <w:t> </w:t>
      </w:r>
      <w:r>
        <w:rPr>
          <w:w w:val="105"/>
          <w:sz w:val="20"/>
        </w:rPr>
        <w:t>loss</w:t>
      </w:r>
      <w:r>
        <w:rPr>
          <w:spacing w:val="-20"/>
          <w:w w:val="105"/>
          <w:sz w:val="20"/>
        </w:rPr>
        <w:t> </w:t>
      </w:r>
      <w:r>
        <w:rPr>
          <w:w w:val="105"/>
          <w:sz w:val="20"/>
        </w:rPr>
        <w:t>of</w:t>
      </w:r>
      <w:r>
        <w:rPr>
          <w:spacing w:val="-19"/>
          <w:w w:val="105"/>
          <w:sz w:val="20"/>
        </w:rPr>
        <w:t> </w:t>
      </w:r>
      <w:r>
        <w:rPr>
          <w:w w:val="105"/>
          <w:sz w:val="20"/>
        </w:rPr>
        <w:t>key</w:t>
      </w:r>
      <w:r>
        <w:rPr>
          <w:spacing w:val="-20"/>
          <w:w w:val="105"/>
          <w:sz w:val="20"/>
        </w:rPr>
        <w:t> </w:t>
      </w:r>
      <w:r>
        <w:rPr>
          <w:w w:val="105"/>
          <w:sz w:val="20"/>
        </w:rPr>
        <w:t>built</w:t>
      </w:r>
      <w:r>
        <w:rPr>
          <w:spacing w:val="-19"/>
          <w:w w:val="105"/>
          <w:sz w:val="20"/>
        </w:rPr>
        <w:t> </w:t>
      </w:r>
      <w:r>
        <w:rPr>
          <w:w w:val="105"/>
          <w:sz w:val="20"/>
        </w:rPr>
        <w:t>and</w:t>
      </w:r>
      <w:r>
        <w:rPr>
          <w:spacing w:val="-20"/>
          <w:w w:val="105"/>
          <w:sz w:val="20"/>
        </w:rPr>
        <w:t> </w:t>
      </w:r>
      <w:r>
        <w:rPr>
          <w:w w:val="105"/>
          <w:sz w:val="20"/>
        </w:rPr>
        <w:t>natural</w:t>
      </w:r>
      <w:r>
        <w:rPr>
          <w:spacing w:val="-19"/>
          <w:w w:val="105"/>
          <w:sz w:val="20"/>
        </w:rPr>
        <w:t> </w:t>
      </w:r>
      <w:r>
        <w:rPr>
          <w:w w:val="105"/>
          <w:sz w:val="20"/>
        </w:rPr>
        <w:t>features.</w:t>
      </w:r>
    </w:p>
    <w:p>
      <w:pPr>
        <w:spacing w:after="0" w:line="261" w:lineRule="auto"/>
        <w:jc w:val="both"/>
        <w:rPr>
          <w:sz w:val="20"/>
        </w:rPr>
        <w:sectPr>
          <w:type w:val="continuous"/>
          <w:pgSz w:w="11900" w:h="16840"/>
          <w:pgMar w:top="0" w:bottom="0" w:left="960" w:right="900"/>
        </w:sectPr>
      </w:pPr>
    </w:p>
    <w:p>
      <w:pPr>
        <w:pStyle w:val="BodyText"/>
      </w:pPr>
    </w:p>
    <w:p>
      <w:pPr>
        <w:pStyle w:val="BodyText"/>
        <w:spacing w:before="1"/>
        <w:rPr>
          <w:sz w:val="23"/>
        </w:rPr>
      </w:pPr>
    </w:p>
    <w:p>
      <w:pPr>
        <w:pStyle w:val="BodyText"/>
        <w:spacing w:before="73"/>
        <w:ind w:left="971"/>
        <w:jc w:val="both"/>
      </w:pPr>
      <w:r>
        <w:rPr>
          <w:color w:val="00B5E2"/>
          <w:w w:val="105"/>
        </w:rPr>
        <w:t>Key issues: Land, soil and water resources</w:t>
      </w:r>
    </w:p>
    <w:p>
      <w:pPr>
        <w:pStyle w:val="ListParagraph"/>
        <w:numPr>
          <w:ilvl w:val="0"/>
          <w:numId w:val="10"/>
        </w:numPr>
        <w:tabs>
          <w:tab w:pos="1692" w:val="left" w:leader="none"/>
        </w:tabs>
        <w:spacing w:line="264" w:lineRule="auto" w:before="114" w:after="0"/>
        <w:ind w:left="1692" w:right="106" w:hanging="360"/>
        <w:jc w:val="both"/>
        <w:rPr>
          <w:sz w:val="20"/>
        </w:rPr>
      </w:pPr>
      <w:r>
        <w:rPr>
          <w:w w:val="105"/>
          <w:sz w:val="20"/>
        </w:rPr>
        <w:t>Developers should be encouraged to adopt sustainable construction practices, including handling waste arisings, recycling, and disposal in a sustainable manner as part of a life cycle</w:t>
      </w:r>
      <w:r>
        <w:rPr>
          <w:spacing w:val="-16"/>
          <w:w w:val="105"/>
          <w:sz w:val="20"/>
        </w:rPr>
        <w:t> </w:t>
      </w:r>
      <w:r>
        <w:rPr>
          <w:w w:val="105"/>
          <w:sz w:val="20"/>
        </w:rPr>
        <w:t>approach</w:t>
      </w:r>
      <w:r>
        <w:rPr>
          <w:spacing w:val="-16"/>
          <w:w w:val="105"/>
          <w:sz w:val="20"/>
        </w:rPr>
        <w:t> </w:t>
      </w:r>
      <w:r>
        <w:rPr>
          <w:w w:val="105"/>
          <w:sz w:val="20"/>
        </w:rPr>
        <w:t>to</w:t>
      </w:r>
      <w:r>
        <w:rPr>
          <w:spacing w:val="-15"/>
          <w:w w:val="105"/>
          <w:sz w:val="20"/>
        </w:rPr>
        <w:t> </w:t>
      </w:r>
      <w:r>
        <w:rPr>
          <w:w w:val="105"/>
          <w:sz w:val="20"/>
        </w:rPr>
        <w:t>resource</w:t>
      </w:r>
      <w:r>
        <w:rPr>
          <w:spacing w:val="-16"/>
          <w:w w:val="105"/>
          <w:sz w:val="20"/>
        </w:rPr>
        <w:t> </w:t>
      </w:r>
      <w:r>
        <w:rPr>
          <w:w w:val="105"/>
          <w:sz w:val="20"/>
        </w:rPr>
        <w:t>use.</w:t>
      </w:r>
    </w:p>
    <w:p>
      <w:pPr>
        <w:pStyle w:val="ListParagraph"/>
        <w:numPr>
          <w:ilvl w:val="0"/>
          <w:numId w:val="10"/>
        </w:numPr>
        <w:tabs>
          <w:tab w:pos="1692" w:val="left" w:leader="none"/>
        </w:tabs>
        <w:spacing w:line="261" w:lineRule="auto" w:before="53" w:after="0"/>
        <w:ind w:left="1692" w:right="110" w:hanging="360"/>
        <w:jc w:val="both"/>
        <w:rPr>
          <w:sz w:val="20"/>
        </w:rPr>
      </w:pPr>
      <w:r>
        <w:rPr>
          <w:w w:val="105"/>
          <w:sz w:val="20"/>
        </w:rPr>
        <w:t>Water</w:t>
      </w:r>
      <w:r>
        <w:rPr>
          <w:spacing w:val="-13"/>
          <w:w w:val="105"/>
          <w:sz w:val="20"/>
        </w:rPr>
        <w:t> </w:t>
      </w:r>
      <w:r>
        <w:rPr>
          <w:w w:val="105"/>
          <w:sz w:val="20"/>
        </w:rPr>
        <w:t>conservation</w:t>
      </w:r>
      <w:r>
        <w:rPr>
          <w:spacing w:val="-15"/>
          <w:w w:val="105"/>
          <w:sz w:val="20"/>
        </w:rPr>
        <w:t> </w:t>
      </w:r>
      <w:r>
        <w:rPr>
          <w:w w:val="105"/>
          <w:sz w:val="20"/>
        </w:rPr>
        <w:t>and</w:t>
      </w:r>
      <w:r>
        <w:rPr>
          <w:spacing w:val="-13"/>
          <w:w w:val="105"/>
          <w:sz w:val="20"/>
        </w:rPr>
        <w:t> </w:t>
      </w:r>
      <w:r>
        <w:rPr>
          <w:w w:val="105"/>
          <w:sz w:val="20"/>
        </w:rPr>
        <w:t>reuse</w:t>
      </w:r>
      <w:r>
        <w:rPr>
          <w:spacing w:val="-15"/>
          <w:w w:val="105"/>
          <w:sz w:val="20"/>
        </w:rPr>
        <w:t> </w:t>
      </w:r>
      <w:r>
        <w:rPr>
          <w:w w:val="105"/>
          <w:sz w:val="20"/>
        </w:rPr>
        <w:t>should</w:t>
      </w:r>
      <w:r>
        <w:rPr>
          <w:spacing w:val="-15"/>
          <w:w w:val="105"/>
          <w:sz w:val="20"/>
        </w:rPr>
        <w:t> </w:t>
      </w:r>
      <w:r>
        <w:rPr>
          <w:w w:val="105"/>
          <w:sz w:val="20"/>
        </w:rPr>
        <w:t>be</w:t>
      </w:r>
      <w:r>
        <w:rPr>
          <w:spacing w:val="-15"/>
          <w:w w:val="105"/>
          <w:sz w:val="20"/>
        </w:rPr>
        <w:t> </w:t>
      </w:r>
      <w:r>
        <w:rPr>
          <w:w w:val="105"/>
          <w:sz w:val="20"/>
        </w:rPr>
        <w:t>supported</w:t>
      </w:r>
      <w:r>
        <w:rPr>
          <w:spacing w:val="-13"/>
          <w:w w:val="105"/>
          <w:sz w:val="20"/>
        </w:rPr>
        <w:t> </w:t>
      </w:r>
      <w:r>
        <w:rPr>
          <w:w w:val="105"/>
          <w:sz w:val="20"/>
        </w:rPr>
        <w:t>in</w:t>
      </w:r>
      <w:r>
        <w:rPr>
          <w:spacing w:val="-15"/>
          <w:w w:val="105"/>
          <w:sz w:val="20"/>
        </w:rPr>
        <w:t> </w:t>
      </w:r>
      <w:r>
        <w:rPr>
          <w:w w:val="105"/>
          <w:sz w:val="20"/>
        </w:rPr>
        <w:t>lieu</w:t>
      </w:r>
      <w:r>
        <w:rPr>
          <w:spacing w:val="-13"/>
          <w:w w:val="105"/>
          <w:sz w:val="20"/>
        </w:rPr>
        <w:t> </w:t>
      </w:r>
      <w:r>
        <w:rPr>
          <w:w w:val="105"/>
          <w:sz w:val="20"/>
        </w:rPr>
        <w:t>of</w:t>
      </w:r>
      <w:r>
        <w:rPr>
          <w:spacing w:val="-13"/>
          <w:w w:val="105"/>
          <w:sz w:val="20"/>
        </w:rPr>
        <w:t> </w:t>
      </w:r>
      <w:r>
        <w:rPr>
          <w:w w:val="105"/>
          <w:sz w:val="20"/>
        </w:rPr>
        <w:t>potential</w:t>
      </w:r>
      <w:r>
        <w:rPr>
          <w:spacing w:val="-13"/>
          <w:w w:val="105"/>
          <w:sz w:val="20"/>
        </w:rPr>
        <w:t> </w:t>
      </w:r>
      <w:r>
        <w:rPr>
          <w:w w:val="105"/>
          <w:sz w:val="20"/>
        </w:rPr>
        <w:t>future</w:t>
      </w:r>
      <w:r>
        <w:rPr>
          <w:spacing w:val="-15"/>
          <w:w w:val="105"/>
          <w:sz w:val="20"/>
        </w:rPr>
        <w:t> </w:t>
      </w:r>
      <w:r>
        <w:rPr>
          <w:w w:val="105"/>
          <w:sz w:val="20"/>
        </w:rPr>
        <w:t>issues</w:t>
      </w:r>
      <w:r>
        <w:rPr>
          <w:spacing w:val="-15"/>
          <w:w w:val="105"/>
          <w:sz w:val="20"/>
        </w:rPr>
        <w:t> </w:t>
      </w:r>
      <w:r>
        <w:rPr>
          <w:w w:val="105"/>
          <w:sz w:val="20"/>
        </w:rPr>
        <w:t>linked to</w:t>
      </w:r>
      <w:r>
        <w:rPr>
          <w:spacing w:val="-21"/>
          <w:w w:val="105"/>
          <w:sz w:val="20"/>
        </w:rPr>
        <w:t> </w:t>
      </w:r>
      <w:r>
        <w:rPr>
          <w:w w:val="105"/>
          <w:sz w:val="20"/>
        </w:rPr>
        <w:t>the</w:t>
      </w:r>
      <w:r>
        <w:rPr>
          <w:spacing w:val="-21"/>
          <w:w w:val="105"/>
          <w:sz w:val="20"/>
        </w:rPr>
        <w:t> </w:t>
      </w:r>
      <w:r>
        <w:rPr>
          <w:w w:val="105"/>
          <w:sz w:val="20"/>
        </w:rPr>
        <w:t>regional</w:t>
      </w:r>
      <w:r>
        <w:rPr>
          <w:spacing w:val="-21"/>
          <w:w w:val="105"/>
          <w:sz w:val="20"/>
        </w:rPr>
        <w:t> </w:t>
      </w:r>
      <w:r>
        <w:rPr>
          <w:w w:val="105"/>
          <w:sz w:val="20"/>
        </w:rPr>
        <w:t>availability</w:t>
      </w:r>
      <w:r>
        <w:rPr>
          <w:spacing w:val="-24"/>
          <w:w w:val="105"/>
          <w:sz w:val="20"/>
        </w:rPr>
        <w:t> </w:t>
      </w:r>
      <w:r>
        <w:rPr>
          <w:w w:val="105"/>
          <w:sz w:val="20"/>
        </w:rPr>
        <w:t>of</w:t>
      </w:r>
      <w:r>
        <w:rPr>
          <w:spacing w:val="-21"/>
          <w:w w:val="105"/>
          <w:sz w:val="20"/>
        </w:rPr>
        <w:t> </w:t>
      </w:r>
      <w:r>
        <w:rPr>
          <w:w w:val="105"/>
          <w:sz w:val="20"/>
        </w:rPr>
        <w:t>water.</w:t>
      </w:r>
    </w:p>
    <w:p>
      <w:pPr>
        <w:pStyle w:val="BodyText"/>
        <w:spacing w:before="126"/>
        <w:ind w:left="971"/>
        <w:jc w:val="both"/>
      </w:pPr>
      <w:r>
        <w:rPr>
          <w:color w:val="00B5E2"/>
          <w:w w:val="105"/>
        </w:rPr>
        <w:t>Key issues: Population and community</w:t>
      </w:r>
    </w:p>
    <w:p>
      <w:pPr>
        <w:pStyle w:val="ListParagraph"/>
        <w:numPr>
          <w:ilvl w:val="0"/>
          <w:numId w:val="10"/>
        </w:numPr>
        <w:tabs>
          <w:tab w:pos="1692" w:val="left" w:leader="none"/>
        </w:tabs>
        <w:spacing w:line="264" w:lineRule="auto" w:before="114" w:after="0"/>
        <w:ind w:left="1692" w:right="109" w:hanging="360"/>
        <w:jc w:val="both"/>
        <w:rPr>
          <w:sz w:val="20"/>
        </w:rPr>
      </w:pPr>
      <w:r>
        <w:rPr>
          <w:w w:val="105"/>
          <w:sz w:val="20"/>
        </w:rPr>
        <w:t>The Neighbourhood Area, in common with many other areas, is experiencing an ageing population. This will have implications for health service provision and the provision of other</w:t>
      </w:r>
      <w:r>
        <w:rPr>
          <w:spacing w:val="-27"/>
          <w:w w:val="105"/>
          <w:sz w:val="20"/>
        </w:rPr>
        <w:t> </w:t>
      </w:r>
      <w:r>
        <w:rPr>
          <w:w w:val="105"/>
          <w:sz w:val="20"/>
        </w:rPr>
        <w:t>services,</w:t>
      </w:r>
      <w:r>
        <w:rPr>
          <w:spacing w:val="-26"/>
          <w:w w:val="105"/>
          <w:sz w:val="20"/>
        </w:rPr>
        <w:t> </w:t>
      </w:r>
      <w:r>
        <w:rPr>
          <w:w w:val="105"/>
          <w:sz w:val="20"/>
        </w:rPr>
        <w:t>facilities</w:t>
      </w:r>
      <w:r>
        <w:rPr>
          <w:spacing w:val="-27"/>
          <w:w w:val="105"/>
          <w:sz w:val="20"/>
        </w:rPr>
        <w:t> </w:t>
      </w:r>
      <w:r>
        <w:rPr>
          <w:w w:val="105"/>
          <w:sz w:val="20"/>
        </w:rPr>
        <w:t>and</w:t>
      </w:r>
      <w:r>
        <w:rPr>
          <w:spacing w:val="-27"/>
          <w:w w:val="105"/>
          <w:sz w:val="20"/>
        </w:rPr>
        <w:t> </w:t>
      </w:r>
      <w:r>
        <w:rPr>
          <w:w w:val="105"/>
          <w:sz w:val="20"/>
        </w:rPr>
        <w:t>amenities.</w:t>
      </w:r>
    </w:p>
    <w:p>
      <w:pPr>
        <w:pStyle w:val="ListParagraph"/>
        <w:numPr>
          <w:ilvl w:val="0"/>
          <w:numId w:val="10"/>
        </w:numPr>
        <w:tabs>
          <w:tab w:pos="1692" w:val="left" w:leader="none"/>
        </w:tabs>
        <w:spacing w:line="261" w:lineRule="auto" w:before="53" w:after="0"/>
        <w:ind w:left="1692" w:right="112" w:hanging="360"/>
        <w:jc w:val="both"/>
        <w:rPr>
          <w:sz w:val="20"/>
        </w:rPr>
      </w:pPr>
      <w:r>
        <w:rPr>
          <w:w w:val="105"/>
          <w:sz w:val="20"/>
        </w:rPr>
        <w:t>New community and employment provision in the Neighbourhood Area should reflect existing</w:t>
      </w:r>
      <w:r>
        <w:rPr>
          <w:spacing w:val="-25"/>
          <w:w w:val="105"/>
          <w:sz w:val="20"/>
        </w:rPr>
        <w:t> </w:t>
      </w:r>
      <w:r>
        <w:rPr>
          <w:w w:val="105"/>
          <w:sz w:val="20"/>
        </w:rPr>
        <w:t>and</w:t>
      </w:r>
      <w:r>
        <w:rPr>
          <w:spacing w:val="-25"/>
          <w:w w:val="105"/>
          <w:sz w:val="20"/>
        </w:rPr>
        <w:t> </w:t>
      </w:r>
      <w:r>
        <w:rPr>
          <w:w w:val="105"/>
          <w:sz w:val="20"/>
        </w:rPr>
        <w:t>future</w:t>
      </w:r>
      <w:r>
        <w:rPr>
          <w:spacing w:val="-25"/>
          <w:w w:val="105"/>
          <w:sz w:val="20"/>
        </w:rPr>
        <w:t> </w:t>
      </w:r>
      <w:r>
        <w:rPr>
          <w:w w:val="105"/>
          <w:sz w:val="20"/>
        </w:rPr>
        <w:t>needs.</w:t>
      </w:r>
    </w:p>
    <w:p>
      <w:pPr>
        <w:pStyle w:val="ListParagraph"/>
        <w:numPr>
          <w:ilvl w:val="0"/>
          <w:numId w:val="10"/>
        </w:numPr>
        <w:tabs>
          <w:tab w:pos="1692" w:val="left" w:leader="none"/>
        </w:tabs>
        <w:spacing w:line="261" w:lineRule="auto" w:before="55" w:after="0"/>
        <w:ind w:left="1692" w:right="110" w:hanging="360"/>
        <w:jc w:val="both"/>
        <w:rPr>
          <w:sz w:val="20"/>
        </w:rPr>
      </w:pPr>
      <w:r>
        <w:rPr>
          <w:w w:val="105"/>
          <w:sz w:val="20"/>
        </w:rPr>
        <w:t>General health in St Mary Bourne Parish as reported through the 2011 census is favourable</w:t>
      </w:r>
      <w:r>
        <w:rPr>
          <w:spacing w:val="-30"/>
          <w:w w:val="105"/>
          <w:sz w:val="20"/>
        </w:rPr>
        <w:t> </w:t>
      </w:r>
      <w:r>
        <w:rPr>
          <w:w w:val="105"/>
          <w:sz w:val="20"/>
        </w:rPr>
        <w:t>when</w:t>
      </w:r>
      <w:r>
        <w:rPr>
          <w:spacing w:val="-29"/>
          <w:w w:val="105"/>
          <w:sz w:val="20"/>
        </w:rPr>
        <w:t> </w:t>
      </w:r>
      <w:r>
        <w:rPr>
          <w:w w:val="105"/>
          <w:sz w:val="20"/>
        </w:rPr>
        <w:t>compared</w:t>
      </w:r>
      <w:r>
        <w:rPr>
          <w:spacing w:val="-30"/>
          <w:w w:val="105"/>
          <w:sz w:val="20"/>
        </w:rPr>
        <w:t> </w:t>
      </w:r>
      <w:r>
        <w:rPr>
          <w:w w:val="105"/>
          <w:sz w:val="20"/>
        </w:rPr>
        <w:t>to</w:t>
      </w:r>
      <w:r>
        <w:rPr>
          <w:spacing w:val="-29"/>
          <w:w w:val="105"/>
          <w:sz w:val="20"/>
        </w:rPr>
        <w:t> </w:t>
      </w:r>
      <w:r>
        <w:rPr>
          <w:w w:val="105"/>
          <w:sz w:val="20"/>
        </w:rPr>
        <w:t>Basingstoke</w:t>
      </w:r>
      <w:r>
        <w:rPr>
          <w:spacing w:val="-30"/>
          <w:w w:val="105"/>
          <w:sz w:val="20"/>
        </w:rPr>
        <w:t> </w:t>
      </w:r>
      <w:r>
        <w:rPr>
          <w:w w:val="105"/>
          <w:sz w:val="20"/>
        </w:rPr>
        <w:t>and</w:t>
      </w:r>
      <w:r>
        <w:rPr>
          <w:spacing w:val="-30"/>
          <w:w w:val="105"/>
          <w:sz w:val="20"/>
        </w:rPr>
        <w:t> </w:t>
      </w:r>
      <w:r>
        <w:rPr>
          <w:w w:val="105"/>
          <w:sz w:val="20"/>
        </w:rPr>
        <w:t>Deane</w:t>
      </w:r>
      <w:r>
        <w:rPr>
          <w:spacing w:val="-30"/>
          <w:w w:val="105"/>
          <w:sz w:val="20"/>
        </w:rPr>
        <w:t> </w:t>
      </w:r>
      <w:r>
        <w:rPr>
          <w:w w:val="105"/>
          <w:sz w:val="20"/>
        </w:rPr>
        <w:t>Borough</w:t>
      </w:r>
      <w:r>
        <w:rPr>
          <w:spacing w:val="-30"/>
          <w:w w:val="105"/>
          <w:sz w:val="20"/>
        </w:rPr>
        <w:t> </w:t>
      </w:r>
      <w:r>
        <w:rPr>
          <w:w w:val="105"/>
          <w:sz w:val="20"/>
        </w:rPr>
        <w:t>averages.</w:t>
      </w:r>
    </w:p>
    <w:p>
      <w:pPr>
        <w:pStyle w:val="ListParagraph"/>
        <w:numPr>
          <w:ilvl w:val="0"/>
          <w:numId w:val="10"/>
        </w:numPr>
        <w:tabs>
          <w:tab w:pos="1692" w:val="left" w:leader="none"/>
        </w:tabs>
        <w:spacing w:line="264" w:lineRule="auto" w:before="55" w:after="0"/>
        <w:ind w:left="1692" w:right="108" w:hanging="360"/>
        <w:jc w:val="both"/>
        <w:rPr>
          <w:sz w:val="20"/>
        </w:rPr>
      </w:pPr>
      <w:r>
        <w:rPr>
          <w:w w:val="105"/>
          <w:sz w:val="20"/>
        </w:rPr>
        <w:t>Investment in open space, sports facilities and walking and cycling infrastructure should be</w:t>
      </w:r>
      <w:r>
        <w:rPr>
          <w:spacing w:val="-15"/>
          <w:w w:val="105"/>
          <w:sz w:val="20"/>
        </w:rPr>
        <w:t> </w:t>
      </w:r>
      <w:r>
        <w:rPr>
          <w:w w:val="105"/>
          <w:sz w:val="20"/>
        </w:rPr>
        <w:t>supported</w:t>
      </w:r>
      <w:r>
        <w:rPr>
          <w:spacing w:val="-15"/>
          <w:w w:val="105"/>
          <w:sz w:val="20"/>
        </w:rPr>
        <w:t> </w:t>
      </w:r>
      <w:r>
        <w:rPr>
          <w:w w:val="105"/>
          <w:sz w:val="20"/>
        </w:rPr>
        <w:t>in</w:t>
      </w:r>
      <w:r>
        <w:rPr>
          <w:spacing w:val="-15"/>
          <w:w w:val="105"/>
          <w:sz w:val="20"/>
        </w:rPr>
        <w:t> </w:t>
      </w:r>
      <w:r>
        <w:rPr>
          <w:w w:val="105"/>
          <w:sz w:val="20"/>
        </w:rPr>
        <w:t>order</w:t>
      </w:r>
      <w:r>
        <w:rPr>
          <w:spacing w:val="-15"/>
          <w:w w:val="105"/>
          <w:sz w:val="20"/>
        </w:rPr>
        <w:t> </w:t>
      </w:r>
      <w:r>
        <w:rPr>
          <w:w w:val="105"/>
          <w:sz w:val="20"/>
        </w:rPr>
        <w:t>to</w:t>
      </w:r>
      <w:r>
        <w:rPr>
          <w:spacing w:val="-14"/>
          <w:w w:val="105"/>
          <w:sz w:val="20"/>
        </w:rPr>
        <w:t> </w:t>
      </w:r>
      <w:r>
        <w:rPr>
          <w:w w:val="105"/>
          <w:sz w:val="20"/>
        </w:rPr>
        <w:t>encourage</w:t>
      </w:r>
      <w:r>
        <w:rPr>
          <w:spacing w:val="-15"/>
          <w:w w:val="105"/>
          <w:sz w:val="20"/>
        </w:rPr>
        <w:t> </w:t>
      </w:r>
      <w:r>
        <w:rPr>
          <w:w w:val="105"/>
          <w:sz w:val="20"/>
        </w:rPr>
        <w:t>increased</w:t>
      </w:r>
      <w:r>
        <w:rPr>
          <w:spacing w:val="-15"/>
          <w:w w:val="105"/>
          <w:sz w:val="20"/>
        </w:rPr>
        <w:t> </w:t>
      </w:r>
      <w:r>
        <w:rPr>
          <w:w w:val="105"/>
          <w:sz w:val="20"/>
        </w:rPr>
        <w:t>physical</w:t>
      </w:r>
      <w:r>
        <w:rPr>
          <w:spacing w:val="-14"/>
          <w:w w:val="105"/>
          <w:sz w:val="20"/>
        </w:rPr>
        <w:t> </w:t>
      </w:r>
      <w:r>
        <w:rPr>
          <w:w w:val="105"/>
          <w:sz w:val="20"/>
        </w:rPr>
        <w:t>activity.</w:t>
      </w:r>
    </w:p>
    <w:p>
      <w:pPr>
        <w:pStyle w:val="BodyText"/>
        <w:spacing w:before="122"/>
        <w:ind w:left="971"/>
        <w:jc w:val="both"/>
      </w:pPr>
      <w:r>
        <w:rPr>
          <w:color w:val="00B5E2"/>
          <w:w w:val="105"/>
        </w:rPr>
        <w:t>Key issues: Transportation</w:t>
      </w:r>
    </w:p>
    <w:p>
      <w:pPr>
        <w:pStyle w:val="ListParagraph"/>
        <w:numPr>
          <w:ilvl w:val="0"/>
          <w:numId w:val="10"/>
        </w:numPr>
        <w:tabs>
          <w:tab w:pos="1692" w:val="left" w:leader="none"/>
        </w:tabs>
        <w:spacing w:line="240" w:lineRule="auto" w:before="114" w:after="0"/>
        <w:ind w:left="1692" w:right="0" w:hanging="360"/>
        <w:jc w:val="left"/>
        <w:rPr>
          <w:sz w:val="20"/>
        </w:rPr>
      </w:pPr>
      <w:r>
        <w:rPr>
          <w:w w:val="105"/>
          <w:sz w:val="20"/>
        </w:rPr>
        <w:t>A</w:t>
      </w:r>
      <w:r>
        <w:rPr>
          <w:spacing w:val="-6"/>
          <w:w w:val="105"/>
          <w:sz w:val="20"/>
        </w:rPr>
        <w:t> </w:t>
      </w:r>
      <w:r>
        <w:rPr>
          <w:w w:val="105"/>
          <w:sz w:val="20"/>
        </w:rPr>
        <w:t>significant</w:t>
      </w:r>
      <w:r>
        <w:rPr>
          <w:spacing w:val="-6"/>
          <w:w w:val="105"/>
          <w:sz w:val="20"/>
        </w:rPr>
        <w:t> </w:t>
      </w:r>
      <w:r>
        <w:rPr>
          <w:w w:val="105"/>
          <w:sz w:val="20"/>
        </w:rPr>
        <w:t>proportion</w:t>
      </w:r>
      <w:r>
        <w:rPr>
          <w:spacing w:val="-8"/>
          <w:w w:val="105"/>
          <w:sz w:val="20"/>
        </w:rPr>
        <w:t> </w:t>
      </w:r>
      <w:r>
        <w:rPr>
          <w:w w:val="105"/>
          <w:sz w:val="20"/>
        </w:rPr>
        <w:t>of</w:t>
      </w:r>
      <w:r>
        <w:rPr>
          <w:spacing w:val="-6"/>
          <w:w w:val="105"/>
          <w:sz w:val="20"/>
        </w:rPr>
        <w:t> </w:t>
      </w:r>
      <w:r>
        <w:rPr>
          <w:w w:val="105"/>
          <w:sz w:val="20"/>
        </w:rPr>
        <w:t>the</w:t>
      </w:r>
      <w:r>
        <w:rPr>
          <w:spacing w:val="-8"/>
          <w:w w:val="105"/>
          <w:sz w:val="20"/>
        </w:rPr>
        <w:t> </w:t>
      </w:r>
      <w:r>
        <w:rPr>
          <w:w w:val="105"/>
          <w:sz w:val="20"/>
        </w:rPr>
        <w:t>workforce</w:t>
      </w:r>
      <w:r>
        <w:rPr>
          <w:spacing w:val="-8"/>
          <w:w w:val="105"/>
          <w:sz w:val="20"/>
        </w:rPr>
        <w:t> </w:t>
      </w:r>
      <w:r>
        <w:rPr>
          <w:w w:val="105"/>
          <w:sz w:val="20"/>
        </w:rPr>
        <w:t>work</w:t>
      </w:r>
      <w:r>
        <w:rPr>
          <w:spacing w:val="-8"/>
          <w:w w:val="105"/>
          <w:sz w:val="20"/>
        </w:rPr>
        <w:t> </w:t>
      </w:r>
      <w:r>
        <w:rPr>
          <w:w w:val="105"/>
          <w:sz w:val="20"/>
        </w:rPr>
        <w:t>from</w:t>
      </w:r>
      <w:r>
        <w:rPr>
          <w:spacing w:val="-8"/>
          <w:w w:val="105"/>
          <w:sz w:val="20"/>
        </w:rPr>
        <w:t> </w:t>
      </w:r>
      <w:r>
        <w:rPr>
          <w:w w:val="105"/>
          <w:sz w:val="20"/>
        </w:rPr>
        <w:t>home</w:t>
      </w:r>
    </w:p>
    <w:p>
      <w:pPr>
        <w:pStyle w:val="ListParagraph"/>
        <w:numPr>
          <w:ilvl w:val="0"/>
          <w:numId w:val="10"/>
        </w:numPr>
        <w:tabs>
          <w:tab w:pos="1692" w:val="left" w:leader="none"/>
        </w:tabs>
        <w:spacing w:line="240" w:lineRule="auto" w:before="74" w:after="0"/>
        <w:ind w:left="1692" w:right="0" w:hanging="360"/>
        <w:jc w:val="left"/>
        <w:rPr>
          <w:sz w:val="20"/>
        </w:rPr>
      </w:pPr>
      <w:r>
        <w:rPr>
          <w:w w:val="105"/>
          <w:sz w:val="20"/>
        </w:rPr>
        <w:t>Bus</w:t>
      </w:r>
      <w:r>
        <w:rPr>
          <w:spacing w:val="-25"/>
          <w:w w:val="105"/>
          <w:sz w:val="20"/>
        </w:rPr>
        <w:t> </w:t>
      </w:r>
      <w:r>
        <w:rPr>
          <w:w w:val="105"/>
          <w:sz w:val="20"/>
        </w:rPr>
        <w:t>services</w:t>
      </w:r>
      <w:r>
        <w:rPr>
          <w:spacing w:val="-25"/>
          <w:w w:val="105"/>
          <w:sz w:val="20"/>
        </w:rPr>
        <w:t> </w:t>
      </w:r>
      <w:r>
        <w:rPr>
          <w:w w:val="105"/>
          <w:sz w:val="20"/>
        </w:rPr>
        <w:t>are</w:t>
      </w:r>
      <w:r>
        <w:rPr>
          <w:spacing w:val="-25"/>
          <w:w w:val="105"/>
          <w:sz w:val="20"/>
        </w:rPr>
        <w:t> </w:t>
      </w:r>
      <w:r>
        <w:rPr>
          <w:w w:val="105"/>
          <w:sz w:val="20"/>
        </w:rPr>
        <w:t>limited</w:t>
      </w:r>
      <w:r>
        <w:rPr>
          <w:spacing w:val="-25"/>
          <w:w w:val="105"/>
          <w:sz w:val="20"/>
        </w:rPr>
        <w:t> </w:t>
      </w:r>
      <w:r>
        <w:rPr>
          <w:w w:val="105"/>
          <w:sz w:val="20"/>
        </w:rPr>
        <w:t>in</w:t>
      </w:r>
      <w:r>
        <w:rPr>
          <w:spacing w:val="-25"/>
          <w:w w:val="105"/>
          <w:sz w:val="20"/>
        </w:rPr>
        <w:t> </w:t>
      </w:r>
      <w:r>
        <w:rPr>
          <w:w w:val="105"/>
          <w:sz w:val="20"/>
        </w:rPr>
        <w:t>the</w:t>
      </w:r>
      <w:r>
        <w:rPr>
          <w:spacing w:val="-25"/>
          <w:w w:val="105"/>
          <w:sz w:val="20"/>
        </w:rPr>
        <w:t> </w:t>
      </w:r>
      <w:r>
        <w:rPr>
          <w:w w:val="105"/>
          <w:sz w:val="20"/>
        </w:rPr>
        <w:t>parish.</w:t>
      </w:r>
    </w:p>
    <w:p>
      <w:pPr>
        <w:pStyle w:val="ListParagraph"/>
        <w:numPr>
          <w:ilvl w:val="0"/>
          <w:numId w:val="10"/>
        </w:numPr>
        <w:tabs>
          <w:tab w:pos="1692" w:val="left" w:leader="none"/>
        </w:tabs>
        <w:spacing w:line="264" w:lineRule="auto" w:before="71" w:after="0"/>
        <w:ind w:left="1692" w:right="108" w:hanging="360"/>
        <w:jc w:val="both"/>
        <w:rPr>
          <w:sz w:val="20"/>
        </w:rPr>
      </w:pPr>
      <w:r>
        <w:rPr>
          <w:w w:val="105"/>
          <w:sz w:val="20"/>
        </w:rPr>
        <w:t>Traffic calming measures on the Egbury approach road to St Mary Bourne village have been</w:t>
      </w:r>
      <w:r>
        <w:rPr>
          <w:spacing w:val="-18"/>
          <w:w w:val="105"/>
          <w:sz w:val="20"/>
        </w:rPr>
        <w:t> </w:t>
      </w:r>
      <w:r>
        <w:rPr>
          <w:w w:val="105"/>
          <w:sz w:val="20"/>
        </w:rPr>
        <w:t>identified</w:t>
      </w:r>
      <w:r>
        <w:rPr>
          <w:spacing w:val="-18"/>
          <w:w w:val="105"/>
          <w:sz w:val="20"/>
        </w:rPr>
        <w:t> </w:t>
      </w:r>
      <w:r>
        <w:rPr>
          <w:w w:val="105"/>
          <w:sz w:val="20"/>
        </w:rPr>
        <w:t>as</w:t>
      </w:r>
      <w:r>
        <w:rPr>
          <w:spacing w:val="-18"/>
          <w:w w:val="105"/>
          <w:sz w:val="20"/>
        </w:rPr>
        <w:t> </w:t>
      </w:r>
      <w:r>
        <w:rPr>
          <w:w w:val="105"/>
          <w:sz w:val="20"/>
        </w:rPr>
        <w:t>a</w:t>
      </w:r>
      <w:r>
        <w:rPr>
          <w:spacing w:val="-17"/>
          <w:w w:val="105"/>
          <w:sz w:val="20"/>
        </w:rPr>
        <w:t> </w:t>
      </w:r>
      <w:r>
        <w:rPr>
          <w:w w:val="105"/>
          <w:sz w:val="20"/>
        </w:rPr>
        <w:t>key</w:t>
      </w:r>
      <w:r>
        <w:rPr>
          <w:spacing w:val="-18"/>
          <w:w w:val="105"/>
          <w:sz w:val="20"/>
        </w:rPr>
        <w:t> </w:t>
      </w:r>
      <w:r>
        <w:rPr>
          <w:w w:val="105"/>
          <w:sz w:val="20"/>
        </w:rPr>
        <w:t>consideration</w:t>
      </w:r>
      <w:r>
        <w:rPr>
          <w:spacing w:val="-18"/>
          <w:w w:val="105"/>
          <w:sz w:val="20"/>
        </w:rPr>
        <w:t> </w:t>
      </w:r>
      <w:r>
        <w:rPr>
          <w:w w:val="105"/>
          <w:sz w:val="20"/>
        </w:rPr>
        <w:t>by</w:t>
      </w:r>
      <w:r>
        <w:rPr>
          <w:spacing w:val="-18"/>
          <w:w w:val="105"/>
          <w:sz w:val="20"/>
        </w:rPr>
        <w:t> </w:t>
      </w:r>
      <w:r>
        <w:rPr>
          <w:w w:val="105"/>
          <w:sz w:val="20"/>
        </w:rPr>
        <w:t>the</w:t>
      </w:r>
      <w:r>
        <w:rPr>
          <w:spacing w:val="-18"/>
          <w:w w:val="105"/>
          <w:sz w:val="20"/>
        </w:rPr>
        <w:t> </w:t>
      </w:r>
      <w:r>
        <w:rPr>
          <w:w w:val="105"/>
          <w:sz w:val="20"/>
        </w:rPr>
        <w:t>local</w:t>
      </w:r>
      <w:r>
        <w:rPr>
          <w:spacing w:val="-17"/>
          <w:w w:val="105"/>
          <w:sz w:val="20"/>
        </w:rPr>
        <w:t> </w:t>
      </w:r>
      <w:r>
        <w:rPr>
          <w:w w:val="105"/>
          <w:sz w:val="20"/>
        </w:rPr>
        <w:t>community.</w:t>
      </w:r>
    </w:p>
    <w:p>
      <w:pPr>
        <w:pStyle w:val="ListParagraph"/>
        <w:numPr>
          <w:ilvl w:val="0"/>
          <w:numId w:val="10"/>
        </w:numPr>
        <w:tabs>
          <w:tab w:pos="1692" w:val="left" w:leader="none"/>
        </w:tabs>
        <w:spacing w:line="261" w:lineRule="auto" w:before="53" w:after="0"/>
        <w:ind w:left="1692" w:right="110" w:hanging="360"/>
        <w:jc w:val="both"/>
        <w:rPr>
          <w:sz w:val="20"/>
        </w:rPr>
      </w:pPr>
      <w:r>
        <w:rPr>
          <w:w w:val="105"/>
          <w:sz w:val="20"/>
        </w:rPr>
        <w:t>Continued enhancements to public transport and investment in walking and cycling networks should be</w:t>
      </w:r>
      <w:r>
        <w:rPr>
          <w:spacing w:val="-44"/>
          <w:w w:val="105"/>
          <w:sz w:val="20"/>
        </w:rPr>
        <w:t> </w:t>
      </w:r>
      <w:r>
        <w:rPr>
          <w:w w:val="105"/>
          <w:sz w:val="20"/>
        </w:rPr>
        <w:t>promoted.</w:t>
      </w:r>
    </w:p>
    <w:p>
      <w:pPr>
        <w:pStyle w:val="BodyText"/>
      </w:pPr>
    </w:p>
    <w:p>
      <w:pPr>
        <w:pStyle w:val="Heading2"/>
        <w:numPr>
          <w:ilvl w:val="1"/>
          <w:numId w:val="5"/>
        </w:numPr>
        <w:tabs>
          <w:tab w:pos="972" w:val="left" w:leader="none"/>
        </w:tabs>
        <w:spacing w:line="240" w:lineRule="auto" w:before="147" w:after="0"/>
        <w:ind w:left="972" w:right="0" w:hanging="852"/>
        <w:jc w:val="left"/>
      </w:pPr>
      <w:bookmarkStart w:name="_TOC_250020" w:id="9"/>
      <w:r>
        <w:rPr/>
        <w:t>SEA</w:t>
      </w:r>
      <w:r>
        <w:rPr>
          <w:spacing w:val="-35"/>
        </w:rPr>
        <w:t> </w:t>
      </w:r>
      <w:bookmarkEnd w:id="9"/>
      <w:r>
        <w:rPr/>
        <w:t>Framework</w:t>
      </w:r>
    </w:p>
    <w:p>
      <w:pPr>
        <w:pStyle w:val="BodyText"/>
        <w:spacing w:line="266" w:lineRule="auto" w:before="96"/>
        <w:ind w:left="971" w:right="108"/>
        <w:jc w:val="both"/>
      </w:pPr>
      <w:r>
        <w:rPr>
          <w:w w:val="105"/>
        </w:rPr>
        <w:t>The key issues outlined above were then translated into an ‘SEA Framework’ of objectives and assessment questions. This SEA Framework provides a methodological framework for the assessment of likely significant effects on the baseline.</w:t>
      </w:r>
    </w:p>
    <w:p>
      <w:pPr>
        <w:pStyle w:val="BodyText"/>
        <w:spacing w:line="266" w:lineRule="auto" w:before="62"/>
        <w:ind w:left="971" w:right="152"/>
      </w:pPr>
      <w:r>
        <w:rPr>
          <w:w w:val="105"/>
        </w:rPr>
        <w:t>The SEA objectives are set out below, grouped by the six environmental themes through which the SEA information has been presented to date.</w:t>
      </w:r>
    </w:p>
    <w:p>
      <w:pPr>
        <w:pStyle w:val="BodyText"/>
        <w:spacing w:before="62"/>
        <w:ind w:left="971"/>
        <w:jc w:val="both"/>
      </w:pPr>
      <w:r>
        <w:rPr>
          <w:w w:val="105"/>
        </w:rPr>
        <w:t>The full SEA Framework of objectives and assessment questions are subsequently presented in</w:t>
      </w:r>
    </w:p>
    <w:p>
      <w:pPr>
        <w:pStyle w:val="Heading4"/>
        <w:spacing w:before="27"/>
        <w:ind w:left="971"/>
        <w:jc w:val="both"/>
        <w:rPr>
          <w:b w:val="0"/>
        </w:rPr>
      </w:pPr>
      <w:r>
        <w:rPr>
          <w:w w:val="95"/>
        </w:rPr>
        <w:t>Appendix B</w:t>
      </w:r>
      <w:r>
        <w:rPr>
          <w:b w:val="0"/>
          <w:w w:val="95"/>
        </w:rPr>
        <w:t>.</w:t>
      </w:r>
    </w:p>
    <w:p>
      <w:pPr>
        <w:spacing w:after="0"/>
        <w:jc w:val="both"/>
        <w:sectPr>
          <w:headerReference w:type="default" r:id="rId20"/>
          <w:pgSz w:w="11900" w:h="16840"/>
          <w:pgMar w:header="320" w:footer="306" w:top="520" w:bottom="500" w:left="960" w:right="960"/>
        </w:sectPr>
      </w:pPr>
    </w:p>
    <w:p>
      <w:pPr>
        <w:pStyle w:val="BodyText"/>
      </w:pPr>
    </w:p>
    <w:p>
      <w:pPr>
        <w:pStyle w:val="BodyText"/>
        <w:spacing w:before="1"/>
        <w:rPr>
          <w:sz w:val="23"/>
        </w:rPr>
      </w:pPr>
    </w:p>
    <w:p>
      <w:pPr>
        <w:spacing w:before="73"/>
        <w:ind w:left="971" w:right="137" w:firstLine="0"/>
        <w:jc w:val="left"/>
        <w:rPr>
          <w:b/>
          <w:sz w:val="20"/>
        </w:rPr>
      </w:pPr>
      <w:r>
        <w:rPr>
          <w:b/>
          <w:sz w:val="20"/>
        </w:rPr>
        <w:t>Table 2.2: Environmental themes and SEA objectives</w:t>
      </w:r>
    </w:p>
    <w:p>
      <w:pPr>
        <w:pStyle w:val="BodyText"/>
        <w:spacing w:before="2"/>
        <w:rPr>
          <w:b/>
          <w:sz w:val="17"/>
        </w:rPr>
      </w:pPr>
    </w:p>
    <w:tbl>
      <w:tblPr>
        <w:tblW w:w="0" w:type="auto"/>
        <w:jc w:val="left"/>
        <w:tblInd w:w="935"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282"/>
        <w:gridCol w:w="6660"/>
      </w:tblGrid>
      <w:tr>
        <w:trPr>
          <w:trHeight w:val="523" w:hRule="exact"/>
        </w:trPr>
        <w:tc>
          <w:tcPr>
            <w:tcW w:w="2282" w:type="dxa"/>
            <w:tcBorders>
              <w:left w:val="nil"/>
              <w:bottom w:val="single" w:sz="4" w:space="0" w:color="000000"/>
              <w:right w:val="single" w:sz="4" w:space="0" w:color="000000"/>
            </w:tcBorders>
          </w:tcPr>
          <w:p>
            <w:pPr>
              <w:pStyle w:val="TableParagraph"/>
              <w:spacing w:before="131"/>
              <w:ind w:left="122"/>
              <w:rPr>
                <w:b/>
                <w:sz w:val="20"/>
              </w:rPr>
            </w:pPr>
            <w:r>
              <w:rPr>
                <w:b/>
                <w:color w:val="00B5E5"/>
                <w:sz w:val="20"/>
              </w:rPr>
              <w:t>Environmental theme</w:t>
            </w:r>
          </w:p>
        </w:tc>
        <w:tc>
          <w:tcPr>
            <w:tcW w:w="6660" w:type="dxa"/>
            <w:tcBorders>
              <w:left w:val="single" w:sz="4" w:space="0" w:color="000000"/>
              <w:bottom w:val="single" w:sz="4" w:space="0" w:color="000000"/>
              <w:right w:val="nil"/>
            </w:tcBorders>
          </w:tcPr>
          <w:p>
            <w:pPr>
              <w:pStyle w:val="TableParagraph"/>
              <w:spacing w:before="131"/>
              <w:ind w:left="103"/>
              <w:rPr>
                <w:b/>
                <w:sz w:val="20"/>
              </w:rPr>
            </w:pPr>
            <w:r>
              <w:rPr>
                <w:b/>
                <w:color w:val="00B5E5"/>
                <w:sz w:val="20"/>
              </w:rPr>
              <w:t>SEA Objective</w:t>
            </w:r>
          </w:p>
        </w:tc>
      </w:tr>
      <w:tr>
        <w:trPr>
          <w:trHeight w:val="422" w:hRule="exact"/>
        </w:trPr>
        <w:tc>
          <w:tcPr>
            <w:tcW w:w="2282" w:type="dxa"/>
            <w:tcBorders>
              <w:top w:val="single" w:sz="4" w:space="0" w:color="000000"/>
              <w:left w:val="nil"/>
              <w:bottom w:val="single" w:sz="4" w:space="0" w:color="000000"/>
              <w:right w:val="single" w:sz="4" w:space="0" w:color="000000"/>
            </w:tcBorders>
          </w:tcPr>
          <w:p>
            <w:pPr>
              <w:pStyle w:val="TableParagraph"/>
              <w:spacing w:before="88"/>
              <w:ind w:left="122"/>
              <w:rPr>
                <w:b/>
                <w:sz w:val="20"/>
              </w:rPr>
            </w:pPr>
            <w:r>
              <w:rPr>
                <w:b/>
                <w:sz w:val="20"/>
              </w:rPr>
              <w:t>Biodiversity</w:t>
            </w:r>
          </w:p>
        </w:tc>
        <w:tc>
          <w:tcPr>
            <w:tcW w:w="6660" w:type="dxa"/>
            <w:tcBorders>
              <w:top w:val="single" w:sz="4" w:space="0" w:color="000000"/>
              <w:left w:val="single" w:sz="4" w:space="0" w:color="000000"/>
              <w:bottom w:val="single" w:sz="4" w:space="0" w:color="000000"/>
              <w:right w:val="nil"/>
            </w:tcBorders>
          </w:tcPr>
          <w:p>
            <w:pPr>
              <w:pStyle w:val="TableParagraph"/>
              <w:spacing w:before="88"/>
              <w:ind w:left="103"/>
              <w:rPr>
                <w:sz w:val="20"/>
              </w:rPr>
            </w:pPr>
            <w:r>
              <w:rPr>
                <w:w w:val="105"/>
                <w:sz w:val="20"/>
              </w:rPr>
              <w:t>Protect, and where possible enhance all biodiversity features</w:t>
            </w:r>
          </w:p>
        </w:tc>
      </w:tr>
      <w:tr>
        <w:trPr>
          <w:trHeight w:val="422" w:hRule="exact"/>
        </w:trPr>
        <w:tc>
          <w:tcPr>
            <w:tcW w:w="2282" w:type="dxa"/>
            <w:vMerge w:val="restart"/>
            <w:tcBorders>
              <w:top w:val="single" w:sz="4" w:space="0" w:color="000000"/>
              <w:left w:val="nil"/>
              <w:right w:val="single" w:sz="4" w:space="0" w:color="000000"/>
            </w:tcBorders>
          </w:tcPr>
          <w:p>
            <w:pPr>
              <w:pStyle w:val="TableParagraph"/>
              <w:spacing w:before="129"/>
              <w:ind w:left="122"/>
              <w:rPr>
                <w:b/>
                <w:sz w:val="20"/>
              </w:rPr>
            </w:pPr>
            <w:r>
              <w:rPr>
                <w:b/>
                <w:sz w:val="20"/>
              </w:rPr>
              <w:t>Climate change</w:t>
            </w:r>
          </w:p>
        </w:tc>
        <w:tc>
          <w:tcPr>
            <w:tcW w:w="6660" w:type="dxa"/>
            <w:tcBorders>
              <w:top w:val="single" w:sz="4" w:space="0" w:color="000000"/>
              <w:left w:val="single" w:sz="4" w:space="0" w:color="000000"/>
              <w:bottom w:val="single" w:sz="4" w:space="0" w:color="000000"/>
              <w:right w:val="nil"/>
            </w:tcBorders>
          </w:tcPr>
          <w:p>
            <w:pPr>
              <w:pStyle w:val="TableParagraph"/>
              <w:spacing w:before="88"/>
              <w:ind w:left="103"/>
              <w:rPr>
                <w:sz w:val="20"/>
              </w:rPr>
            </w:pPr>
            <w:r>
              <w:rPr>
                <w:w w:val="105"/>
                <w:sz w:val="20"/>
              </w:rPr>
              <w:t>Promote climate change mitigation in St Mary Bourne</w:t>
            </w:r>
          </w:p>
        </w:tc>
      </w:tr>
      <w:tr>
        <w:trPr>
          <w:trHeight w:val="679" w:hRule="exact"/>
        </w:trPr>
        <w:tc>
          <w:tcPr>
            <w:tcW w:w="2282" w:type="dxa"/>
            <w:vMerge/>
            <w:tcBorders>
              <w:left w:val="nil"/>
              <w:bottom w:val="single" w:sz="4" w:space="0" w:color="000000"/>
              <w:right w:val="single" w:sz="4" w:space="0" w:color="000000"/>
            </w:tcBorders>
          </w:tcPr>
          <w:p>
            <w:pPr/>
          </w:p>
        </w:tc>
        <w:tc>
          <w:tcPr>
            <w:tcW w:w="6660" w:type="dxa"/>
            <w:tcBorders>
              <w:top w:val="single" w:sz="4" w:space="0" w:color="000000"/>
              <w:left w:val="single" w:sz="4" w:space="0" w:color="000000"/>
              <w:bottom w:val="single" w:sz="4" w:space="0" w:color="000000"/>
              <w:right w:val="nil"/>
            </w:tcBorders>
          </w:tcPr>
          <w:p>
            <w:pPr>
              <w:pStyle w:val="TableParagraph"/>
              <w:spacing w:line="307" w:lineRule="auto" w:before="88"/>
              <w:ind w:left="103"/>
              <w:rPr>
                <w:sz w:val="20"/>
              </w:rPr>
            </w:pPr>
            <w:r>
              <w:rPr>
                <w:w w:val="105"/>
                <w:sz w:val="20"/>
              </w:rPr>
              <w:t>Support</w:t>
            </w:r>
            <w:r>
              <w:rPr>
                <w:spacing w:val="-11"/>
                <w:w w:val="105"/>
                <w:sz w:val="20"/>
              </w:rPr>
              <w:t> </w:t>
            </w:r>
            <w:r>
              <w:rPr>
                <w:w w:val="105"/>
                <w:sz w:val="20"/>
              </w:rPr>
              <w:t>the</w:t>
            </w:r>
            <w:r>
              <w:rPr>
                <w:spacing w:val="-12"/>
                <w:w w:val="105"/>
                <w:sz w:val="20"/>
              </w:rPr>
              <w:t> </w:t>
            </w:r>
            <w:r>
              <w:rPr>
                <w:w w:val="105"/>
                <w:sz w:val="20"/>
              </w:rPr>
              <w:t>resilience</w:t>
            </w:r>
            <w:r>
              <w:rPr>
                <w:spacing w:val="-12"/>
                <w:w w:val="105"/>
                <w:sz w:val="20"/>
              </w:rPr>
              <w:t> </w:t>
            </w:r>
            <w:r>
              <w:rPr>
                <w:w w:val="105"/>
                <w:sz w:val="20"/>
              </w:rPr>
              <w:t>of</w:t>
            </w:r>
            <w:r>
              <w:rPr>
                <w:spacing w:val="-11"/>
                <w:w w:val="105"/>
                <w:sz w:val="20"/>
              </w:rPr>
              <w:t> </w:t>
            </w:r>
            <w:r>
              <w:rPr>
                <w:w w:val="105"/>
                <w:sz w:val="20"/>
              </w:rPr>
              <w:t>St</w:t>
            </w:r>
            <w:r>
              <w:rPr>
                <w:spacing w:val="-11"/>
                <w:w w:val="105"/>
                <w:sz w:val="20"/>
              </w:rPr>
              <w:t> </w:t>
            </w:r>
            <w:r>
              <w:rPr>
                <w:w w:val="105"/>
                <w:sz w:val="20"/>
              </w:rPr>
              <w:t>Mary</w:t>
            </w:r>
            <w:r>
              <w:rPr>
                <w:spacing w:val="-12"/>
                <w:w w:val="105"/>
                <w:sz w:val="20"/>
              </w:rPr>
              <w:t> </w:t>
            </w:r>
            <w:r>
              <w:rPr>
                <w:w w:val="105"/>
                <w:sz w:val="20"/>
              </w:rPr>
              <w:t>Bourne</w:t>
            </w:r>
            <w:r>
              <w:rPr>
                <w:spacing w:val="-12"/>
                <w:w w:val="105"/>
                <w:sz w:val="20"/>
              </w:rPr>
              <w:t> </w:t>
            </w:r>
            <w:r>
              <w:rPr>
                <w:w w:val="105"/>
                <w:sz w:val="20"/>
              </w:rPr>
              <w:t>to</w:t>
            </w:r>
            <w:r>
              <w:rPr>
                <w:spacing w:val="-11"/>
                <w:w w:val="105"/>
                <w:sz w:val="20"/>
              </w:rPr>
              <w:t> </w:t>
            </w:r>
            <w:r>
              <w:rPr>
                <w:w w:val="105"/>
                <w:sz w:val="20"/>
              </w:rPr>
              <w:t>the</w:t>
            </w:r>
            <w:r>
              <w:rPr>
                <w:spacing w:val="-12"/>
                <w:w w:val="105"/>
                <w:sz w:val="20"/>
              </w:rPr>
              <w:t> </w:t>
            </w:r>
            <w:r>
              <w:rPr>
                <w:w w:val="105"/>
                <w:sz w:val="20"/>
              </w:rPr>
              <w:t>potential</w:t>
            </w:r>
            <w:r>
              <w:rPr>
                <w:spacing w:val="-11"/>
                <w:w w:val="105"/>
                <w:sz w:val="20"/>
              </w:rPr>
              <w:t> </w:t>
            </w:r>
            <w:r>
              <w:rPr>
                <w:w w:val="105"/>
                <w:sz w:val="20"/>
              </w:rPr>
              <w:t>effects</w:t>
            </w:r>
            <w:r>
              <w:rPr>
                <w:spacing w:val="-12"/>
                <w:w w:val="105"/>
                <w:sz w:val="20"/>
              </w:rPr>
              <w:t> </w:t>
            </w:r>
            <w:r>
              <w:rPr>
                <w:w w:val="105"/>
                <w:sz w:val="20"/>
              </w:rPr>
              <w:t>of climate</w:t>
            </w:r>
            <w:r>
              <w:rPr>
                <w:spacing w:val="-31"/>
                <w:w w:val="105"/>
                <w:sz w:val="20"/>
              </w:rPr>
              <w:t> </w:t>
            </w:r>
            <w:r>
              <w:rPr>
                <w:w w:val="105"/>
                <w:sz w:val="20"/>
              </w:rPr>
              <w:t>change</w:t>
            </w:r>
          </w:p>
        </w:tc>
      </w:tr>
      <w:tr>
        <w:trPr>
          <w:trHeight w:val="679" w:hRule="exact"/>
        </w:trPr>
        <w:tc>
          <w:tcPr>
            <w:tcW w:w="2282" w:type="dxa"/>
            <w:vMerge w:val="restart"/>
            <w:tcBorders>
              <w:top w:val="single" w:sz="4" w:space="0" w:color="000000"/>
              <w:left w:val="nil"/>
              <w:right w:val="single" w:sz="4" w:space="0" w:color="000000"/>
            </w:tcBorders>
          </w:tcPr>
          <w:p>
            <w:pPr>
              <w:pStyle w:val="TableParagraph"/>
              <w:spacing w:line="268" w:lineRule="auto" w:before="129"/>
              <w:ind w:left="122" w:right="135"/>
              <w:rPr>
                <w:b/>
                <w:sz w:val="20"/>
              </w:rPr>
            </w:pPr>
            <w:r>
              <w:rPr>
                <w:b/>
                <w:sz w:val="20"/>
              </w:rPr>
              <w:t>Historic environment and landscape</w:t>
            </w:r>
          </w:p>
        </w:tc>
        <w:tc>
          <w:tcPr>
            <w:tcW w:w="6660" w:type="dxa"/>
            <w:tcBorders>
              <w:top w:val="single" w:sz="4" w:space="0" w:color="000000"/>
              <w:left w:val="single" w:sz="4" w:space="0" w:color="000000"/>
              <w:bottom w:val="single" w:sz="4" w:space="0" w:color="000000"/>
              <w:right w:val="nil"/>
            </w:tcBorders>
          </w:tcPr>
          <w:p>
            <w:pPr>
              <w:pStyle w:val="TableParagraph"/>
              <w:spacing w:line="307" w:lineRule="auto" w:before="88"/>
              <w:ind w:left="103"/>
              <w:rPr>
                <w:sz w:val="20"/>
              </w:rPr>
            </w:pPr>
            <w:r>
              <w:rPr>
                <w:w w:val="105"/>
                <w:sz w:val="20"/>
              </w:rPr>
              <w:t>Protect, maintain and enhance St Mary Bourne’s cultural heritage resource,</w:t>
            </w:r>
            <w:r>
              <w:rPr>
                <w:spacing w:val="-21"/>
                <w:w w:val="105"/>
                <w:sz w:val="20"/>
              </w:rPr>
              <w:t> </w:t>
            </w:r>
            <w:r>
              <w:rPr>
                <w:w w:val="105"/>
                <w:sz w:val="20"/>
              </w:rPr>
              <w:t>including</w:t>
            </w:r>
            <w:r>
              <w:rPr>
                <w:spacing w:val="-23"/>
                <w:w w:val="105"/>
                <w:sz w:val="20"/>
              </w:rPr>
              <w:t> </w:t>
            </w:r>
            <w:r>
              <w:rPr>
                <w:w w:val="105"/>
                <w:sz w:val="20"/>
              </w:rPr>
              <w:t>its</w:t>
            </w:r>
            <w:r>
              <w:rPr>
                <w:spacing w:val="-23"/>
                <w:w w:val="105"/>
                <w:sz w:val="20"/>
              </w:rPr>
              <w:t> </w:t>
            </w:r>
            <w:r>
              <w:rPr>
                <w:w w:val="105"/>
                <w:sz w:val="20"/>
              </w:rPr>
              <w:t>historic</w:t>
            </w:r>
            <w:r>
              <w:rPr>
                <w:spacing w:val="-23"/>
                <w:w w:val="105"/>
                <w:sz w:val="20"/>
              </w:rPr>
              <w:t> </w:t>
            </w:r>
            <w:r>
              <w:rPr>
                <w:w w:val="105"/>
                <w:sz w:val="20"/>
              </w:rPr>
              <w:t>environment</w:t>
            </w:r>
            <w:r>
              <w:rPr>
                <w:spacing w:val="-22"/>
                <w:w w:val="105"/>
                <w:sz w:val="20"/>
              </w:rPr>
              <w:t> </w:t>
            </w:r>
            <w:r>
              <w:rPr>
                <w:w w:val="105"/>
                <w:sz w:val="20"/>
              </w:rPr>
              <w:t>and</w:t>
            </w:r>
            <w:r>
              <w:rPr>
                <w:spacing w:val="-23"/>
                <w:w w:val="105"/>
                <w:sz w:val="20"/>
              </w:rPr>
              <w:t> </w:t>
            </w:r>
            <w:r>
              <w:rPr>
                <w:w w:val="105"/>
                <w:sz w:val="20"/>
              </w:rPr>
              <w:t>archaeological</w:t>
            </w:r>
            <w:r>
              <w:rPr>
                <w:spacing w:val="-22"/>
                <w:w w:val="105"/>
                <w:sz w:val="20"/>
              </w:rPr>
              <w:t> </w:t>
            </w:r>
            <w:r>
              <w:rPr>
                <w:w w:val="105"/>
                <w:sz w:val="20"/>
              </w:rPr>
              <w:t>assets.</w:t>
            </w:r>
          </w:p>
        </w:tc>
      </w:tr>
      <w:tr>
        <w:trPr>
          <w:trHeight w:val="677" w:hRule="exact"/>
        </w:trPr>
        <w:tc>
          <w:tcPr>
            <w:tcW w:w="2282" w:type="dxa"/>
            <w:vMerge/>
            <w:tcBorders>
              <w:left w:val="nil"/>
              <w:bottom w:val="single" w:sz="4" w:space="0" w:color="000000"/>
              <w:right w:val="single" w:sz="4" w:space="0" w:color="000000"/>
            </w:tcBorders>
          </w:tcPr>
          <w:p>
            <w:pPr/>
          </w:p>
        </w:tc>
        <w:tc>
          <w:tcPr>
            <w:tcW w:w="6660" w:type="dxa"/>
            <w:tcBorders>
              <w:top w:val="single" w:sz="4" w:space="0" w:color="000000"/>
              <w:left w:val="single" w:sz="4" w:space="0" w:color="000000"/>
              <w:bottom w:val="single" w:sz="4" w:space="0" w:color="000000"/>
              <w:right w:val="nil"/>
            </w:tcBorders>
          </w:tcPr>
          <w:p>
            <w:pPr>
              <w:pStyle w:val="TableParagraph"/>
              <w:spacing w:line="307" w:lineRule="auto" w:before="88"/>
              <w:ind w:left="103"/>
              <w:rPr>
                <w:sz w:val="20"/>
              </w:rPr>
            </w:pPr>
            <w:r>
              <w:rPr>
                <w:w w:val="105"/>
                <w:sz w:val="20"/>
              </w:rPr>
              <w:t>Protect</w:t>
            </w:r>
            <w:r>
              <w:rPr>
                <w:spacing w:val="-19"/>
                <w:w w:val="105"/>
                <w:sz w:val="20"/>
              </w:rPr>
              <w:t> </w:t>
            </w:r>
            <w:r>
              <w:rPr>
                <w:w w:val="105"/>
                <w:sz w:val="20"/>
              </w:rPr>
              <w:t>and</w:t>
            </w:r>
            <w:r>
              <w:rPr>
                <w:spacing w:val="-19"/>
                <w:w w:val="105"/>
                <w:sz w:val="20"/>
              </w:rPr>
              <w:t> </w:t>
            </w:r>
            <w:r>
              <w:rPr>
                <w:w w:val="105"/>
                <w:sz w:val="20"/>
              </w:rPr>
              <w:t>enhance</w:t>
            </w:r>
            <w:r>
              <w:rPr>
                <w:spacing w:val="-19"/>
                <w:w w:val="105"/>
                <w:sz w:val="20"/>
              </w:rPr>
              <w:t> </w:t>
            </w:r>
            <w:r>
              <w:rPr>
                <w:w w:val="105"/>
                <w:sz w:val="20"/>
              </w:rPr>
              <w:t>the</w:t>
            </w:r>
            <w:r>
              <w:rPr>
                <w:spacing w:val="-19"/>
                <w:w w:val="105"/>
                <w:sz w:val="20"/>
              </w:rPr>
              <w:t> </w:t>
            </w:r>
            <w:r>
              <w:rPr>
                <w:w w:val="105"/>
                <w:sz w:val="20"/>
              </w:rPr>
              <w:t>character</w:t>
            </w:r>
            <w:r>
              <w:rPr>
                <w:spacing w:val="-19"/>
                <w:w w:val="105"/>
                <w:sz w:val="20"/>
              </w:rPr>
              <w:t> </w:t>
            </w:r>
            <w:r>
              <w:rPr>
                <w:w w:val="105"/>
                <w:sz w:val="20"/>
              </w:rPr>
              <w:t>and</w:t>
            </w:r>
            <w:r>
              <w:rPr>
                <w:spacing w:val="-19"/>
                <w:w w:val="105"/>
                <w:sz w:val="20"/>
              </w:rPr>
              <w:t> </w:t>
            </w:r>
            <w:r>
              <w:rPr>
                <w:w w:val="105"/>
                <w:sz w:val="20"/>
              </w:rPr>
              <w:t>quality</w:t>
            </w:r>
            <w:r>
              <w:rPr>
                <w:spacing w:val="-19"/>
                <w:w w:val="105"/>
                <w:sz w:val="20"/>
              </w:rPr>
              <w:t> </w:t>
            </w:r>
            <w:r>
              <w:rPr>
                <w:w w:val="105"/>
                <w:sz w:val="20"/>
              </w:rPr>
              <w:t>of</w:t>
            </w:r>
            <w:r>
              <w:rPr>
                <w:spacing w:val="-19"/>
                <w:w w:val="105"/>
                <w:sz w:val="20"/>
              </w:rPr>
              <w:t> </w:t>
            </w:r>
            <w:r>
              <w:rPr>
                <w:w w:val="105"/>
                <w:sz w:val="20"/>
              </w:rPr>
              <w:t>landscapes</w:t>
            </w:r>
            <w:r>
              <w:rPr>
                <w:spacing w:val="-19"/>
                <w:w w:val="105"/>
                <w:sz w:val="20"/>
              </w:rPr>
              <w:t> </w:t>
            </w:r>
            <w:r>
              <w:rPr>
                <w:w w:val="105"/>
                <w:sz w:val="20"/>
              </w:rPr>
              <w:t>and townscapes.</w:t>
            </w:r>
          </w:p>
        </w:tc>
      </w:tr>
      <w:tr>
        <w:trPr>
          <w:trHeight w:val="569" w:hRule="exact"/>
        </w:trPr>
        <w:tc>
          <w:tcPr>
            <w:tcW w:w="2282" w:type="dxa"/>
            <w:vMerge w:val="restart"/>
            <w:tcBorders>
              <w:top w:val="single" w:sz="4" w:space="0" w:color="000000"/>
              <w:left w:val="nil"/>
              <w:right w:val="single" w:sz="4" w:space="0" w:color="000000"/>
            </w:tcBorders>
          </w:tcPr>
          <w:p>
            <w:pPr>
              <w:pStyle w:val="TableParagraph"/>
              <w:spacing w:line="266" w:lineRule="auto" w:before="131"/>
              <w:ind w:left="122"/>
              <w:rPr>
                <w:b/>
                <w:sz w:val="20"/>
              </w:rPr>
            </w:pPr>
            <w:r>
              <w:rPr>
                <w:b/>
                <w:sz w:val="20"/>
              </w:rPr>
              <w:t>Land, water and soil resources</w:t>
            </w:r>
          </w:p>
        </w:tc>
        <w:tc>
          <w:tcPr>
            <w:tcW w:w="6660" w:type="dxa"/>
            <w:tcBorders>
              <w:top w:val="single" w:sz="4" w:space="0" w:color="000000"/>
              <w:left w:val="single" w:sz="4" w:space="0" w:color="000000"/>
              <w:bottom w:val="single" w:sz="4" w:space="0" w:color="000000"/>
              <w:right w:val="nil"/>
            </w:tcBorders>
          </w:tcPr>
          <w:p>
            <w:pPr>
              <w:pStyle w:val="TableParagraph"/>
              <w:spacing w:before="91"/>
              <w:ind w:left="103"/>
              <w:rPr>
                <w:sz w:val="20"/>
              </w:rPr>
            </w:pPr>
            <w:r>
              <w:rPr>
                <w:w w:val="105"/>
                <w:sz w:val="20"/>
              </w:rPr>
              <w:t>Ensure the efficient use of land.</w:t>
            </w:r>
          </w:p>
        </w:tc>
      </w:tr>
      <w:tr>
        <w:trPr>
          <w:trHeight w:val="679" w:hRule="exact"/>
        </w:trPr>
        <w:tc>
          <w:tcPr>
            <w:tcW w:w="2282" w:type="dxa"/>
            <w:vMerge/>
            <w:tcBorders>
              <w:left w:val="nil"/>
              <w:right w:val="single" w:sz="4" w:space="0" w:color="000000"/>
            </w:tcBorders>
          </w:tcPr>
          <w:p>
            <w:pPr/>
          </w:p>
        </w:tc>
        <w:tc>
          <w:tcPr>
            <w:tcW w:w="6660" w:type="dxa"/>
            <w:tcBorders>
              <w:top w:val="single" w:sz="4" w:space="0" w:color="000000"/>
              <w:left w:val="single" w:sz="4" w:space="0" w:color="000000"/>
              <w:bottom w:val="single" w:sz="4" w:space="0" w:color="000000"/>
              <w:right w:val="nil"/>
            </w:tcBorders>
          </w:tcPr>
          <w:p>
            <w:pPr>
              <w:pStyle w:val="TableParagraph"/>
              <w:spacing w:line="307" w:lineRule="auto" w:before="91"/>
              <w:ind w:left="103"/>
              <w:rPr>
                <w:sz w:val="20"/>
              </w:rPr>
            </w:pPr>
            <w:r>
              <w:rPr>
                <w:w w:val="105"/>
                <w:sz w:val="20"/>
              </w:rPr>
              <w:t>Promote</w:t>
            </w:r>
            <w:r>
              <w:rPr>
                <w:spacing w:val="-22"/>
                <w:w w:val="105"/>
                <w:sz w:val="20"/>
              </w:rPr>
              <w:t> </w:t>
            </w:r>
            <w:r>
              <w:rPr>
                <w:w w:val="105"/>
                <w:sz w:val="20"/>
              </w:rPr>
              <w:t>sustainable</w:t>
            </w:r>
            <w:r>
              <w:rPr>
                <w:spacing w:val="-22"/>
                <w:w w:val="105"/>
                <w:sz w:val="20"/>
              </w:rPr>
              <w:t> </w:t>
            </w:r>
            <w:r>
              <w:rPr>
                <w:w w:val="105"/>
                <w:sz w:val="20"/>
              </w:rPr>
              <w:t>waste</w:t>
            </w:r>
            <w:r>
              <w:rPr>
                <w:spacing w:val="-22"/>
                <w:w w:val="105"/>
                <w:sz w:val="20"/>
              </w:rPr>
              <w:t> </w:t>
            </w:r>
            <w:r>
              <w:rPr>
                <w:w w:val="105"/>
                <w:sz w:val="20"/>
              </w:rPr>
              <w:t>management</w:t>
            </w:r>
            <w:r>
              <w:rPr>
                <w:spacing w:val="-21"/>
                <w:w w:val="105"/>
                <w:sz w:val="20"/>
              </w:rPr>
              <w:t> </w:t>
            </w:r>
            <w:r>
              <w:rPr>
                <w:w w:val="105"/>
                <w:sz w:val="20"/>
              </w:rPr>
              <w:t>solutions</w:t>
            </w:r>
            <w:r>
              <w:rPr>
                <w:spacing w:val="-22"/>
                <w:w w:val="105"/>
                <w:sz w:val="20"/>
              </w:rPr>
              <w:t> </w:t>
            </w:r>
            <w:r>
              <w:rPr>
                <w:w w:val="105"/>
                <w:sz w:val="20"/>
              </w:rPr>
              <w:t>that</w:t>
            </w:r>
            <w:r>
              <w:rPr>
                <w:spacing w:val="-21"/>
                <w:w w:val="105"/>
                <w:sz w:val="20"/>
              </w:rPr>
              <w:t> </w:t>
            </w:r>
            <w:r>
              <w:rPr>
                <w:w w:val="105"/>
                <w:sz w:val="20"/>
              </w:rPr>
              <w:t>encourage</w:t>
            </w:r>
            <w:r>
              <w:rPr>
                <w:spacing w:val="-22"/>
                <w:w w:val="105"/>
                <w:sz w:val="20"/>
              </w:rPr>
              <w:t> </w:t>
            </w:r>
            <w:r>
              <w:rPr>
                <w:w w:val="105"/>
                <w:sz w:val="20"/>
              </w:rPr>
              <w:t>the reduction,</w:t>
            </w:r>
            <w:r>
              <w:rPr>
                <w:spacing w:val="-18"/>
                <w:w w:val="105"/>
                <w:sz w:val="20"/>
              </w:rPr>
              <w:t> </w:t>
            </w:r>
            <w:r>
              <w:rPr>
                <w:w w:val="105"/>
                <w:sz w:val="20"/>
              </w:rPr>
              <w:t>re-use</w:t>
            </w:r>
            <w:r>
              <w:rPr>
                <w:spacing w:val="-20"/>
                <w:w w:val="105"/>
                <w:sz w:val="20"/>
              </w:rPr>
              <w:t> </w:t>
            </w:r>
            <w:r>
              <w:rPr>
                <w:w w:val="105"/>
                <w:sz w:val="20"/>
              </w:rPr>
              <w:t>and</w:t>
            </w:r>
            <w:r>
              <w:rPr>
                <w:spacing w:val="-20"/>
                <w:w w:val="105"/>
                <w:sz w:val="20"/>
              </w:rPr>
              <w:t> </w:t>
            </w:r>
            <w:r>
              <w:rPr>
                <w:w w:val="105"/>
                <w:sz w:val="20"/>
              </w:rPr>
              <w:t>recycling</w:t>
            </w:r>
            <w:r>
              <w:rPr>
                <w:spacing w:val="-20"/>
                <w:w w:val="105"/>
                <w:sz w:val="20"/>
              </w:rPr>
              <w:t> </w:t>
            </w:r>
            <w:r>
              <w:rPr>
                <w:w w:val="105"/>
                <w:sz w:val="20"/>
              </w:rPr>
              <w:t>of</w:t>
            </w:r>
            <w:r>
              <w:rPr>
                <w:spacing w:val="-19"/>
                <w:w w:val="105"/>
                <w:sz w:val="20"/>
              </w:rPr>
              <w:t> </w:t>
            </w:r>
            <w:r>
              <w:rPr>
                <w:w w:val="105"/>
                <w:sz w:val="20"/>
              </w:rPr>
              <w:t>waste.</w:t>
            </w:r>
          </w:p>
        </w:tc>
      </w:tr>
      <w:tr>
        <w:trPr>
          <w:trHeight w:val="422" w:hRule="exact"/>
        </w:trPr>
        <w:tc>
          <w:tcPr>
            <w:tcW w:w="2282" w:type="dxa"/>
            <w:vMerge/>
            <w:tcBorders>
              <w:left w:val="nil"/>
              <w:bottom w:val="single" w:sz="4" w:space="0" w:color="000000"/>
              <w:right w:val="single" w:sz="4" w:space="0" w:color="000000"/>
            </w:tcBorders>
          </w:tcPr>
          <w:p>
            <w:pPr/>
          </w:p>
        </w:tc>
        <w:tc>
          <w:tcPr>
            <w:tcW w:w="6660" w:type="dxa"/>
            <w:tcBorders>
              <w:top w:val="single" w:sz="4" w:space="0" w:color="000000"/>
              <w:left w:val="single" w:sz="4" w:space="0" w:color="000000"/>
              <w:bottom w:val="single" w:sz="4" w:space="0" w:color="000000"/>
              <w:right w:val="nil"/>
            </w:tcBorders>
          </w:tcPr>
          <w:p>
            <w:pPr>
              <w:pStyle w:val="TableParagraph"/>
              <w:spacing w:before="88"/>
              <w:ind w:left="103"/>
              <w:rPr>
                <w:sz w:val="20"/>
              </w:rPr>
            </w:pPr>
            <w:r>
              <w:rPr>
                <w:sz w:val="20"/>
              </w:rPr>
              <w:t>Use and manage water resources in a sustainable manner.</w:t>
            </w:r>
          </w:p>
        </w:tc>
      </w:tr>
      <w:tr>
        <w:trPr>
          <w:trHeight w:val="972" w:hRule="exact"/>
        </w:trPr>
        <w:tc>
          <w:tcPr>
            <w:tcW w:w="2282" w:type="dxa"/>
            <w:vMerge w:val="restart"/>
            <w:tcBorders>
              <w:top w:val="single" w:sz="4" w:space="0" w:color="000000"/>
              <w:left w:val="nil"/>
              <w:right w:val="single" w:sz="4" w:space="0" w:color="000000"/>
            </w:tcBorders>
          </w:tcPr>
          <w:p>
            <w:pPr>
              <w:pStyle w:val="TableParagraph"/>
              <w:spacing w:line="268" w:lineRule="auto" w:before="129"/>
              <w:ind w:left="122"/>
              <w:rPr>
                <w:b/>
                <w:sz w:val="20"/>
              </w:rPr>
            </w:pPr>
            <w:r>
              <w:rPr>
                <w:b/>
                <w:sz w:val="20"/>
              </w:rPr>
              <w:t>Population and community</w:t>
            </w:r>
          </w:p>
        </w:tc>
        <w:tc>
          <w:tcPr>
            <w:tcW w:w="6660" w:type="dxa"/>
            <w:tcBorders>
              <w:top w:val="single" w:sz="4" w:space="0" w:color="000000"/>
              <w:left w:val="single" w:sz="4" w:space="0" w:color="000000"/>
              <w:bottom w:val="single" w:sz="4" w:space="0" w:color="000000"/>
              <w:right w:val="nil"/>
            </w:tcBorders>
          </w:tcPr>
          <w:p>
            <w:pPr>
              <w:pStyle w:val="TableParagraph"/>
              <w:spacing w:line="307" w:lineRule="auto" w:before="88"/>
              <w:ind w:left="103" w:right="317"/>
              <w:jc w:val="both"/>
              <w:rPr>
                <w:sz w:val="20"/>
              </w:rPr>
            </w:pPr>
            <w:r>
              <w:rPr>
                <w:w w:val="105"/>
                <w:sz w:val="20"/>
              </w:rPr>
              <w:t>Cater</w:t>
            </w:r>
            <w:r>
              <w:rPr>
                <w:spacing w:val="-18"/>
                <w:w w:val="105"/>
                <w:sz w:val="20"/>
              </w:rPr>
              <w:t> </w:t>
            </w:r>
            <w:r>
              <w:rPr>
                <w:w w:val="105"/>
                <w:sz w:val="20"/>
              </w:rPr>
              <w:t>for</w:t>
            </w:r>
            <w:r>
              <w:rPr>
                <w:spacing w:val="-18"/>
                <w:w w:val="105"/>
                <w:sz w:val="20"/>
              </w:rPr>
              <w:t> </w:t>
            </w:r>
            <w:r>
              <w:rPr>
                <w:w w:val="105"/>
                <w:sz w:val="20"/>
              </w:rPr>
              <w:t>existing</w:t>
            </w:r>
            <w:r>
              <w:rPr>
                <w:spacing w:val="-18"/>
                <w:w w:val="105"/>
                <w:sz w:val="20"/>
              </w:rPr>
              <w:t> </w:t>
            </w:r>
            <w:r>
              <w:rPr>
                <w:w w:val="105"/>
                <w:sz w:val="20"/>
              </w:rPr>
              <w:t>and</w:t>
            </w:r>
            <w:r>
              <w:rPr>
                <w:spacing w:val="-18"/>
                <w:w w:val="105"/>
                <w:sz w:val="20"/>
              </w:rPr>
              <w:t> </w:t>
            </w:r>
            <w:r>
              <w:rPr>
                <w:w w:val="105"/>
                <w:sz w:val="20"/>
              </w:rPr>
              <w:t>future</w:t>
            </w:r>
            <w:r>
              <w:rPr>
                <w:spacing w:val="-18"/>
                <w:w w:val="105"/>
                <w:sz w:val="20"/>
              </w:rPr>
              <w:t> </w:t>
            </w:r>
            <w:r>
              <w:rPr>
                <w:w w:val="105"/>
                <w:sz w:val="20"/>
              </w:rPr>
              <w:t>residents’</w:t>
            </w:r>
            <w:r>
              <w:rPr>
                <w:spacing w:val="-18"/>
                <w:w w:val="105"/>
                <w:sz w:val="20"/>
              </w:rPr>
              <w:t> </w:t>
            </w:r>
            <w:r>
              <w:rPr>
                <w:w w:val="105"/>
                <w:sz w:val="20"/>
              </w:rPr>
              <w:t>needs</w:t>
            </w:r>
            <w:r>
              <w:rPr>
                <w:spacing w:val="-18"/>
                <w:w w:val="105"/>
                <w:sz w:val="20"/>
              </w:rPr>
              <w:t> </w:t>
            </w:r>
            <w:r>
              <w:rPr>
                <w:w w:val="105"/>
                <w:sz w:val="20"/>
              </w:rPr>
              <w:t>as</w:t>
            </w:r>
            <w:r>
              <w:rPr>
                <w:spacing w:val="-18"/>
                <w:w w:val="105"/>
                <w:sz w:val="20"/>
              </w:rPr>
              <w:t> </w:t>
            </w:r>
            <w:r>
              <w:rPr>
                <w:w w:val="105"/>
                <w:sz w:val="20"/>
              </w:rPr>
              <w:t>well</w:t>
            </w:r>
            <w:r>
              <w:rPr>
                <w:spacing w:val="-17"/>
                <w:w w:val="105"/>
                <w:sz w:val="20"/>
              </w:rPr>
              <w:t> </w:t>
            </w:r>
            <w:r>
              <w:rPr>
                <w:w w:val="105"/>
                <w:sz w:val="20"/>
              </w:rPr>
              <w:t>as</w:t>
            </w:r>
            <w:r>
              <w:rPr>
                <w:spacing w:val="-18"/>
                <w:w w:val="105"/>
                <w:sz w:val="20"/>
              </w:rPr>
              <w:t> </w:t>
            </w:r>
            <w:r>
              <w:rPr>
                <w:w w:val="105"/>
                <w:sz w:val="20"/>
              </w:rPr>
              <w:t>the</w:t>
            </w:r>
            <w:r>
              <w:rPr>
                <w:spacing w:val="-18"/>
                <w:w w:val="105"/>
                <w:sz w:val="20"/>
              </w:rPr>
              <w:t> </w:t>
            </w:r>
            <w:r>
              <w:rPr>
                <w:w w:val="105"/>
                <w:sz w:val="20"/>
              </w:rPr>
              <w:t>needs</w:t>
            </w:r>
            <w:r>
              <w:rPr>
                <w:spacing w:val="-18"/>
                <w:w w:val="105"/>
                <w:sz w:val="20"/>
              </w:rPr>
              <w:t> </w:t>
            </w:r>
            <w:r>
              <w:rPr>
                <w:w w:val="105"/>
                <w:sz w:val="20"/>
              </w:rPr>
              <w:t>of different</w:t>
            </w:r>
            <w:r>
              <w:rPr>
                <w:spacing w:val="-13"/>
                <w:w w:val="105"/>
                <w:sz w:val="20"/>
              </w:rPr>
              <w:t> </w:t>
            </w:r>
            <w:r>
              <w:rPr>
                <w:w w:val="105"/>
                <w:sz w:val="20"/>
              </w:rPr>
              <w:t>groups</w:t>
            </w:r>
            <w:r>
              <w:rPr>
                <w:spacing w:val="-14"/>
                <w:w w:val="105"/>
                <w:sz w:val="20"/>
              </w:rPr>
              <w:t> </w:t>
            </w:r>
            <w:r>
              <w:rPr>
                <w:w w:val="105"/>
                <w:sz w:val="20"/>
              </w:rPr>
              <w:t>in</w:t>
            </w:r>
            <w:r>
              <w:rPr>
                <w:spacing w:val="-14"/>
                <w:w w:val="105"/>
                <w:sz w:val="20"/>
              </w:rPr>
              <w:t> </w:t>
            </w:r>
            <w:r>
              <w:rPr>
                <w:w w:val="105"/>
                <w:sz w:val="20"/>
              </w:rPr>
              <w:t>the</w:t>
            </w:r>
            <w:r>
              <w:rPr>
                <w:spacing w:val="-14"/>
                <w:w w:val="105"/>
                <w:sz w:val="20"/>
              </w:rPr>
              <w:t> </w:t>
            </w:r>
            <w:r>
              <w:rPr>
                <w:w w:val="105"/>
                <w:sz w:val="20"/>
              </w:rPr>
              <w:t>community,</w:t>
            </w:r>
            <w:r>
              <w:rPr>
                <w:spacing w:val="-12"/>
                <w:w w:val="105"/>
                <w:sz w:val="20"/>
              </w:rPr>
              <w:t> </w:t>
            </w:r>
            <w:r>
              <w:rPr>
                <w:w w:val="105"/>
                <w:sz w:val="20"/>
              </w:rPr>
              <w:t>and</w:t>
            </w:r>
            <w:r>
              <w:rPr>
                <w:spacing w:val="-14"/>
                <w:w w:val="105"/>
                <w:sz w:val="20"/>
              </w:rPr>
              <w:t> </w:t>
            </w:r>
            <w:r>
              <w:rPr>
                <w:w w:val="105"/>
                <w:sz w:val="20"/>
              </w:rPr>
              <w:t>improve</w:t>
            </w:r>
            <w:r>
              <w:rPr>
                <w:spacing w:val="-14"/>
                <w:w w:val="105"/>
                <w:sz w:val="20"/>
              </w:rPr>
              <w:t> </w:t>
            </w:r>
            <w:r>
              <w:rPr>
                <w:w w:val="105"/>
                <w:sz w:val="20"/>
              </w:rPr>
              <w:t>equality</w:t>
            </w:r>
            <w:r>
              <w:rPr>
                <w:spacing w:val="-14"/>
                <w:w w:val="105"/>
                <w:sz w:val="20"/>
              </w:rPr>
              <w:t> </w:t>
            </w:r>
            <w:r>
              <w:rPr>
                <w:w w:val="105"/>
                <w:sz w:val="20"/>
              </w:rPr>
              <w:t>of</w:t>
            </w:r>
            <w:r>
              <w:rPr>
                <w:spacing w:val="-13"/>
                <w:w w:val="105"/>
                <w:sz w:val="20"/>
              </w:rPr>
              <w:t> </w:t>
            </w:r>
            <w:r>
              <w:rPr>
                <w:w w:val="105"/>
                <w:sz w:val="20"/>
              </w:rPr>
              <w:t>access</w:t>
            </w:r>
            <w:r>
              <w:rPr>
                <w:spacing w:val="-14"/>
                <w:w w:val="105"/>
                <w:sz w:val="20"/>
              </w:rPr>
              <w:t> </w:t>
            </w:r>
            <w:r>
              <w:rPr>
                <w:w w:val="105"/>
                <w:sz w:val="20"/>
              </w:rPr>
              <w:t>to local,</w:t>
            </w:r>
            <w:r>
              <w:rPr>
                <w:spacing w:val="-23"/>
                <w:w w:val="105"/>
                <w:sz w:val="20"/>
              </w:rPr>
              <w:t> </w:t>
            </w:r>
            <w:r>
              <w:rPr>
                <w:w w:val="105"/>
                <w:sz w:val="20"/>
              </w:rPr>
              <w:t>high-quality</w:t>
            </w:r>
            <w:r>
              <w:rPr>
                <w:spacing w:val="-25"/>
                <w:w w:val="105"/>
                <w:sz w:val="20"/>
              </w:rPr>
              <w:t> </w:t>
            </w:r>
            <w:r>
              <w:rPr>
                <w:w w:val="105"/>
                <w:sz w:val="20"/>
              </w:rPr>
              <w:t>community</w:t>
            </w:r>
            <w:r>
              <w:rPr>
                <w:spacing w:val="-25"/>
                <w:w w:val="105"/>
                <w:sz w:val="20"/>
              </w:rPr>
              <w:t> </w:t>
            </w:r>
            <w:r>
              <w:rPr>
                <w:w w:val="105"/>
                <w:sz w:val="20"/>
              </w:rPr>
              <w:t>services</w:t>
            </w:r>
            <w:r>
              <w:rPr>
                <w:spacing w:val="-25"/>
                <w:w w:val="105"/>
                <w:sz w:val="20"/>
              </w:rPr>
              <w:t> </w:t>
            </w:r>
            <w:r>
              <w:rPr>
                <w:w w:val="105"/>
                <w:sz w:val="20"/>
              </w:rPr>
              <w:t>and</w:t>
            </w:r>
            <w:r>
              <w:rPr>
                <w:spacing w:val="-25"/>
                <w:w w:val="105"/>
                <w:sz w:val="20"/>
              </w:rPr>
              <w:t> </w:t>
            </w:r>
            <w:r>
              <w:rPr>
                <w:w w:val="105"/>
                <w:sz w:val="20"/>
              </w:rPr>
              <w:t>facilities.</w:t>
            </w:r>
          </w:p>
        </w:tc>
      </w:tr>
      <w:tr>
        <w:trPr>
          <w:trHeight w:val="974" w:hRule="exact"/>
        </w:trPr>
        <w:tc>
          <w:tcPr>
            <w:tcW w:w="2282" w:type="dxa"/>
            <w:vMerge/>
            <w:tcBorders>
              <w:left w:val="nil"/>
              <w:right w:val="single" w:sz="4" w:space="0" w:color="000000"/>
            </w:tcBorders>
          </w:tcPr>
          <w:p>
            <w:pPr/>
          </w:p>
        </w:tc>
        <w:tc>
          <w:tcPr>
            <w:tcW w:w="6660" w:type="dxa"/>
            <w:tcBorders>
              <w:top w:val="single" w:sz="4" w:space="0" w:color="000000"/>
              <w:left w:val="single" w:sz="4" w:space="0" w:color="000000"/>
              <w:bottom w:val="single" w:sz="4" w:space="0" w:color="000000"/>
              <w:right w:val="nil"/>
            </w:tcBorders>
          </w:tcPr>
          <w:p>
            <w:pPr>
              <w:pStyle w:val="TableParagraph"/>
              <w:spacing w:line="307" w:lineRule="auto" w:before="88"/>
              <w:ind w:left="103"/>
              <w:rPr>
                <w:sz w:val="20"/>
              </w:rPr>
            </w:pPr>
            <w:r>
              <w:rPr>
                <w:w w:val="105"/>
                <w:sz w:val="20"/>
              </w:rPr>
              <w:t>Provide</w:t>
            </w:r>
            <w:r>
              <w:rPr>
                <w:spacing w:val="-15"/>
                <w:w w:val="105"/>
                <w:sz w:val="20"/>
              </w:rPr>
              <w:t> </w:t>
            </w:r>
            <w:r>
              <w:rPr>
                <w:w w:val="105"/>
                <w:sz w:val="20"/>
              </w:rPr>
              <w:t>a</w:t>
            </w:r>
            <w:r>
              <w:rPr>
                <w:spacing w:val="-14"/>
                <w:w w:val="105"/>
                <w:sz w:val="20"/>
              </w:rPr>
              <w:t> </w:t>
            </w:r>
            <w:r>
              <w:rPr>
                <w:w w:val="105"/>
                <w:sz w:val="20"/>
              </w:rPr>
              <w:t>range</w:t>
            </w:r>
            <w:r>
              <w:rPr>
                <w:spacing w:val="-15"/>
                <w:w w:val="105"/>
                <w:sz w:val="20"/>
              </w:rPr>
              <w:t> </w:t>
            </w:r>
            <w:r>
              <w:rPr>
                <w:w w:val="105"/>
                <w:sz w:val="20"/>
              </w:rPr>
              <w:t>of</w:t>
            </w:r>
            <w:r>
              <w:rPr>
                <w:spacing w:val="-14"/>
                <w:w w:val="105"/>
                <w:sz w:val="20"/>
              </w:rPr>
              <w:t> </w:t>
            </w:r>
            <w:r>
              <w:rPr>
                <w:w w:val="105"/>
                <w:sz w:val="20"/>
              </w:rPr>
              <w:t>housing</w:t>
            </w:r>
            <w:r>
              <w:rPr>
                <w:spacing w:val="-13"/>
                <w:w w:val="105"/>
                <w:sz w:val="20"/>
              </w:rPr>
              <w:t> </w:t>
            </w:r>
            <w:r>
              <w:rPr>
                <w:w w:val="105"/>
                <w:sz w:val="20"/>
              </w:rPr>
              <w:t>types</w:t>
            </w:r>
            <w:r>
              <w:rPr>
                <w:spacing w:val="-15"/>
                <w:w w:val="105"/>
                <w:sz w:val="20"/>
              </w:rPr>
              <w:t> </w:t>
            </w:r>
            <w:r>
              <w:rPr>
                <w:w w:val="105"/>
                <w:sz w:val="20"/>
              </w:rPr>
              <w:t>appropriate</w:t>
            </w:r>
            <w:r>
              <w:rPr>
                <w:spacing w:val="-15"/>
                <w:w w:val="105"/>
                <w:sz w:val="20"/>
              </w:rPr>
              <w:t> </w:t>
            </w:r>
            <w:r>
              <w:rPr>
                <w:w w:val="105"/>
                <w:sz w:val="20"/>
              </w:rPr>
              <w:t>for</w:t>
            </w:r>
            <w:r>
              <w:rPr>
                <w:spacing w:val="-15"/>
                <w:w w:val="105"/>
                <w:sz w:val="20"/>
              </w:rPr>
              <w:t> </w:t>
            </w:r>
            <w:r>
              <w:rPr>
                <w:w w:val="105"/>
                <w:sz w:val="20"/>
              </w:rPr>
              <w:t>the</w:t>
            </w:r>
            <w:r>
              <w:rPr>
                <w:spacing w:val="-15"/>
                <w:w w:val="105"/>
                <w:sz w:val="20"/>
              </w:rPr>
              <w:t> </w:t>
            </w:r>
            <w:r>
              <w:rPr>
                <w:w w:val="105"/>
                <w:sz w:val="20"/>
              </w:rPr>
              <w:t>local</w:t>
            </w:r>
            <w:r>
              <w:rPr>
                <w:spacing w:val="-14"/>
                <w:w w:val="105"/>
                <w:sz w:val="20"/>
              </w:rPr>
              <w:t> </w:t>
            </w:r>
            <w:r>
              <w:rPr>
                <w:w w:val="105"/>
                <w:sz w:val="20"/>
              </w:rPr>
              <w:t>community including;</w:t>
            </w:r>
            <w:r>
              <w:rPr>
                <w:spacing w:val="-19"/>
                <w:w w:val="105"/>
                <w:sz w:val="20"/>
              </w:rPr>
              <w:t> </w:t>
            </w:r>
            <w:r>
              <w:rPr>
                <w:w w:val="105"/>
                <w:sz w:val="20"/>
              </w:rPr>
              <w:t>affordable</w:t>
            </w:r>
            <w:r>
              <w:rPr>
                <w:spacing w:val="-20"/>
                <w:w w:val="105"/>
                <w:sz w:val="20"/>
              </w:rPr>
              <w:t> </w:t>
            </w:r>
            <w:r>
              <w:rPr>
                <w:w w:val="105"/>
                <w:sz w:val="20"/>
              </w:rPr>
              <w:t>housing</w:t>
            </w:r>
            <w:r>
              <w:rPr>
                <w:spacing w:val="-20"/>
                <w:w w:val="105"/>
                <w:sz w:val="20"/>
              </w:rPr>
              <w:t> </w:t>
            </w:r>
            <w:r>
              <w:rPr>
                <w:w w:val="105"/>
                <w:sz w:val="20"/>
              </w:rPr>
              <w:t>and</w:t>
            </w:r>
            <w:r>
              <w:rPr>
                <w:spacing w:val="-20"/>
                <w:w w:val="105"/>
                <w:sz w:val="20"/>
              </w:rPr>
              <w:t> </w:t>
            </w:r>
            <w:r>
              <w:rPr>
                <w:w w:val="105"/>
                <w:sz w:val="20"/>
              </w:rPr>
              <w:t>starter</w:t>
            </w:r>
            <w:r>
              <w:rPr>
                <w:spacing w:val="-20"/>
                <w:w w:val="105"/>
                <w:sz w:val="20"/>
              </w:rPr>
              <w:t> </w:t>
            </w:r>
            <w:r>
              <w:rPr>
                <w:w w:val="105"/>
                <w:sz w:val="20"/>
              </w:rPr>
              <w:t>homes,</w:t>
            </w:r>
            <w:r>
              <w:rPr>
                <w:spacing w:val="-19"/>
                <w:w w:val="105"/>
                <w:sz w:val="20"/>
              </w:rPr>
              <w:t> </w:t>
            </w:r>
            <w:r>
              <w:rPr>
                <w:w w:val="105"/>
                <w:sz w:val="20"/>
              </w:rPr>
              <w:t>specialist</w:t>
            </w:r>
            <w:r>
              <w:rPr>
                <w:spacing w:val="-20"/>
                <w:w w:val="105"/>
                <w:sz w:val="20"/>
              </w:rPr>
              <w:t> </w:t>
            </w:r>
            <w:r>
              <w:rPr>
                <w:w w:val="105"/>
                <w:sz w:val="20"/>
              </w:rPr>
              <w:t>housing</w:t>
            </w:r>
            <w:r>
              <w:rPr>
                <w:spacing w:val="-20"/>
                <w:w w:val="105"/>
                <w:sz w:val="20"/>
              </w:rPr>
              <w:t> </w:t>
            </w:r>
            <w:r>
              <w:rPr>
                <w:w w:val="105"/>
                <w:sz w:val="20"/>
              </w:rPr>
              <w:t>for older</w:t>
            </w:r>
            <w:r>
              <w:rPr>
                <w:spacing w:val="-25"/>
                <w:w w:val="105"/>
                <w:sz w:val="20"/>
              </w:rPr>
              <w:t> </w:t>
            </w:r>
            <w:r>
              <w:rPr>
                <w:w w:val="105"/>
                <w:sz w:val="20"/>
              </w:rPr>
              <w:t>persons,</w:t>
            </w:r>
            <w:r>
              <w:rPr>
                <w:spacing w:val="-23"/>
                <w:w w:val="105"/>
                <w:sz w:val="20"/>
              </w:rPr>
              <w:t> </w:t>
            </w:r>
            <w:r>
              <w:rPr>
                <w:w w:val="105"/>
                <w:sz w:val="20"/>
              </w:rPr>
              <w:t>and</w:t>
            </w:r>
            <w:r>
              <w:rPr>
                <w:spacing w:val="-25"/>
                <w:w w:val="105"/>
                <w:sz w:val="20"/>
              </w:rPr>
              <w:t> </w:t>
            </w:r>
            <w:r>
              <w:rPr>
                <w:w w:val="105"/>
                <w:sz w:val="20"/>
              </w:rPr>
              <w:t>a</w:t>
            </w:r>
            <w:r>
              <w:rPr>
                <w:spacing w:val="-24"/>
                <w:w w:val="105"/>
                <w:sz w:val="20"/>
              </w:rPr>
              <w:t> </w:t>
            </w:r>
            <w:r>
              <w:rPr>
                <w:w w:val="105"/>
                <w:sz w:val="20"/>
              </w:rPr>
              <w:t>mix</w:t>
            </w:r>
            <w:r>
              <w:rPr>
                <w:spacing w:val="-24"/>
                <w:w w:val="105"/>
                <w:sz w:val="20"/>
              </w:rPr>
              <w:t> </w:t>
            </w:r>
            <w:r>
              <w:rPr>
                <w:w w:val="105"/>
                <w:sz w:val="20"/>
              </w:rPr>
              <w:t>of</w:t>
            </w:r>
            <w:r>
              <w:rPr>
                <w:spacing w:val="-24"/>
                <w:w w:val="105"/>
                <w:sz w:val="20"/>
              </w:rPr>
              <w:t> </w:t>
            </w:r>
            <w:r>
              <w:rPr>
                <w:w w:val="105"/>
                <w:sz w:val="20"/>
              </w:rPr>
              <w:t>dwelling</w:t>
            </w:r>
            <w:r>
              <w:rPr>
                <w:spacing w:val="-25"/>
                <w:w w:val="105"/>
                <w:sz w:val="20"/>
              </w:rPr>
              <w:t> </w:t>
            </w:r>
            <w:r>
              <w:rPr>
                <w:w w:val="105"/>
                <w:sz w:val="20"/>
              </w:rPr>
              <w:t>sizes,</w:t>
            </w:r>
            <w:r>
              <w:rPr>
                <w:spacing w:val="-23"/>
                <w:w w:val="105"/>
                <w:sz w:val="20"/>
              </w:rPr>
              <w:t> </w:t>
            </w:r>
            <w:r>
              <w:rPr>
                <w:w w:val="105"/>
                <w:sz w:val="20"/>
              </w:rPr>
              <w:t>types</w:t>
            </w:r>
            <w:r>
              <w:rPr>
                <w:spacing w:val="-25"/>
                <w:w w:val="105"/>
                <w:sz w:val="20"/>
              </w:rPr>
              <w:t> </w:t>
            </w:r>
            <w:r>
              <w:rPr>
                <w:w w:val="105"/>
                <w:sz w:val="20"/>
              </w:rPr>
              <w:t>and</w:t>
            </w:r>
            <w:r>
              <w:rPr>
                <w:spacing w:val="-25"/>
                <w:w w:val="105"/>
                <w:sz w:val="20"/>
              </w:rPr>
              <w:t> </w:t>
            </w:r>
            <w:r>
              <w:rPr>
                <w:w w:val="105"/>
                <w:sz w:val="20"/>
              </w:rPr>
              <w:t>tenures.</w:t>
            </w:r>
          </w:p>
        </w:tc>
      </w:tr>
      <w:tr>
        <w:trPr>
          <w:trHeight w:val="384" w:hRule="exact"/>
        </w:trPr>
        <w:tc>
          <w:tcPr>
            <w:tcW w:w="2282" w:type="dxa"/>
            <w:vMerge/>
            <w:tcBorders>
              <w:left w:val="nil"/>
              <w:right w:val="single" w:sz="4" w:space="0" w:color="000000"/>
            </w:tcBorders>
          </w:tcPr>
          <w:p>
            <w:pPr/>
          </w:p>
        </w:tc>
        <w:tc>
          <w:tcPr>
            <w:tcW w:w="6660" w:type="dxa"/>
            <w:tcBorders>
              <w:top w:val="single" w:sz="4" w:space="0" w:color="000000"/>
              <w:left w:val="single" w:sz="4" w:space="0" w:color="000000"/>
              <w:bottom w:val="single" w:sz="4" w:space="0" w:color="000000"/>
              <w:right w:val="nil"/>
            </w:tcBorders>
          </w:tcPr>
          <w:p>
            <w:pPr>
              <w:pStyle w:val="TableParagraph"/>
              <w:spacing w:before="88"/>
              <w:ind w:left="103"/>
              <w:rPr>
                <w:sz w:val="20"/>
              </w:rPr>
            </w:pPr>
            <w:r>
              <w:rPr>
                <w:w w:val="105"/>
                <w:sz w:val="20"/>
              </w:rPr>
              <w:t>Improve the health and wellbeing of the parish’s residents.</w:t>
            </w:r>
          </w:p>
        </w:tc>
      </w:tr>
      <w:tr>
        <w:trPr>
          <w:trHeight w:val="679" w:hRule="exact"/>
        </w:trPr>
        <w:tc>
          <w:tcPr>
            <w:tcW w:w="2282" w:type="dxa"/>
            <w:vMerge/>
            <w:tcBorders>
              <w:left w:val="nil"/>
              <w:bottom w:val="single" w:sz="4" w:space="0" w:color="000000"/>
              <w:right w:val="single" w:sz="4" w:space="0" w:color="000000"/>
            </w:tcBorders>
          </w:tcPr>
          <w:p>
            <w:pPr/>
          </w:p>
        </w:tc>
        <w:tc>
          <w:tcPr>
            <w:tcW w:w="6660" w:type="dxa"/>
            <w:tcBorders>
              <w:top w:val="single" w:sz="4" w:space="0" w:color="000000"/>
              <w:left w:val="single" w:sz="4" w:space="0" w:color="000000"/>
              <w:bottom w:val="single" w:sz="4" w:space="0" w:color="000000"/>
              <w:right w:val="nil"/>
            </w:tcBorders>
          </w:tcPr>
          <w:p>
            <w:pPr>
              <w:pStyle w:val="TableParagraph"/>
              <w:spacing w:line="307" w:lineRule="auto" w:before="88"/>
              <w:ind w:left="103"/>
              <w:rPr>
                <w:sz w:val="20"/>
              </w:rPr>
            </w:pPr>
            <w:r>
              <w:rPr>
                <w:w w:val="105"/>
                <w:sz w:val="20"/>
              </w:rPr>
              <w:t>Enhance</w:t>
            </w:r>
            <w:r>
              <w:rPr>
                <w:spacing w:val="-19"/>
                <w:w w:val="105"/>
                <w:sz w:val="20"/>
              </w:rPr>
              <w:t> </w:t>
            </w:r>
            <w:r>
              <w:rPr>
                <w:w w:val="105"/>
                <w:sz w:val="20"/>
              </w:rPr>
              <w:t>the</w:t>
            </w:r>
            <w:r>
              <w:rPr>
                <w:spacing w:val="-19"/>
                <w:w w:val="105"/>
                <w:sz w:val="20"/>
              </w:rPr>
              <w:t> </w:t>
            </w:r>
            <w:r>
              <w:rPr>
                <w:w w:val="105"/>
                <w:sz w:val="20"/>
              </w:rPr>
              <w:t>vitality</w:t>
            </w:r>
            <w:r>
              <w:rPr>
                <w:spacing w:val="-19"/>
                <w:w w:val="105"/>
                <w:sz w:val="20"/>
              </w:rPr>
              <w:t> </w:t>
            </w:r>
            <w:r>
              <w:rPr>
                <w:w w:val="105"/>
                <w:sz w:val="20"/>
              </w:rPr>
              <w:t>of</w:t>
            </w:r>
            <w:r>
              <w:rPr>
                <w:spacing w:val="-18"/>
                <w:w w:val="105"/>
                <w:sz w:val="20"/>
              </w:rPr>
              <w:t> </w:t>
            </w:r>
            <w:r>
              <w:rPr>
                <w:w w:val="105"/>
                <w:sz w:val="20"/>
              </w:rPr>
              <w:t>the</w:t>
            </w:r>
            <w:r>
              <w:rPr>
                <w:spacing w:val="-17"/>
                <w:w w:val="105"/>
                <w:sz w:val="20"/>
              </w:rPr>
              <w:t> </w:t>
            </w:r>
            <w:r>
              <w:rPr>
                <w:w w:val="105"/>
                <w:sz w:val="20"/>
              </w:rPr>
              <w:t>Neighbourhood</w:t>
            </w:r>
            <w:r>
              <w:rPr>
                <w:spacing w:val="-19"/>
                <w:w w:val="105"/>
                <w:sz w:val="20"/>
              </w:rPr>
              <w:t> </w:t>
            </w:r>
            <w:r>
              <w:rPr>
                <w:w w:val="105"/>
                <w:sz w:val="20"/>
              </w:rPr>
              <w:t>Area</w:t>
            </w:r>
            <w:r>
              <w:rPr>
                <w:spacing w:val="-18"/>
                <w:w w:val="105"/>
                <w:sz w:val="20"/>
              </w:rPr>
              <w:t> </w:t>
            </w:r>
            <w:r>
              <w:rPr>
                <w:w w:val="105"/>
                <w:sz w:val="20"/>
              </w:rPr>
              <w:t>and</w:t>
            </w:r>
            <w:r>
              <w:rPr>
                <w:spacing w:val="-20"/>
                <w:w w:val="105"/>
                <w:sz w:val="20"/>
              </w:rPr>
              <w:t> </w:t>
            </w:r>
            <w:r>
              <w:rPr>
                <w:w w:val="105"/>
                <w:sz w:val="20"/>
              </w:rPr>
              <w:t>access</w:t>
            </w:r>
            <w:r>
              <w:rPr>
                <w:spacing w:val="-19"/>
                <w:w w:val="105"/>
                <w:sz w:val="20"/>
              </w:rPr>
              <w:t> </w:t>
            </w:r>
            <w:r>
              <w:rPr>
                <w:w w:val="105"/>
                <w:sz w:val="20"/>
              </w:rPr>
              <w:t>to employment</w:t>
            </w:r>
            <w:r>
              <w:rPr>
                <w:spacing w:val="-1"/>
                <w:w w:val="105"/>
                <w:sz w:val="20"/>
              </w:rPr>
              <w:t> </w:t>
            </w:r>
            <w:r>
              <w:rPr>
                <w:w w:val="105"/>
                <w:sz w:val="20"/>
              </w:rPr>
              <w:t>opportunities</w:t>
            </w:r>
          </w:p>
        </w:tc>
      </w:tr>
      <w:tr>
        <w:trPr>
          <w:trHeight w:val="523" w:hRule="exact"/>
        </w:trPr>
        <w:tc>
          <w:tcPr>
            <w:tcW w:w="2282" w:type="dxa"/>
            <w:tcBorders>
              <w:top w:val="single" w:sz="4" w:space="0" w:color="000000"/>
              <w:left w:val="nil"/>
              <w:right w:val="single" w:sz="4" w:space="0" w:color="000000"/>
            </w:tcBorders>
          </w:tcPr>
          <w:p>
            <w:pPr>
              <w:pStyle w:val="TableParagraph"/>
              <w:spacing w:before="129"/>
              <w:ind w:left="122"/>
              <w:rPr>
                <w:b/>
                <w:sz w:val="20"/>
              </w:rPr>
            </w:pPr>
            <w:r>
              <w:rPr>
                <w:b/>
                <w:sz w:val="20"/>
              </w:rPr>
              <w:t>Transportation</w:t>
            </w:r>
          </w:p>
        </w:tc>
        <w:tc>
          <w:tcPr>
            <w:tcW w:w="6660" w:type="dxa"/>
            <w:tcBorders>
              <w:top w:val="single" w:sz="4" w:space="0" w:color="000000"/>
              <w:left w:val="single" w:sz="4" w:space="0" w:color="000000"/>
              <w:right w:val="nil"/>
            </w:tcBorders>
          </w:tcPr>
          <w:p>
            <w:pPr>
              <w:pStyle w:val="TableParagraph"/>
              <w:spacing w:before="88"/>
              <w:ind w:left="103"/>
              <w:rPr>
                <w:sz w:val="20"/>
              </w:rPr>
            </w:pPr>
            <w:r>
              <w:rPr>
                <w:w w:val="105"/>
                <w:sz w:val="20"/>
              </w:rPr>
              <w:t>Promote sustainable transport use and reduce the need to travel.</w:t>
            </w:r>
          </w:p>
        </w:tc>
      </w:tr>
    </w:tbl>
    <w:p>
      <w:pPr>
        <w:spacing w:after="0"/>
        <w:rPr>
          <w:sz w:val="20"/>
        </w:rPr>
        <w:sectPr>
          <w:pgSz w:w="11900" w:h="16840"/>
          <w:pgMar w:header="320" w:footer="306" w:top="520" w:bottom="500" w:left="960" w:right="880"/>
        </w:sectPr>
      </w:pPr>
    </w:p>
    <w:p>
      <w:pPr>
        <w:pStyle w:val="BodyText"/>
        <w:spacing w:before="11"/>
        <w:rPr>
          <w:b/>
          <w:sz w:val="22"/>
        </w:rPr>
      </w:pPr>
    </w:p>
    <w:p>
      <w:pPr>
        <w:pStyle w:val="BodyText"/>
        <w:spacing w:line="44" w:lineRule="exact"/>
        <w:ind w:left="102"/>
        <w:rPr>
          <w:sz w:val="4"/>
        </w:rPr>
      </w:pPr>
      <w:r>
        <w:rPr>
          <w:position w:val="0"/>
          <w:sz w:val="4"/>
        </w:rPr>
        <w:pict>
          <v:group style="width:487pt;height:2.2pt;mso-position-horizontal-relative:char;mso-position-vertical-relative:line" coordorigin="0,0" coordsize="9740,44">
            <v:line style="position:absolute" from="22,22" to="9718,22" stroked="true" strokeweight="2.16pt" strokecolor="#000000"/>
          </v:group>
        </w:pict>
      </w:r>
      <w:r>
        <w:rPr>
          <w:position w:val="0"/>
          <w:sz w:val="4"/>
        </w:rPr>
      </w:r>
    </w:p>
    <w:p>
      <w:pPr>
        <w:pStyle w:val="BodyText"/>
        <w:spacing w:before="7"/>
        <w:rPr>
          <w:b/>
          <w:sz w:val="16"/>
        </w:rPr>
      </w:pPr>
    </w:p>
    <w:p>
      <w:pPr>
        <w:pStyle w:val="Heading1"/>
        <w:numPr>
          <w:ilvl w:val="0"/>
          <w:numId w:val="5"/>
        </w:numPr>
        <w:tabs>
          <w:tab w:pos="1005" w:val="left" w:leader="none"/>
        </w:tabs>
        <w:spacing w:line="268" w:lineRule="auto" w:before="37" w:after="0"/>
        <w:ind w:left="1004" w:right="586" w:hanging="852"/>
        <w:jc w:val="left"/>
      </w:pPr>
      <w:bookmarkStart w:name="_TOC_250019" w:id="10"/>
      <w:r>
        <w:rPr>
          <w:w w:val="105"/>
        </w:rPr>
        <w:t>What</w:t>
      </w:r>
      <w:r>
        <w:rPr>
          <w:spacing w:val="-98"/>
          <w:w w:val="105"/>
        </w:rPr>
        <w:t> </w:t>
      </w:r>
      <w:r>
        <w:rPr>
          <w:w w:val="105"/>
        </w:rPr>
        <w:t>has</w:t>
      </w:r>
      <w:r>
        <w:rPr>
          <w:spacing w:val="-98"/>
          <w:w w:val="105"/>
        </w:rPr>
        <w:t> </w:t>
      </w:r>
      <w:r>
        <w:rPr>
          <w:w w:val="105"/>
        </w:rPr>
        <w:t>plan</w:t>
      </w:r>
      <w:r>
        <w:rPr>
          <w:spacing w:val="-98"/>
          <w:w w:val="105"/>
        </w:rPr>
        <w:t> </w:t>
      </w:r>
      <w:r>
        <w:rPr>
          <w:w w:val="105"/>
        </w:rPr>
        <w:t>making</w:t>
      </w:r>
      <w:r>
        <w:rPr>
          <w:spacing w:val="-98"/>
          <w:w w:val="105"/>
        </w:rPr>
        <w:t> </w:t>
      </w:r>
      <w:r>
        <w:rPr>
          <w:w w:val="110"/>
        </w:rPr>
        <w:t>/</w:t>
      </w:r>
      <w:r>
        <w:rPr>
          <w:spacing w:val="-104"/>
          <w:w w:val="110"/>
        </w:rPr>
        <w:t> </w:t>
      </w:r>
      <w:r>
        <w:rPr>
          <w:w w:val="105"/>
        </w:rPr>
        <w:t>SEA</w:t>
      </w:r>
      <w:r>
        <w:rPr>
          <w:spacing w:val="-98"/>
          <w:w w:val="105"/>
        </w:rPr>
        <w:t> </w:t>
      </w:r>
      <w:r>
        <w:rPr>
          <w:w w:val="105"/>
        </w:rPr>
        <w:t>involved </w:t>
      </w:r>
      <w:r>
        <w:rPr/>
        <w:t>to this</w:t>
      </w:r>
      <w:r>
        <w:rPr>
          <w:spacing w:val="-68"/>
        </w:rPr>
        <w:t> </w:t>
      </w:r>
      <w:bookmarkEnd w:id="10"/>
      <w:r>
        <w:rPr/>
        <w:t>point?</w:t>
      </w:r>
    </w:p>
    <w:p>
      <w:pPr>
        <w:pStyle w:val="BodyText"/>
        <w:spacing w:before="2"/>
        <w:rPr>
          <w:b/>
          <w:sz w:val="18"/>
        </w:rPr>
      </w:pPr>
      <w:r>
        <w:rPr/>
        <w:pict>
          <v:line style="position:absolute;mso-position-horizontal-relative:page;mso-position-vertical-relative:paragraph;z-index:2680;mso-wrap-distance-left:0;mso-wrap-distance-right:0" from="55.199997pt,12.695897pt" to="539.999986pt,12.695897pt" stroked="true" strokeweight=".48pt" strokecolor="#000000">
            <w10:wrap type="topAndBottom"/>
          </v:line>
        </w:pict>
      </w:r>
    </w:p>
    <w:p>
      <w:pPr>
        <w:pStyle w:val="BodyText"/>
        <w:rPr>
          <w:b/>
        </w:rPr>
      </w:pPr>
    </w:p>
    <w:p>
      <w:pPr>
        <w:pStyle w:val="BodyText"/>
        <w:spacing w:before="2"/>
        <w:rPr>
          <w:b/>
          <w:sz w:val="28"/>
        </w:rPr>
      </w:pPr>
    </w:p>
    <w:p>
      <w:pPr>
        <w:pStyle w:val="Heading2"/>
        <w:numPr>
          <w:ilvl w:val="1"/>
          <w:numId w:val="5"/>
        </w:numPr>
        <w:tabs>
          <w:tab w:pos="1005" w:val="left" w:leader="none"/>
        </w:tabs>
        <w:spacing w:line="240" w:lineRule="auto" w:before="53" w:after="0"/>
        <w:ind w:left="1004" w:right="0" w:hanging="852"/>
        <w:jc w:val="left"/>
      </w:pPr>
      <w:bookmarkStart w:name="_TOC_250018" w:id="11"/>
      <w:bookmarkEnd w:id="11"/>
      <w:r>
        <w:rPr>
          <w:w w:val="105"/>
        </w:rPr>
        <w:t>Introduction</w:t>
      </w:r>
    </w:p>
    <w:p>
      <w:pPr>
        <w:pStyle w:val="BodyText"/>
        <w:spacing w:before="96"/>
        <w:ind w:left="1004"/>
        <w:jc w:val="both"/>
      </w:pPr>
      <w:r>
        <w:rPr>
          <w:w w:val="105"/>
        </w:rPr>
        <w:t>In accordance with the SEA Regulations the Environmental Report must include…</w:t>
      </w:r>
    </w:p>
    <w:p>
      <w:pPr>
        <w:pStyle w:val="ListParagraph"/>
        <w:numPr>
          <w:ilvl w:val="0"/>
          <w:numId w:val="11"/>
        </w:numPr>
        <w:tabs>
          <w:tab w:pos="1725" w:val="left" w:leader="none"/>
        </w:tabs>
        <w:spacing w:line="240" w:lineRule="auto" w:before="75" w:after="0"/>
        <w:ind w:left="1724" w:right="0" w:hanging="360"/>
        <w:jc w:val="left"/>
        <w:rPr>
          <w:sz w:val="20"/>
        </w:rPr>
      </w:pPr>
      <w:r>
        <w:rPr>
          <w:w w:val="105"/>
          <w:sz w:val="20"/>
        </w:rPr>
        <w:t>An</w:t>
      </w:r>
      <w:r>
        <w:rPr>
          <w:spacing w:val="-15"/>
          <w:w w:val="105"/>
          <w:sz w:val="20"/>
        </w:rPr>
        <w:t> </w:t>
      </w:r>
      <w:r>
        <w:rPr>
          <w:w w:val="105"/>
          <w:sz w:val="20"/>
        </w:rPr>
        <w:t>outline</w:t>
      </w:r>
      <w:r>
        <w:rPr>
          <w:spacing w:val="-15"/>
          <w:w w:val="105"/>
          <w:sz w:val="20"/>
        </w:rPr>
        <w:t> </w:t>
      </w:r>
      <w:r>
        <w:rPr>
          <w:w w:val="105"/>
          <w:sz w:val="20"/>
        </w:rPr>
        <w:t>of</w:t>
      </w:r>
      <w:r>
        <w:rPr>
          <w:spacing w:val="-14"/>
          <w:w w:val="105"/>
          <w:sz w:val="20"/>
        </w:rPr>
        <w:t> </w:t>
      </w:r>
      <w:r>
        <w:rPr>
          <w:w w:val="105"/>
          <w:sz w:val="20"/>
        </w:rPr>
        <w:t>the</w:t>
      </w:r>
      <w:r>
        <w:rPr>
          <w:spacing w:val="-15"/>
          <w:w w:val="105"/>
          <w:sz w:val="20"/>
        </w:rPr>
        <w:t> </w:t>
      </w:r>
      <w:r>
        <w:rPr>
          <w:w w:val="105"/>
          <w:sz w:val="20"/>
        </w:rPr>
        <w:t>reasons</w:t>
      </w:r>
      <w:r>
        <w:rPr>
          <w:spacing w:val="-15"/>
          <w:w w:val="105"/>
          <w:sz w:val="20"/>
        </w:rPr>
        <w:t> </w:t>
      </w:r>
      <w:r>
        <w:rPr>
          <w:w w:val="105"/>
          <w:sz w:val="20"/>
        </w:rPr>
        <w:t>for</w:t>
      </w:r>
      <w:r>
        <w:rPr>
          <w:spacing w:val="-15"/>
          <w:w w:val="105"/>
          <w:sz w:val="20"/>
        </w:rPr>
        <w:t> </w:t>
      </w:r>
      <w:r>
        <w:rPr>
          <w:w w:val="105"/>
          <w:sz w:val="20"/>
        </w:rPr>
        <w:t>selecting</w:t>
      </w:r>
      <w:r>
        <w:rPr>
          <w:spacing w:val="-15"/>
          <w:w w:val="105"/>
          <w:sz w:val="20"/>
        </w:rPr>
        <w:t> </w:t>
      </w:r>
      <w:r>
        <w:rPr>
          <w:w w:val="105"/>
          <w:sz w:val="20"/>
        </w:rPr>
        <w:t>the</w:t>
      </w:r>
      <w:r>
        <w:rPr>
          <w:spacing w:val="-15"/>
          <w:w w:val="105"/>
          <w:sz w:val="20"/>
        </w:rPr>
        <w:t> </w:t>
      </w:r>
      <w:r>
        <w:rPr>
          <w:w w:val="105"/>
          <w:sz w:val="20"/>
        </w:rPr>
        <w:t>alternatives</w:t>
      </w:r>
      <w:r>
        <w:rPr>
          <w:spacing w:val="-15"/>
          <w:w w:val="105"/>
          <w:sz w:val="20"/>
        </w:rPr>
        <w:t> </w:t>
      </w:r>
      <w:r>
        <w:rPr>
          <w:w w:val="105"/>
          <w:sz w:val="20"/>
        </w:rPr>
        <w:t>dealt</w:t>
      </w:r>
      <w:r>
        <w:rPr>
          <w:spacing w:val="-14"/>
          <w:w w:val="105"/>
          <w:sz w:val="20"/>
        </w:rPr>
        <w:t> </w:t>
      </w:r>
      <w:r>
        <w:rPr>
          <w:w w:val="105"/>
          <w:sz w:val="20"/>
        </w:rPr>
        <w:t>with</w:t>
      </w:r>
    </w:p>
    <w:p>
      <w:pPr>
        <w:pStyle w:val="ListParagraph"/>
        <w:numPr>
          <w:ilvl w:val="0"/>
          <w:numId w:val="11"/>
        </w:numPr>
        <w:tabs>
          <w:tab w:pos="1725" w:val="left" w:leader="none"/>
        </w:tabs>
        <w:spacing w:line="264" w:lineRule="auto" w:before="71" w:after="0"/>
        <w:ind w:left="1724" w:right="183" w:hanging="360"/>
        <w:jc w:val="left"/>
        <w:rPr>
          <w:sz w:val="20"/>
        </w:rPr>
      </w:pPr>
      <w:r>
        <w:rPr>
          <w:w w:val="105"/>
          <w:sz w:val="20"/>
        </w:rPr>
        <w:t>The</w:t>
      </w:r>
      <w:r>
        <w:rPr>
          <w:spacing w:val="-9"/>
          <w:w w:val="105"/>
          <w:sz w:val="20"/>
        </w:rPr>
        <w:t> </w:t>
      </w:r>
      <w:r>
        <w:rPr>
          <w:w w:val="105"/>
          <w:sz w:val="20"/>
        </w:rPr>
        <w:t>likely</w:t>
      </w:r>
      <w:r>
        <w:rPr>
          <w:spacing w:val="-9"/>
          <w:w w:val="105"/>
          <w:sz w:val="20"/>
        </w:rPr>
        <w:t> </w:t>
      </w:r>
      <w:r>
        <w:rPr>
          <w:w w:val="105"/>
          <w:sz w:val="20"/>
        </w:rPr>
        <w:t>significant</w:t>
      </w:r>
      <w:r>
        <w:rPr>
          <w:spacing w:val="-8"/>
          <w:w w:val="105"/>
          <w:sz w:val="20"/>
        </w:rPr>
        <w:t> </w:t>
      </w:r>
      <w:r>
        <w:rPr>
          <w:w w:val="105"/>
          <w:sz w:val="20"/>
        </w:rPr>
        <w:t>effects</w:t>
      </w:r>
      <w:r>
        <w:rPr>
          <w:spacing w:val="-9"/>
          <w:w w:val="105"/>
          <w:sz w:val="20"/>
        </w:rPr>
        <w:t> </w:t>
      </w:r>
      <w:r>
        <w:rPr>
          <w:w w:val="105"/>
          <w:sz w:val="20"/>
        </w:rPr>
        <w:t>on</w:t>
      </w:r>
      <w:r>
        <w:rPr>
          <w:spacing w:val="-9"/>
          <w:w w:val="105"/>
          <w:sz w:val="20"/>
        </w:rPr>
        <w:t> </w:t>
      </w:r>
      <w:r>
        <w:rPr>
          <w:w w:val="105"/>
          <w:sz w:val="20"/>
        </w:rPr>
        <w:t>the</w:t>
      </w:r>
      <w:r>
        <w:rPr>
          <w:spacing w:val="-9"/>
          <w:w w:val="105"/>
          <w:sz w:val="20"/>
        </w:rPr>
        <w:t> </w:t>
      </w:r>
      <w:r>
        <w:rPr>
          <w:w w:val="105"/>
          <w:sz w:val="20"/>
        </w:rPr>
        <w:t>environment</w:t>
      </w:r>
      <w:r>
        <w:rPr>
          <w:spacing w:val="-8"/>
          <w:w w:val="105"/>
          <w:sz w:val="20"/>
        </w:rPr>
        <w:t> </w:t>
      </w:r>
      <w:r>
        <w:rPr>
          <w:w w:val="105"/>
          <w:sz w:val="20"/>
        </w:rPr>
        <w:t>associated</w:t>
      </w:r>
      <w:r>
        <w:rPr>
          <w:spacing w:val="-9"/>
          <w:w w:val="105"/>
          <w:sz w:val="20"/>
        </w:rPr>
        <w:t> </w:t>
      </w:r>
      <w:r>
        <w:rPr>
          <w:w w:val="105"/>
          <w:sz w:val="20"/>
        </w:rPr>
        <w:t>with</w:t>
      </w:r>
      <w:r>
        <w:rPr>
          <w:spacing w:val="-9"/>
          <w:w w:val="105"/>
          <w:sz w:val="20"/>
        </w:rPr>
        <w:t> </w:t>
      </w:r>
      <w:r>
        <w:rPr>
          <w:w w:val="105"/>
          <w:sz w:val="20"/>
        </w:rPr>
        <w:t>alternatives</w:t>
      </w:r>
      <w:r>
        <w:rPr>
          <w:spacing w:val="-7"/>
          <w:w w:val="105"/>
          <w:sz w:val="20"/>
        </w:rPr>
        <w:t> </w:t>
      </w:r>
      <w:r>
        <w:rPr>
          <w:w w:val="105"/>
          <w:sz w:val="20"/>
        </w:rPr>
        <w:t>/</w:t>
      </w:r>
      <w:r>
        <w:rPr>
          <w:spacing w:val="-9"/>
          <w:w w:val="105"/>
          <w:sz w:val="20"/>
        </w:rPr>
        <w:t> </w:t>
      </w:r>
      <w:r>
        <w:rPr>
          <w:w w:val="105"/>
          <w:sz w:val="20"/>
        </w:rPr>
        <w:t>an</w:t>
      </w:r>
      <w:r>
        <w:rPr>
          <w:spacing w:val="-9"/>
          <w:w w:val="105"/>
          <w:sz w:val="20"/>
        </w:rPr>
        <w:t> </w:t>
      </w:r>
      <w:r>
        <w:rPr>
          <w:w w:val="105"/>
          <w:sz w:val="20"/>
        </w:rPr>
        <w:t>outline of</w:t>
      </w:r>
      <w:r>
        <w:rPr>
          <w:spacing w:val="-14"/>
          <w:w w:val="105"/>
          <w:sz w:val="20"/>
        </w:rPr>
        <w:t> </w:t>
      </w:r>
      <w:r>
        <w:rPr>
          <w:w w:val="105"/>
          <w:sz w:val="20"/>
        </w:rPr>
        <w:t>the</w:t>
      </w:r>
      <w:r>
        <w:rPr>
          <w:spacing w:val="-15"/>
          <w:w w:val="105"/>
          <w:sz w:val="20"/>
        </w:rPr>
        <w:t> </w:t>
      </w:r>
      <w:r>
        <w:rPr>
          <w:w w:val="105"/>
          <w:sz w:val="20"/>
        </w:rPr>
        <w:t>reasons</w:t>
      </w:r>
      <w:r>
        <w:rPr>
          <w:spacing w:val="-15"/>
          <w:w w:val="105"/>
          <w:sz w:val="20"/>
        </w:rPr>
        <w:t> </w:t>
      </w:r>
      <w:r>
        <w:rPr>
          <w:w w:val="105"/>
          <w:sz w:val="20"/>
        </w:rPr>
        <w:t>for</w:t>
      </w:r>
      <w:r>
        <w:rPr>
          <w:spacing w:val="-13"/>
          <w:w w:val="105"/>
          <w:sz w:val="20"/>
        </w:rPr>
        <w:t> </w:t>
      </w:r>
      <w:r>
        <w:rPr>
          <w:w w:val="105"/>
          <w:sz w:val="20"/>
        </w:rPr>
        <w:t>selecting</w:t>
      </w:r>
      <w:r>
        <w:rPr>
          <w:spacing w:val="-15"/>
          <w:w w:val="105"/>
          <w:sz w:val="20"/>
        </w:rPr>
        <w:t> </w:t>
      </w:r>
      <w:r>
        <w:rPr>
          <w:w w:val="105"/>
          <w:sz w:val="20"/>
        </w:rPr>
        <w:t>the</w:t>
      </w:r>
      <w:r>
        <w:rPr>
          <w:spacing w:val="-15"/>
          <w:w w:val="105"/>
          <w:sz w:val="20"/>
        </w:rPr>
        <w:t> </w:t>
      </w:r>
      <w:r>
        <w:rPr>
          <w:w w:val="105"/>
          <w:sz w:val="20"/>
        </w:rPr>
        <w:t>preferred</w:t>
      </w:r>
      <w:r>
        <w:rPr>
          <w:spacing w:val="-15"/>
          <w:w w:val="105"/>
          <w:sz w:val="20"/>
        </w:rPr>
        <w:t> </w:t>
      </w:r>
      <w:r>
        <w:rPr>
          <w:w w:val="105"/>
          <w:sz w:val="20"/>
        </w:rPr>
        <w:t>approach</w:t>
      </w:r>
      <w:r>
        <w:rPr>
          <w:spacing w:val="-15"/>
          <w:w w:val="105"/>
          <w:sz w:val="20"/>
        </w:rPr>
        <w:t> </w:t>
      </w:r>
      <w:r>
        <w:rPr>
          <w:w w:val="105"/>
          <w:sz w:val="20"/>
        </w:rPr>
        <w:t>in</w:t>
      </w:r>
      <w:r>
        <w:rPr>
          <w:spacing w:val="-15"/>
          <w:w w:val="105"/>
          <w:sz w:val="20"/>
        </w:rPr>
        <w:t> </w:t>
      </w:r>
      <w:r>
        <w:rPr>
          <w:w w:val="105"/>
          <w:sz w:val="20"/>
        </w:rPr>
        <w:t>light</w:t>
      </w:r>
      <w:r>
        <w:rPr>
          <w:spacing w:val="-14"/>
          <w:w w:val="105"/>
          <w:sz w:val="20"/>
        </w:rPr>
        <w:t> </w:t>
      </w:r>
      <w:r>
        <w:rPr>
          <w:w w:val="105"/>
          <w:sz w:val="20"/>
        </w:rPr>
        <w:t>of</w:t>
      </w:r>
      <w:r>
        <w:rPr>
          <w:spacing w:val="-14"/>
          <w:w w:val="105"/>
          <w:sz w:val="20"/>
        </w:rPr>
        <w:t> </w:t>
      </w:r>
      <w:r>
        <w:rPr>
          <w:w w:val="105"/>
          <w:sz w:val="20"/>
        </w:rPr>
        <w:t>alternatives</w:t>
      </w:r>
      <w:r>
        <w:rPr>
          <w:spacing w:val="-15"/>
          <w:w w:val="105"/>
          <w:sz w:val="20"/>
        </w:rPr>
        <w:t> </w:t>
      </w:r>
      <w:r>
        <w:rPr>
          <w:w w:val="105"/>
          <w:sz w:val="20"/>
        </w:rPr>
        <w:t>appraised.</w:t>
      </w:r>
    </w:p>
    <w:p>
      <w:pPr>
        <w:pStyle w:val="BodyText"/>
        <w:spacing w:line="266" w:lineRule="auto" w:before="64"/>
        <w:ind w:left="1004" w:right="186"/>
        <w:jc w:val="both"/>
      </w:pPr>
      <w:r>
        <w:rPr>
          <w:w w:val="105"/>
        </w:rPr>
        <w:t>The ‘narrative’ of plan-making / SEA up to this point is told within this part of the Environmental Report. Specifically, this section explains how preparation of the current version of the SMBNP has</w:t>
      </w:r>
      <w:r>
        <w:rPr>
          <w:spacing w:val="-7"/>
          <w:w w:val="105"/>
        </w:rPr>
        <w:t> </w:t>
      </w:r>
      <w:r>
        <w:rPr>
          <w:w w:val="105"/>
        </w:rPr>
        <w:t>been</w:t>
      </w:r>
      <w:r>
        <w:rPr>
          <w:spacing w:val="-7"/>
          <w:w w:val="105"/>
        </w:rPr>
        <w:t> </w:t>
      </w:r>
      <w:r>
        <w:rPr>
          <w:w w:val="105"/>
        </w:rPr>
        <w:t>informed</w:t>
      </w:r>
      <w:r>
        <w:rPr>
          <w:spacing w:val="-7"/>
          <w:w w:val="105"/>
        </w:rPr>
        <w:t> </w:t>
      </w:r>
      <w:r>
        <w:rPr>
          <w:w w:val="105"/>
        </w:rPr>
        <w:t>by</w:t>
      </w:r>
      <w:r>
        <w:rPr>
          <w:spacing w:val="-7"/>
          <w:w w:val="105"/>
        </w:rPr>
        <w:t> </w:t>
      </w:r>
      <w:r>
        <w:rPr>
          <w:w w:val="105"/>
        </w:rPr>
        <w:t>an</w:t>
      </w:r>
      <w:r>
        <w:rPr>
          <w:spacing w:val="-7"/>
          <w:w w:val="105"/>
        </w:rPr>
        <w:t> </w:t>
      </w:r>
      <w:r>
        <w:rPr>
          <w:w w:val="105"/>
        </w:rPr>
        <w:t>appraisal</w:t>
      </w:r>
      <w:r>
        <w:rPr>
          <w:spacing w:val="-6"/>
          <w:w w:val="105"/>
        </w:rPr>
        <w:t> </w:t>
      </w:r>
      <w:r>
        <w:rPr>
          <w:w w:val="105"/>
        </w:rPr>
        <w:t>of</w:t>
      </w:r>
      <w:r>
        <w:rPr>
          <w:spacing w:val="-6"/>
          <w:w w:val="105"/>
        </w:rPr>
        <w:t> </w:t>
      </w:r>
      <w:r>
        <w:rPr>
          <w:w w:val="105"/>
        </w:rPr>
        <w:t>a</w:t>
      </w:r>
      <w:r>
        <w:rPr>
          <w:spacing w:val="-6"/>
          <w:w w:val="105"/>
        </w:rPr>
        <w:t> </w:t>
      </w:r>
      <w:r>
        <w:rPr>
          <w:w w:val="105"/>
        </w:rPr>
        <w:t>number</w:t>
      </w:r>
      <w:r>
        <w:rPr>
          <w:spacing w:val="-7"/>
          <w:w w:val="105"/>
        </w:rPr>
        <w:t> </w:t>
      </w:r>
      <w:r>
        <w:rPr>
          <w:w w:val="105"/>
        </w:rPr>
        <w:t>of</w:t>
      </w:r>
      <w:r>
        <w:rPr>
          <w:spacing w:val="-6"/>
          <w:w w:val="105"/>
        </w:rPr>
        <w:t> </w:t>
      </w:r>
      <w:r>
        <w:rPr>
          <w:w w:val="105"/>
        </w:rPr>
        <w:t>alternative</w:t>
      </w:r>
      <w:r>
        <w:rPr>
          <w:spacing w:val="-7"/>
          <w:w w:val="105"/>
        </w:rPr>
        <w:t> </w:t>
      </w:r>
      <w:r>
        <w:rPr>
          <w:w w:val="105"/>
        </w:rPr>
        <w:t>approaches</w:t>
      </w:r>
      <w:r>
        <w:rPr>
          <w:spacing w:val="-7"/>
          <w:w w:val="105"/>
        </w:rPr>
        <w:t> </w:t>
      </w:r>
      <w:r>
        <w:rPr>
          <w:w w:val="105"/>
        </w:rPr>
        <w:t>to</w:t>
      </w:r>
      <w:r>
        <w:rPr>
          <w:spacing w:val="-6"/>
          <w:w w:val="105"/>
        </w:rPr>
        <w:t> </w:t>
      </w:r>
      <w:r>
        <w:rPr>
          <w:w w:val="105"/>
        </w:rPr>
        <w:t>housing</w:t>
      </w:r>
      <w:r>
        <w:rPr>
          <w:spacing w:val="-6"/>
          <w:w w:val="105"/>
        </w:rPr>
        <w:t> </w:t>
      </w:r>
      <w:r>
        <w:rPr>
          <w:w w:val="105"/>
        </w:rPr>
        <w:t>delivery</w:t>
      </w:r>
      <w:r>
        <w:rPr>
          <w:spacing w:val="-7"/>
          <w:w w:val="105"/>
        </w:rPr>
        <w:t> </w:t>
      </w:r>
      <w:r>
        <w:rPr>
          <w:w w:val="105"/>
        </w:rPr>
        <w:t>in the</w:t>
      </w:r>
      <w:r>
        <w:rPr>
          <w:spacing w:val="-38"/>
          <w:w w:val="105"/>
        </w:rPr>
        <w:t> </w:t>
      </w:r>
      <w:r>
        <w:rPr>
          <w:w w:val="105"/>
        </w:rPr>
        <w:t>parish.</w:t>
      </w:r>
    </w:p>
    <w:p>
      <w:pPr>
        <w:pStyle w:val="BodyText"/>
      </w:pPr>
    </w:p>
    <w:p>
      <w:pPr>
        <w:pStyle w:val="Heading2"/>
        <w:numPr>
          <w:ilvl w:val="1"/>
          <w:numId w:val="5"/>
        </w:numPr>
        <w:tabs>
          <w:tab w:pos="1005" w:val="left" w:leader="none"/>
        </w:tabs>
        <w:spacing w:line="266" w:lineRule="auto" w:before="140" w:after="0"/>
        <w:ind w:left="1004" w:right="739" w:hanging="852"/>
        <w:jc w:val="left"/>
      </w:pPr>
      <w:bookmarkStart w:name="_TOC_250017" w:id="12"/>
      <w:r>
        <w:rPr>
          <w:w w:val="105"/>
        </w:rPr>
        <w:t>Overview</w:t>
      </w:r>
      <w:r>
        <w:rPr>
          <w:spacing w:val="-65"/>
          <w:w w:val="105"/>
        </w:rPr>
        <w:t> </w:t>
      </w:r>
      <w:r>
        <w:rPr>
          <w:w w:val="105"/>
        </w:rPr>
        <w:t>of</w:t>
      </w:r>
      <w:r>
        <w:rPr>
          <w:spacing w:val="-63"/>
          <w:w w:val="105"/>
        </w:rPr>
        <w:t> </w:t>
      </w:r>
      <w:r>
        <w:rPr>
          <w:w w:val="105"/>
        </w:rPr>
        <w:t>plan</w:t>
      </w:r>
      <w:r>
        <w:rPr>
          <w:spacing w:val="-65"/>
          <w:w w:val="105"/>
        </w:rPr>
        <w:t> </w:t>
      </w:r>
      <w:r>
        <w:rPr>
          <w:w w:val="105"/>
        </w:rPr>
        <w:t>making</w:t>
      </w:r>
      <w:r>
        <w:rPr>
          <w:spacing w:val="-65"/>
          <w:w w:val="105"/>
        </w:rPr>
        <w:t> </w:t>
      </w:r>
      <w:r>
        <w:rPr>
          <w:w w:val="105"/>
        </w:rPr>
        <w:t>/</w:t>
      </w:r>
      <w:r>
        <w:rPr>
          <w:spacing w:val="-64"/>
          <w:w w:val="105"/>
        </w:rPr>
        <w:t> </w:t>
      </w:r>
      <w:r>
        <w:rPr>
          <w:w w:val="105"/>
        </w:rPr>
        <w:t>SEA</w:t>
      </w:r>
      <w:r>
        <w:rPr>
          <w:spacing w:val="-64"/>
          <w:w w:val="105"/>
        </w:rPr>
        <w:t> </w:t>
      </w:r>
      <w:r>
        <w:rPr>
          <w:w w:val="105"/>
        </w:rPr>
        <w:t>work</w:t>
      </w:r>
      <w:r>
        <w:rPr>
          <w:spacing w:val="-64"/>
          <w:w w:val="105"/>
        </w:rPr>
        <w:t> </w:t>
      </w:r>
      <w:r>
        <w:rPr>
          <w:w w:val="105"/>
        </w:rPr>
        <w:t>undertaken since</w:t>
      </w:r>
      <w:r>
        <w:rPr>
          <w:spacing w:val="-64"/>
          <w:w w:val="105"/>
        </w:rPr>
        <w:t> </w:t>
      </w:r>
      <w:bookmarkEnd w:id="12"/>
      <w:r>
        <w:rPr>
          <w:w w:val="105"/>
        </w:rPr>
        <w:t>2012</w:t>
      </w:r>
    </w:p>
    <w:p>
      <w:pPr>
        <w:pStyle w:val="BodyText"/>
        <w:spacing w:line="268" w:lineRule="auto" w:before="52"/>
        <w:ind w:left="1004" w:right="183"/>
        <w:jc w:val="both"/>
      </w:pPr>
      <w:r>
        <w:rPr>
          <w:w w:val="105"/>
        </w:rPr>
        <w:t>Plan-making</w:t>
      </w:r>
      <w:r>
        <w:rPr>
          <w:spacing w:val="-13"/>
          <w:w w:val="105"/>
        </w:rPr>
        <w:t> </w:t>
      </w:r>
      <w:r>
        <w:rPr>
          <w:w w:val="105"/>
        </w:rPr>
        <w:t>for</w:t>
      </w:r>
      <w:r>
        <w:rPr>
          <w:spacing w:val="-13"/>
          <w:w w:val="105"/>
        </w:rPr>
        <w:t> </w:t>
      </w:r>
      <w:r>
        <w:rPr>
          <w:w w:val="105"/>
        </w:rPr>
        <w:t>the</w:t>
      </w:r>
      <w:r>
        <w:rPr>
          <w:spacing w:val="-13"/>
          <w:w w:val="105"/>
        </w:rPr>
        <w:t> </w:t>
      </w:r>
      <w:r>
        <w:rPr>
          <w:w w:val="105"/>
        </w:rPr>
        <w:t>SMBNP</w:t>
      </w:r>
      <w:r>
        <w:rPr>
          <w:spacing w:val="-12"/>
          <w:w w:val="105"/>
        </w:rPr>
        <w:t> </w:t>
      </w:r>
      <w:r>
        <w:rPr>
          <w:w w:val="105"/>
        </w:rPr>
        <w:t>has</w:t>
      </w:r>
      <w:r>
        <w:rPr>
          <w:spacing w:val="-13"/>
          <w:w w:val="105"/>
        </w:rPr>
        <w:t> </w:t>
      </w:r>
      <w:r>
        <w:rPr>
          <w:w w:val="105"/>
        </w:rPr>
        <w:t>been</w:t>
      </w:r>
      <w:r>
        <w:rPr>
          <w:spacing w:val="-13"/>
          <w:w w:val="105"/>
        </w:rPr>
        <w:t> </w:t>
      </w:r>
      <w:r>
        <w:rPr>
          <w:w w:val="105"/>
        </w:rPr>
        <w:t>underway</w:t>
      </w:r>
      <w:r>
        <w:rPr>
          <w:spacing w:val="-11"/>
          <w:w w:val="105"/>
        </w:rPr>
        <w:t> </w:t>
      </w:r>
      <w:r>
        <w:rPr>
          <w:w w:val="105"/>
        </w:rPr>
        <w:t>since</w:t>
      </w:r>
      <w:r>
        <w:rPr>
          <w:spacing w:val="-13"/>
          <w:w w:val="105"/>
        </w:rPr>
        <w:t> </w:t>
      </w:r>
      <w:r>
        <w:rPr>
          <w:w w:val="105"/>
        </w:rPr>
        <w:t>2012.</w:t>
      </w:r>
      <w:r>
        <w:rPr>
          <w:spacing w:val="35"/>
          <w:w w:val="105"/>
        </w:rPr>
        <w:t> </w:t>
      </w:r>
      <w:r>
        <w:rPr>
          <w:w w:val="105"/>
        </w:rPr>
        <w:t>Initial</w:t>
      </w:r>
      <w:r>
        <w:rPr>
          <w:spacing w:val="-12"/>
          <w:w w:val="105"/>
        </w:rPr>
        <w:t> </w:t>
      </w:r>
      <w:r>
        <w:rPr>
          <w:w w:val="105"/>
        </w:rPr>
        <w:t>work</w:t>
      </w:r>
      <w:r>
        <w:rPr>
          <w:spacing w:val="-13"/>
          <w:w w:val="105"/>
        </w:rPr>
        <w:t> </w:t>
      </w:r>
      <w:r>
        <w:rPr>
          <w:w w:val="105"/>
        </w:rPr>
        <w:t>incorporated</w:t>
      </w:r>
      <w:r>
        <w:rPr>
          <w:spacing w:val="-13"/>
          <w:w w:val="105"/>
        </w:rPr>
        <w:t> </w:t>
      </w:r>
      <w:r>
        <w:rPr>
          <w:w w:val="105"/>
        </w:rPr>
        <w:t>a</w:t>
      </w:r>
      <w:r>
        <w:rPr>
          <w:spacing w:val="-12"/>
          <w:w w:val="105"/>
        </w:rPr>
        <w:t> </w:t>
      </w:r>
      <w:r>
        <w:rPr>
          <w:w w:val="105"/>
        </w:rPr>
        <w:t>number of informal and formal consultation exercises carried out by the Neighbourhood Plan Steering Group,</w:t>
      </w:r>
      <w:r>
        <w:rPr>
          <w:spacing w:val="-22"/>
          <w:w w:val="105"/>
        </w:rPr>
        <w:t> </w:t>
      </w:r>
      <w:r>
        <w:rPr>
          <w:w w:val="105"/>
        </w:rPr>
        <w:t>including</w:t>
      </w:r>
      <w:r>
        <w:rPr>
          <w:spacing w:val="-23"/>
          <w:w w:val="105"/>
        </w:rPr>
        <w:t> </w:t>
      </w:r>
      <w:r>
        <w:rPr>
          <w:w w:val="105"/>
        </w:rPr>
        <w:t>on</w:t>
      </w:r>
      <w:r>
        <w:rPr>
          <w:spacing w:val="-23"/>
          <w:w w:val="105"/>
        </w:rPr>
        <w:t> </w:t>
      </w:r>
      <w:r>
        <w:rPr>
          <w:w w:val="105"/>
        </w:rPr>
        <w:t>the</w:t>
      </w:r>
      <w:r>
        <w:rPr>
          <w:spacing w:val="-23"/>
          <w:w w:val="105"/>
        </w:rPr>
        <w:t> </w:t>
      </w:r>
      <w:r>
        <w:rPr>
          <w:w w:val="105"/>
        </w:rPr>
        <w:t>scope</w:t>
      </w:r>
      <w:r>
        <w:rPr>
          <w:spacing w:val="-23"/>
          <w:w w:val="105"/>
        </w:rPr>
        <w:t> </w:t>
      </w:r>
      <w:r>
        <w:rPr>
          <w:w w:val="105"/>
        </w:rPr>
        <w:t>of</w:t>
      </w:r>
      <w:r>
        <w:rPr>
          <w:spacing w:val="-22"/>
          <w:w w:val="105"/>
        </w:rPr>
        <w:t> </w:t>
      </w:r>
      <w:r>
        <w:rPr>
          <w:w w:val="105"/>
        </w:rPr>
        <w:t>the</w:t>
      </w:r>
      <w:r>
        <w:rPr>
          <w:spacing w:val="-23"/>
          <w:w w:val="105"/>
        </w:rPr>
        <w:t> </w:t>
      </w:r>
      <w:r>
        <w:rPr>
          <w:w w:val="105"/>
        </w:rPr>
        <w:t>Neighbourhood</w:t>
      </w:r>
      <w:r>
        <w:rPr>
          <w:spacing w:val="-22"/>
          <w:w w:val="105"/>
        </w:rPr>
        <w:t> </w:t>
      </w:r>
      <w:r>
        <w:rPr>
          <w:w w:val="105"/>
        </w:rPr>
        <w:t>Plan.</w:t>
      </w:r>
    </w:p>
    <w:p>
      <w:pPr>
        <w:pStyle w:val="BodyText"/>
        <w:spacing w:line="266" w:lineRule="auto" w:before="57"/>
        <w:ind w:left="1004" w:right="183"/>
        <w:jc w:val="both"/>
      </w:pPr>
      <w:r>
        <w:rPr>
          <w:w w:val="105"/>
        </w:rPr>
        <w:t>A</w:t>
      </w:r>
      <w:r>
        <w:rPr>
          <w:spacing w:val="-19"/>
          <w:w w:val="105"/>
        </w:rPr>
        <w:t> </w:t>
      </w:r>
      <w:r>
        <w:rPr>
          <w:w w:val="105"/>
        </w:rPr>
        <w:t>range</w:t>
      </w:r>
      <w:r>
        <w:rPr>
          <w:spacing w:val="-20"/>
          <w:w w:val="105"/>
        </w:rPr>
        <w:t> </w:t>
      </w:r>
      <w:r>
        <w:rPr>
          <w:w w:val="105"/>
        </w:rPr>
        <w:t>of</w:t>
      </w:r>
      <w:r>
        <w:rPr>
          <w:spacing w:val="-19"/>
          <w:w w:val="105"/>
        </w:rPr>
        <w:t> </w:t>
      </w:r>
      <w:r>
        <w:rPr>
          <w:w w:val="105"/>
        </w:rPr>
        <w:t>consultation</w:t>
      </w:r>
      <w:r>
        <w:rPr>
          <w:spacing w:val="-20"/>
          <w:w w:val="105"/>
        </w:rPr>
        <w:t> </w:t>
      </w:r>
      <w:r>
        <w:rPr>
          <w:w w:val="105"/>
        </w:rPr>
        <w:t>events</w:t>
      </w:r>
      <w:r>
        <w:rPr>
          <w:spacing w:val="-18"/>
          <w:w w:val="105"/>
        </w:rPr>
        <w:t> </w:t>
      </w:r>
      <w:r>
        <w:rPr>
          <w:w w:val="105"/>
        </w:rPr>
        <w:t>have</w:t>
      </w:r>
      <w:r>
        <w:rPr>
          <w:spacing w:val="-20"/>
          <w:w w:val="105"/>
        </w:rPr>
        <w:t> </w:t>
      </w:r>
      <w:r>
        <w:rPr>
          <w:w w:val="105"/>
        </w:rPr>
        <w:t>since</w:t>
      </w:r>
      <w:r>
        <w:rPr>
          <w:spacing w:val="-20"/>
          <w:w w:val="105"/>
        </w:rPr>
        <w:t> </w:t>
      </w:r>
      <w:r>
        <w:rPr>
          <w:w w:val="105"/>
        </w:rPr>
        <w:t>been</w:t>
      </w:r>
      <w:r>
        <w:rPr>
          <w:spacing w:val="-20"/>
          <w:w w:val="105"/>
        </w:rPr>
        <w:t> </w:t>
      </w:r>
      <w:r>
        <w:rPr>
          <w:w w:val="105"/>
        </w:rPr>
        <w:t>carried</w:t>
      </w:r>
      <w:r>
        <w:rPr>
          <w:spacing w:val="-20"/>
          <w:w w:val="105"/>
        </w:rPr>
        <w:t> </w:t>
      </w:r>
      <w:r>
        <w:rPr>
          <w:w w:val="105"/>
        </w:rPr>
        <w:t>out</w:t>
      </w:r>
      <w:r>
        <w:rPr>
          <w:spacing w:val="-19"/>
          <w:w w:val="105"/>
        </w:rPr>
        <w:t> </w:t>
      </w:r>
      <w:r>
        <w:rPr>
          <w:w w:val="105"/>
        </w:rPr>
        <w:t>for</w:t>
      </w:r>
      <w:r>
        <w:rPr>
          <w:spacing w:val="-20"/>
          <w:w w:val="105"/>
        </w:rPr>
        <w:t> </w:t>
      </w:r>
      <w:r>
        <w:rPr>
          <w:w w:val="105"/>
        </w:rPr>
        <w:t>the</w:t>
      </w:r>
      <w:r>
        <w:rPr>
          <w:spacing w:val="-20"/>
          <w:w w:val="105"/>
        </w:rPr>
        <w:t> </w:t>
      </w:r>
      <w:r>
        <w:rPr>
          <w:w w:val="105"/>
        </w:rPr>
        <w:t>Neighbourhood</w:t>
      </w:r>
      <w:r>
        <w:rPr>
          <w:spacing w:val="-20"/>
          <w:w w:val="105"/>
        </w:rPr>
        <w:t> </w:t>
      </w:r>
      <w:r>
        <w:rPr>
          <w:w w:val="105"/>
        </w:rPr>
        <w:t>Plan.</w:t>
      </w:r>
      <w:r>
        <w:rPr>
          <w:spacing w:val="22"/>
          <w:w w:val="105"/>
        </w:rPr>
        <w:t> </w:t>
      </w:r>
      <w:r>
        <w:rPr>
          <w:w w:val="105"/>
        </w:rPr>
        <w:t>This</w:t>
      </w:r>
      <w:r>
        <w:rPr>
          <w:spacing w:val="-20"/>
          <w:w w:val="105"/>
        </w:rPr>
        <w:t> </w:t>
      </w:r>
      <w:r>
        <w:rPr>
          <w:w w:val="105"/>
        </w:rPr>
        <w:t>has included a range of exhibitions, open meetings and questions and answer sessions. This has been accompanied by a number of surveys, articles in the parish magazine and online consultation and</w:t>
      </w:r>
      <w:r>
        <w:rPr>
          <w:spacing w:val="-44"/>
          <w:w w:val="105"/>
        </w:rPr>
        <w:t> </w:t>
      </w:r>
      <w:r>
        <w:rPr>
          <w:w w:val="105"/>
        </w:rPr>
        <w:t>blogs.</w:t>
      </w:r>
    </w:p>
    <w:p>
      <w:pPr>
        <w:pStyle w:val="BodyText"/>
        <w:spacing w:before="62"/>
        <w:ind w:left="1004"/>
        <w:jc w:val="both"/>
      </w:pPr>
      <w:r>
        <w:rPr>
          <w:w w:val="105"/>
        </w:rPr>
        <w:t>The following sections discuss the evolution of the SMBNP in association with the SEA process.</w:t>
      </w:r>
    </w:p>
    <w:p>
      <w:pPr>
        <w:pStyle w:val="BodyText"/>
      </w:pPr>
    </w:p>
    <w:p>
      <w:pPr>
        <w:pStyle w:val="Heading2"/>
        <w:numPr>
          <w:ilvl w:val="1"/>
          <w:numId w:val="5"/>
        </w:numPr>
        <w:tabs>
          <w:tab w:pos="1005" w:val="left" w:leader="none"/>
        </w:tabs>
        <w:spacing w:line="266" w:lineRule="auto" w:before="167" w:after="0"/>
        <w:ind w:left="1004" w:right="1520" w:hanging="852"/>
        <w:jc w:val="left"/>
      </w:pPr>
      <w:bookmarkStart w:name="_TOC_250016" w:id="13"/>
      <w:r>
        <w:rPr/>
        <w:t>Appraisal of reasonable alternatives for the Neighbourhood</w:t>
      </w:r>
      <w:r>
        <w:rPr>
          <w:spacing w:val="-35"/>
        </w:rPr>
        <w:t> </w:t>
      </w:r>
      <w:bookmarkEnd w:id="13"/>
      <w:r>
        <w:rPr/>
        <w:t>Plan</w:t>
      </w:r>
    </w:p>
    <w:p>
      <w:pPr>
        <w:pStyle w:val="BodyText"/>
        <w:spacing w:before="112"/>
        <w:ind w:left="1004"/>
        <w:jc w:val="both"/>
      </w:pPr>
      <w:r>
        <w:rPr>
          <w:color w:val="00B5E2"/>
        </w:rPr>
        <w:t>Reasonable alternatives</w:t>
      </w:r>
    </w:p>
    <w:p>
      <w:pPr>
        <w:pStyle w:val="BodyText"/>
        <w:spacing w:line="268" w:lineRule="auto" w:before="123"/>
        <w:ind w:left="1004" w:right="185"/>
        <w:jc w:val="both"/>
      </w:pPr>
      <w:r>
        <w:rPr>
          <w:w w:val="105"/>
        </w:rPr>
        <w:t>A</w:t>
      </w:r>
      <w:r>
        <w:rPr>
          <w:spacing w:val="-16"/>
          <w:w w:val="105"/>
        </w:rPr>
        <w:t> </w:t>
      </w:r>
      <w:r>
        <w:rPr>
          <w:w w:val="105"/>
        </w:rPr>
        <w:t>key</w:t>
      </w:r>
      <w:r>
        <w:rPr>
          <w:spacing w:val="-17"/>
          <w:w w:val="105"/>
        </w:rPr>
        <w:t> </w:t>
      </w:r>
      <w:r>
        <w:rPr>
          <w:w w:val="105"/>
        </w:rPr>
        <w:t>element</w:t>
      </w:r>
      <w:r>
        <w:rPr>
          <w:spacing w:val="-16"/>
          <w:w w:val="105"/>
        </w:rPr>
        <w:t> </w:t>
      </w:r>
      <w:r>
        <w:rPr>
          <w:w w:val="105"/>
        </w:rPr>
        <w:t>of</w:t>
      </w:r>
      <w:r>
        <w:rPr>
          <w:spacing w:val="-16"/>
          <w:w w:val="105"/>
        </w:rPr>
        <w:t> </w:t>
      </w:r>
      <w:r>
        <w:rPr>
          <w:w w:val="105"/>
        </w:rPr>
        <w:t>the</w:t>
      </w:r>
      <w:r>
        <w:rPr>
          <w:spacing w:val="-17"/>
          <w:w w:val="105"/>
        </w:rPr>
        <w:t> </w:t>
      </w:r>
      <w:r>
        <w:rPr>
          <w:w w:val="105"/>
        </w:rPr>
        <w:t>SEA</w:t>
      </w:r>
      <w:r>
        <w:rPr>
          <w:spacing w:val="-16"/>
          <w:w w:val="105"/>
        </w:rPr>
        <w:t> </w:t>
      </w:r>
      <w:r>
        <w:rPr>
          <w:w w:val="105"/>
        </w:rPr>
        <w:t>process</w:t>
      </w:r>
      <w:r>
        <w:rPr>
          <w:spacing w:val="-17"/>
          <w:w w:val="105"/>
        </w:rPr>
        <w:t> </w:t>
      </w:r>
      <w:r>
        <w:rPr>
          <w:w w:val="105"/>
        </w:rPr>
        <w:t>is</w:t>
      </w:r>
      <w:r>
        <w:rPr>
          <w:spacing w:val="-17"/>
          <w:w w:val="105"/>
        </w:rPr>
        <w:t> </w:t>
      </w:r>
      <w:r>
        <w:rPr>
          <w:w w:val="105"/>
        </w:rPr>
        <w:t>the</w:t>
      </w:r>
      <w:r>
        <w:rPr>
          <w:spacing w:val="-17"/>
          <w:w w:val="105"/>
        </w:rPr>
        <w:t> </w:t>
      </w:r>
      <w:r>
        <w:rPr>
          <w:w w:val="105"/>
        </w:rPr>
        <w:t>appraisal</w:t>
      </w:r>
      <w:r>
        <w:rPr>
          <w:spacing w:val="-15"/>
          <w:w w:val="105"/>
        </w:rPr>
        <w:t> </w:t>
      </w:r>
      <w:r>
        <w:rPr>
          <w:w w:val="105"/>
        </w:rPr>
        <w:t>of</w:t>
      </w:r>
      <w:r>
        <w:rPr>
          <w:spacing w:val="-16"/>
          <w:w w:val="105"/>
        </w:rPr>
        <w:t> </w:t>
      </w:r>
      <w:r>
        <w:rPr>
          <w:w w:val="105"/>
        </w:rPr>
        <w:t>‘reasonable</w:t>
      </w:r>
      <w:r>
        <w:rPr>
          <w:spacing w:val="-17"/>
          <w:w w:val="105"/>
        </w:rPr>
        <w:t> </w:t>
      </w:r>
      <w:r>
        <w:rPr>
          <w:w w:val="105"/>
        </w:rPr>
        <w:t>alternatives’</w:t>
      </w:r>
      <w:r>
        <w:rPr>
          <w:spacing w:val="-17"/>
          <w:w w:val="105"/>
        </w:rPr>
        <w:t> </w:t>
      </w:r>
      <w:r>
        <w:rPr>
          <w:w w:val="105"/>
        </w:rPr>
        <w:t>for</w:t>
      </w:r>
      <w:r>
        <w:rPr>
          <w:spacing w:val="-17"/>
          <w:w w:val="105"/>
        </w:rPr>
        <w:t> </w:t>
      </w:r>
      <w:r>
        <w:rPr>
          <w:w w:val="105"/>
        </w:rPr>
        <w:t>the</w:t>
      </w:r>
      <w:r>
        <w:rPr>
          <w:spacing w:val="-17"/>
          <w:w w:val="105"/>
        </w:rPr>
        <w:t> </w:t>
      </w:r>
      <w:r>
        <w:rPr>
          <w:w w:val="105"/>
        </w:rPr>
        <w:t>SMBNP.</w:t>
      </w:r>
      <w:r>
        <w:rPr>
          <w:spacing w:val="28"/>
          <w:w w:val="105"/>
        </w:rPr>
        <w:t> </w:t>
      </w:r>
      <w:r>
        <w:rPr>
          <w:w w:val="105"/>
        </w:rPr>
        <w:t>In this context reasonable alternatives have been considered in relation to the scale of housing provision</w:t>
      </w:r>
      <w:r>
        <w:rPr>
          <w:spacing w:val="-15"/>
          <w:w w:val="105"/>
        </w:rPr>
        <w:t> </w:t>
      </w:r>
      <w:r>
        <w:rPr>
          <w:w w:val="105"/>
        </w:rPr>
        <w:t>in</w:t>
      </w:r>
      <w:r>
        <w:rPr>
          <w:spacing w:val="-15"/>
          <w:w w:val="105"/>
        </w:rPr>
        <w:t> </w:t>
      </w:r>
      <w:r>
        <w:rPr>
          <w:w w:val="105"/>
        </w:rPr>
        <w:t>the</w:t>
      </w:r>
      <w:r>
        <w:rPr>
          <w:spacing w:val="-15"/>
          <w:w w:val="105"/>
        </w:rPr>
        <w:t> </w:t>
      </w:r>
      <w:r>
        <w:rPr>
          <w:w w:val="105"/>
        </w:rPr>
        <w:t>parish</w:t>
      </w:r>
      <w:r>
        <w:rPr>
          <w:spacing w:val="-15"/>
          <w:w w:val="105"/>
        </w:rPr>
        <w:t> </w:t>
      </w:r>
      <w:r>
        <w:rPr>
          <w:w w:val="105"/>
        </w:rPr>
        <w:t>in</w:t>
      </w:r>
      <w:r>
        <w:rPr>
          <w:spacing w:val="-15"/>
          <w:w w:val="105"/>
        </w:rPr>
        <w:t> </w:t>
      </w:r>
      <w:r>
        <w:rPr>
          <w:w w:val="105"/>
        </w:rPr>
        <w:t>the</w:t>
      </w:r>
      <w:r>
        <w:rPr>
          <w:spacing w:val="-15"/>
          <w:w w:val="105"/>
        </w:rPr>
        <w:t> </w:t>
      </w:r>
      <w:r>
        <w:rPr>
          <w:w w:val="105"/>
        </w:rPr>
        <w:t>period</w:t>
      </w:r>
      <w:r>
        <w:rPr>
          <w:spacing w:val="-15"/>
          <w:w w:val="105"/>
        </w:rPr>
        <w:t> </w:t>
      </w:r>
      <w:r>
        <w:rPr>
          <w:w w:val="105"/>
        </w:rPr>
        <w:t>to</w:t>
      </w:r>
      <w:r>
        <w:rPr>
          <w:spacing w:val="-14"/>
          <w:w w:val="105"/>
        </w:rPr>
        <w:t> </w:t>
      </w:r>
      <w:r>
        <w:rPr>
          <w:w w:val="105"/>
        </w:rPr>
        <w:t>2029.</w:t>
      </w:r>
    </w:p>
    <w:p>
      <w:pPr>
        <w:pStyle w:val="BodyText"/>
        <w:spacing w:line="268" w:lineRule="auto" w:before="57"/>
        <w:ind w:left="1004" w:right="186"/>
        <w:jc w:val="both"/>
      </w:pPr>
      <w:r>
        <w:rPr>
          <w:w w:val="105"/>
        </w:rPr>
        <w:t>As</w:t>
      </w:r>
      <w:r>
        <w:rPr>
          <w:spacing w:val="-19"/>
          <w:w w:val="105"/>
        </w:rPr>
        <w:t> </w:t>
      </w:r>
      <w:r>
        <w:rPr>
          <w:w w:val="105"/>
        </w:rPr>
        <w:t>highlighted</w:t>
      </w:r>
      <w:r>
        <w:rPr>
          <w:spacing w:val="-19"/>
          <w:w w:val="105"/>
        </w:rPr>
        <w:t> </w:t>
      </w:r>
      <w:r>
        <w:rPr>
          <w:w w:val="105"/>
        </w:rPr>
        <w:t>above,</w:t>
      </w:r>
      <w:r>
        <w:rPr>
          <w:spacing w:val="-18"/>
          <w:w w:val="105"/>
        </w:rPr>
        <w:t> </w:t>
      </w:r>
      <w:r>
        <w:rPr>
          <w:w w:val="105"/>
        </w:rPr>
        <w:t>the</w:t>
      </w:r>
      <w:r>
        <w:rPr>
          <w:spacing w:val="-17"/>
          <w:w w:val="105"/>
        </w:rPr>
        <w:t> </w:t>
      </w:r>
      <w:r>
        <w:rPr>
          <w:w w:val="105"/>
        </w:rPr>
        <w:t>SMBNP</w:t>
      </w:r>
      <w:r>
        <w:rPr>
          <w:spacing w:val="-16"/>
          <w:w w:val="105"/>
        </w:rPr>
        <w:t> </w:t>
      </w:r>
      <w:r>
        <w:rPr>
          <w:w w:val="105"/>
        </w:rPr>
        <w:t>is</w:t>
      </w:r>
      <w:r>
        <w:rPr>
          <w:spacing w:val="-19"/>
          <w:w w:val="105"/>
        </w:rPr>
        <w:t> </w:t>
      </w:r>
      <w:r>
        <w:rPr>
          <w:w w:val="105"/>
        </w:rPr>
        <w:t>being</w:t>
      </w:r>
      <w:r>
        <w:rPr>
          <w:spacing w:val="-17"/>
          <w:w w:val="105"/>
        </w:rPr>
        <w:t> </w:t>
      </w:r>
      <w:r>
        <w:rPr>
          <w:w w:val="105"/>
        </w:rPr>
        <w:t>prepared</w:t>
      </w:r>
      <w:r>
        <w:rPr>
          <w:spacing w:val="-19"/>
          <w:w w:val="105"/>
        </w:rPr>
        <w:t> </w:t>
      </w:r>
      <w:r>
        <w:rPr>
          <w:w w:val="105"/>
        </w:rPr>
        <w:t>in</w:t>
      </w:r>
      <w:r>
        <w:rPr>
          <w:spacing w:val="-19"/>
          <w:w w:val="105"/>
        </w:rPr>
        <w:t> </w:t>
      </w:r>
      <w:r>
        <w:rPr>
          <w:w w:val="105"/>
        </w:rPr>
        <w:t>the</w:t>
      </w:r>
      <w:r>
        <w:rPr>
          <w:spacing w:val="-17"/>
          <w:w w:val="105"/>
        </w:rPr>
        <w:t> </w:t>
      </w:r>
      <w:r>
        <w:rPr>
          <w:w w:val="105"/>
        </w:rPr>
        <w:t>context</w:t>
      </w:r>
      <w:r>
        <w:rPr>
          <w:spacing w:val="-19"/>
          <w:w w:val="105"/>
        </w:rPr>
        <w:t> </w:t>
      </w:r>
      <w:r>
        <w:rPr>
          <w:w w:val="105"/>
        </w:rPr>
        <w:t>of</w:t>
      </w:r>
      <w:r>
        <w:rPr>
          <w:spacing w:val="-18"/>
          <w:w w:val="105"/>
        </w:rPr>
        <w:t> </w:t>
      </w:r>
      <w:r>
        <w:rPr>
          <w:w w:val="105"/>
        </w:rPr>
        <w:t>the</w:t>
      </w:r>
      <w:r>
        <w:rPr>
          <w:spacing w:val="-17"/>
          <w:w w:val="105"/>
        </w:rPr>
        <w:t> </w:t>
      </w:r>
      <w:r>
        <w:rPr>
          <w:w w:val="105"/>
        </w:rPr>
        <w:t>Basingstoke</w:t>
      </w:r>
      <w:r>
        <w:rPr>
          <w:spacing w:val="-19"/>
          <w:w w:val="105"/>
        </w:rPr>
        <w:t> </w:t>
      </w:r>
      <w:r>
        <w:rPr>
          <w:w w:val="105"/>
        </w:rPr>
        <w:t>and</w:t>
      </w:r>
      <w:r>
        <w:rPr>
          <w:spacing w:val="-18"/>
          <w:w w:val="105"/>
        </w:rPr>
        <w:t> </w:t>
      </w:r>
      <w:r>
        <w:rPr>
          <w:w w:val="105"/>
        </w:rPr>
        <w:t>Deane Local</w:t>
      </w:r>
      <w:r>
        <w:rPr>
          <w:spacing w:val="-14"/>
          <w:w w:val="105"/>
        </w:rPr>
        <w:t> </w:t>
      </w:r>
      <w:r>
        <w:rPr>
          <w:w w:val="105"/>
        </w:rPr>
        <w:t>Plan.</w:t>
      </w:r>
      <w:r>
        <w:rPr>
          <w:spacing w:val="31"/>
          <w:w w:val="105"/>
        </w:rPr>
        <w:t> </w:t>
      </w:r>
      <w:r>
        <w:rPr>
          <w:w w:val="105"/>
        </w:rPr>
        <w:t>The</w:t>
      </w:r>
      <w:r>
        <w:rPr>
          <w:spacing w:val="-16"/>
          <w:w w:val="105"/>
        </w:rPr>
        <w:t> </w:t>
      </w:r>
      <w:r>
        <w:rPr>
          <w:w w:val="105"/>
        </w:rPr>
        <w:t>Local</w:t>
      </w:r>
      <w:r>
        <w:rPr>
          <w:spacing w:val="-14"/>
          <w:w w:val="105"/>
        </w:rPr>
        <w:t> </w:t>
      </w:r>
      <w:r>
        <w:rPr>
          <w:w w:val="105"/>
        </w:rPr>
        <w:t>Plan,</w:t>
      </w:r>
      <w:r>
        <w:rPr>
          <w:spacing w:val="-14"/>
          <w:w w:val="105"/>
        </w:rPr>
        <w:t> </w:t>
      </w:r>
      <w:r>
        <w:rPr>
          <w:w w:val="105"/>
        </w:rPr>
        <w:t>when</w:t>
      </w:r>
      <w:r>
        <w:rPr>
          <w:spacing w:val="-16"/>
          <w:w w:val="105"/>
        </w:rPr>
        <w:t> </w:t>
      </w:r>
      <w:r>
        <w:rPr>
          <w:w w:val="105"/>
        </w:rPr>
        <w:t>adopted,</w:t>
      </w:r>
      <w:r>
        <w:rPr>
          <w:spacing w:val="-14"/>
          <w:w w:val="105"/>
        </w:rPr>
        <w:t> </w:t>
      </w:r>
      <w:r>
        <w:rPr>
          <w:w w:val="105"/>
        </w:rPr>
        <w:t>will</w:t>
      </w:r>
      <w:r>
        <w:rPr>
          <w:spacing w:val="-14"/>
          <w:w w:val="105"/>
        </w:rPr>
        <w:t> </w:t>
      </w:r>
      <w:r>
        <w:rPr>
          <w:w w:val="105"/>
        </w:rPr>
        <w:t>provide</w:t>
      </w:r>
      <w:r>
        <w:rPr>
          <w:spacing w:val="-16"/>
          <w:w w:val="105"/>
        </w:rPr>
        <w:t> </w:t>
      </w:r>
      <w:r>
        <w:rPr>
          <w:w w:val="105"/>
        </w:rPr>
        <w:t>a</w:t>
      </w:r>
      <w:r>
        <w:rPr>
          <w:spacing w:val="-14"/>
          <w:w w:val="105"/>
        </w:rPr>
        <w:t> </w:t>
      </w:r>
      <w:r>
        <w:rPr>
          <w:w w:val="105"/>
        </w:rPr>
        <w:t>framework</w:t>
      </w:r>
      <w:r>
        <w:rPr>
          <w:spacing w:val="-16"/>
          <w:w w:val="105"/>
        </w:rPr>
        <w:t> </w:t>
      </w:r>
      <w:r>
        <w:rPr>
          <w:w w:val="105"/>
        </w:rPr>
        <w:t>for</w:t>
      </w:r>
      <w:r>
        <w:rPr>
          <w:spacing w:val="-16"/>
          <w:w w:val="105"/>
        </w:rPr>
        <w:t> </w:t>
      </w:r>
      <w:r>
        <w:rPr>
          <w:w w:val="105"/>
        </w:rPr>
        <w:t>how</w:t>
      </w:r>
      <w:r>
        <w:rPr>
          <w:spacing w:val="-14"/>
          <w:w w:val="105"/>
        </w:rPr>
        <w:t> </w:t>
      </w:r>
      <w:r>
        <w:rPr>
          <w:w w:val="105"/>
        </w:rPr>
        <w:t>future</w:t>
      </w:r>
      <w:r>
        <w:rPr>
          <w:spacing w:val="-16"/>
          <w:w w:val="105"/>
        </w:rPr>
        <w:t> </w:t>
      </w:r>
      <w:r>
        <w:rPr>
          <w:w w:val="105"/>
        </w:rPr>
        <w:t>development across</w:t>
      </w:r>
      <w:r>
        <w:rPr>
          <w:spacing w:val="-22"/>
          <w:w w:val="105"/>
        </w:rPr>
        <w:t> </w:t>
      </w:r>
      <w:r>
        <w:rPr>
          <w:w w:val="105"/>
        </w:rPr>
        <w:t>the</w:t>
      </w:r>
      <w:r>
        <w:rPr>
          <w:spacing w:val="-22"/>
          <w:w w:val="105"/>
        </w:rPr>
        <w:t> </w:t>
      </w:r>
      <w:r>
        <w:rPr>
          <w:w w:val="105"/>
        </w:rPr>
        <w:t>borough</w:t>
      </w:r>
      <w:r>
        <w:rPr>
          <w:spacing w:val="-22"/>
          <w:w w:val="105"/>
        </w:rPr>
        <w:t> </w:t>
      </w:r>
      <w:r>
        <w:rPr>
          <w:w w:val="105"/>
        </w:rPr>
        <w:t>will</w:t>
      </w:r>
      <w:r>
        <w:rPr>
          <w:spacing w:val="-22"/>
          <w:w w:val="105"/>
        </w:rPr>
        <w:t> </w:t>
      </w:r>
      <w:r>
        <w:rPr>
          <w:w w:val="105"/>
        </w:rPr>
        <w:t>be</w:t>
      </w:r>
      <w:r>
        <w:rPr>
          <w:spacing w:val="-22"/>
          <w:w w:val="105"/>
        </w:rPr>
        <w:t> </w:t>
      </w:r>
      <w:r>
        <w:rPr>
          <w:w w:val="105"/>
        </w:rPr>
        <w:t>planned</w:t>
      </w:r>
      <w:r>
        <w:rPr>
          <w:spacing w:val="-22"/>
          <w:w w:val="105"/>
        </w:rPr>
        <w:t> </w:t>
      </w:r>
      <w:r>
        <w:rPr>
          <w:w w:val="105"/>
        </w:rPr>
        <w:t>and</w:t>
      </w:r>
      <w:r>
        <w:rPr>
          <w:spacing w:val="-22"/>
          <w:w w:val="105"/>
        </w:rPr>
        <w:t> </w:t>
      </w:r>
      <w:r>
        <w:rPr>
          <w:w w:val="105"/>
        </w:rPr>
        <w:t>delivered.</w:t>
      </w:r>
    </w:p>
    <w:p>
      <w:pPr>
        <w:spacing w:line="266" w:lineRule="auto" w:before="57"/>
        <w:ind w:left="1004" w:right="186" w:firstLine="0"/>
        <w:jc w:val="both"/>
        <w:rPr>
          <w:sz w:val="20"/>
        </w:rPr>
      </w:pPr>
      <w:r>
        <w:rPr>
          <w:w w:val="105"/>
          <w:sz w:val="20"/>
        </w:rPr>
        <w:t>No allocations are included for St Mary Bourne Parish in the Local Plan. However Policy SS6 (New</w:t>
      </w:r>
      <w:r>
        <w:rPr>
          <w:spacing w:val="-6"/>
          <w:w w:val="105"/>
          <w:sz w:val="20"/>
        </w:rPr>
        <w:t> </w:t>
      </w:r>
      <w:r>
        <w:rPr>
          <w:w w:val="105"/>
          <w:sz w:val="20"/>
        </w:rPr>
        <w:t>Housing</w:t>
      </w:r>
      <w:r>
        <w:rPr>
          <w:spacing w:val="-7"/>
          <w:w w:val="105"/>
          <w:sz w:val="20"/>
        </w:rPr>
        <w:t> </w:t>
      </w:r>
      <w:r>
        <w:rPr>
          <w:w w:val="105"/>
          <w:sz w:val="20"/>
        </w:rPr>
        <w:t>in</w:t>
      </w:r>
      <w:r>
        <w:rPr>
          <w:spacing w:val="-10"/>
          <w:w w:val="105"/>
          <w:sz w:val="20"/>
        </w:rPr>
        <w:t> </w:t>
      </w:r>
      <w:r>
        <w:rPr>
          <w:w w:val="105"/>
          <w:sz w:val="20"/>
        </w:rPr>
        <w:t>the</w:t>
      </w:r>
      <w:r>
        <w:rPr>
          <w:spacing w:val="-7"/>
          <w:w w:val="105"/>
          <w:sz w:val="20"/>
        </w:rPr>
        <w:t> </w:t>
      </w:r>
      <w:r>
        <w:rPr>
          <w:w w:val="105"/>
          <w:sz w:val="20"/>
        </w:rPr>
        <w:t>Countryside)</w:t>
      </w:r>
      <w:r>
        <w:rPr>
          <w:spacing w:val="-8"/>
          <w:w w:val="105"/>
          <w:sz w:val="20"/>
        </w:rPr>
        <w:t> </w:t>
      </w:r>
      <w:r>
        <w:rPr>
          <w:w w:val="105"/>
          <w:sz w:val="20"/>
        </w:rPr>
        <w:t>highlights</w:t>
      </w:r>
      <w:r>
        <w:rPr>
          <w:spacing w:val="-7"/>
          <w:w w:val="105"/>
          <w:sz w:val="20"/>
        </w:rPr>
        <w:t> </w:t>
      </w:r>
      <w:r>
        <w:rPr>
          <w:w w:val="105"/>
          <w:sz w:val="20"/>
        </w:rPr>
        <w:t>that</w:t>
      </w:r>
      <w:r>
        <w:rPr>
          <w:spacing w:val="-8"/>
          <w:w w:val="105"/>
          <w:sz w:val="20"/>
        </w:rPr>
        <w:t> </w:t>
      </w:r>
      <w:r>
        <w:rPr>
          <w:w w:val="105"/>
          <w:sz w:val="20"/>
        </w:rPr>
        <w:t>the</w:t>
      </w:r>
      <w:r>
        <w:rPr>
          <w:spacing w:val="-5"/>
          <w:w w:val="105"/>
          <w:sz w:val="20"/>
        </w:rPr>
        <w:t> </w:t>
      </w:r>
      <w:r>
        <w:rPr>
          <w:w w:val="105"/>
          <w:sz w:val="20"/>
        </w:rPr>
        <w:t>policy</w:t>
      </w:r>
      <w:r>
        <w:rPr>
          <w:spacing w:val="-7"/>
          <w:w w:val="105"/>
          <w:sz w:val="20"/>
        </w:rPr>
        <w:t> </w:t>
      </w:r>
      <w:r>
        <w:rPr>
          <w:w w:val="105"/>
          <w:sz w:val="20"/>
        </w:rPr>
        <w:t>has</w:t>
      </w:r>
      <w:r>
        <w:rPr>
          <w:spacing w:val="-10"/>
          <w:w w:val="105"/>
          <w:sz w:val="20"/>
        </w:rPr>
        <w:t> </w:t>
      </w:r>
      <w:r>
        <w:rPr>
          <w:w w:val="105"/>
          <w:sz w:val="20"/>
        </w:rPr>
        <w:t>“…</w:t>
      </w:r>
      <w:r>
        <w:rPr>
          <w:i/>
          <w:w w:val="105"/>
          <w:sz w:val="20"/>
        </w:rPr>
        <w:t>sufficient</w:t>
      </w:r>
      <w:r>
        <w:rPr>
          <w:i/>
          <w:spacing w:val="-8"/>
          <w:w w:val="105"/>
          <w:sz w:val="20"/>
        </w:rPr>
        <w:t> </w:t>
      </w:r>
      <w:r>
        <w:rPr>
          <w:i/>
          <w:w w:val="105"/>
          <w:sz w:val="20"/>
        </w:rPr>
        <w:t>flexibility</w:t>
      </w:r>
      <w:r>
        <w:rPr>
          <w:i/>
          <w:spacing w:val="-10"/>
          <w:w w:val="105"/>
          <w:sz w:val="20"/>
        </w:rPr>
        <w:t> </w:t>
      </w:r>
      <w:r>
        <w:rPr>
          <w:i/>
          <w:w w:val="105"/>
          <w:sz w:val="20"/>
        </w:rPr>
        <w:t>to</w:t>
      </w:r>
      <w:r>
        <w:rPr>
          <w:i/>
          <w:spacing w:val="-8"/>
          <w:w w:val="105"/>
          <w:sz w:val="20"/>
        </w:rPr>
        <w:t> </w:t>
      </w:r>
      <w:r>
        <w:rPr>
          <w:i/>
          <w:w w:val="105"/>
          <w:sz w:val="20"/>
        </w:rPr>
        <w:t>support </w:t>
      </w:r>
      <w:r>
        <w:rPr>
          <w:i/>
          <w:w w:val="105"/>
          <w:sz w:val="20"/>
        </w:rPr>
        <w:t>the</w:t>
      </w:r>
      <w:r>
        <w:rPr>
          <w:i/>
          <w:spacing w:val="-11"/>
          <w:w w:val="105"/>
          <w:sz w:val="20"/>
        </w:rPr>
        <w:t> </w:t>
      </w:r>
      <w:r>
        <w:rPr>
          <w:i/>
          <w:w w:val="105"/>
          <w:sz w:val="20"/>
        </w:rPr>
        <w:t>provision</w:t>
      </w:r>
      <w:r>
        <w:rPr>
          <w:i/>
          <w:spacing w:val="-11"/>
          <w:w w:val="105"/>
          <w:sz w:val="20"/>
        </w:rPr>
        <w:t> </w:t>
      </w:r>
      <w:r>
        <w:rPr>
          <w:i/>
          <w:w w:val="105"/>
          <w:sz w:val="20"/>
        </w:rPr>
        <w:t>of</w:t>
      </w:r>
      <w:r>
        <w:rPr>
          <w:i/>
          <w:spacing w:val="-10"/>
          <w:w w:val="105"/>
          <w:sz w:val="20"/>
        </w:rPr>
        <w:t> </w:t>
      </w:r>
      <w:r>
        <w:rPr>
          <w:i/>
          <w:w w:val="105"/>
          <w:sz w:val="20"/>
        </w:rPr>
        <w:t>new</w:t>
      </w:r>
      <w:r>
        <w:rPr>
          <w:i/>
          <w:spacing w:val="-10"/>
          <w:w w:val="105"/>
          <w:sz w:val="20"/>
        </w:rPr>
        <w:t> </w:t>
      </w:r>
      <w:r>
        <w:rPr>
          <w:i/>
          <w:w w:val="105"/>
          <w:sz w:val="20"/>
        </w:rPr>
        <w:t>homes</w:t>
      </w:r>
      <w:r>
        <w:rPr>
          <w:i/>
          <w:spacing w:val="-11"/>
          <w:w w:val="105"/>
          <w:sz w:val="20"/>
        </w:rPr>
        <w:t> </w:t>
      </w:r>
      <w:r>
        <w:rPr>
          <w:i/>
          <w:w w:val="105"/>
          <w:sz w:val="20"/>
        </w:rPr>
        <w:t>where</w:t>
      </w:r>
      <w:r>
        <w:rPr>
          <w:i/>
          <w:spacing w:val="-11"/>
          <w:w w:val="105"/>
          <w:sz w:val="20"/>
        </w:rPr>
        <w:t> </w:t>
      </w:r>
      <w:r>
        <w:rPr>
          <w:i/>
          <w:w w:val="105"/>
          <w:sz w:val="20"/>
        </w:rPr>
        <w:t>they</w:t>
      </w:r>
      <w:r>
        <w:rPr>
          <w:i/>
          <w:spacing w:val="-11"/>
          <w:w w:val="105"/>
          <w:sz w:val="20"/>
        </w:rPr>
        <w:t> </w:t>
      </w:r>
      <w:r>
        <w:rPr>
          <w:i/>
          <w:w w:val="105"/>
          <w:sz w:val="20"/>
        </w:rPr>
        <w:t>will</w:t>
      </w:r>
      <w:r>
        <w:rPr>
          <w:i/>
          <w:spacing w:val="-10"/>
          <w:w w:val="105"/>
          <w:sz w:val="20"/>
        </w:rPr>
        <w:t> </w:t>
      </w:r>
      <w:r>
        <w:rPr>
          <w:i/>
          <w:w w:val="105"/>
          <w:sz w:val="20"/>
        </w:rPr>
        <w:t>enhance</w:t>
      </w:r>
      <w:r>
        <w:rPr>
          <w:i/>
          <w:spacing w:val="-9"/>
          <w:w w:val="105"/>
          <w:sz w:val="20"/>
        </w:rPr>
        <w:t> </w:t>
      </w:r>
      <w:r>
        <w:rPr>
          <w:i/>
          <w:w w:val="105"/>
          <w:sz w:val="20"/>
        </w:rPr>
        <w:t>or</w:t>
      </w:r>
      <w:r>
        <w:rPr>
          <w:i/>
          <w:spacing w:val="-11"/>
          <w:w w:val="105"/>
          <w:sz w:val="20"/>
        </w:rPr>
        <w:t> </w:t>
      </w:r>
      <w:r>
        <w:rPr>
          <w:i/>
          <w:w w:val="105"/>
          <w:sz w:val="20"/>
        </w:rPr>
        <w:t>maintain</w:t>
      </w:r>
      <w:r>
        <w:rPr>
          <w:i/>
          <w:spacing w:val="-11"/>
          <w:w w:val="105"/>
          <w:sz w:val="20"/>
        </w:rPr>
        <w:t> </w:t>
      </w:r>
      <w:r>
        <w:rPr>
          <w:i/>
          <w:w w:val="105"/>
          <w:sz w:val="20"/>
        </w:rPr>
        <w:t>the</w:t>
      </w:r>
      <w:r>
        <w:rPr>
          <w:i/>
          <w:spacing w:val="-9"/>
          <w:w w:val="105"/>
          <w:sz w:val="20"/>
        </w:rPr>
        <w:t> </w:t>
      </w:r>
      <w:r>
        <w:rPr>
          <w:i/>
          <w:w w:val="105"/>
          <w:sz w:val="20"/>
        </w:rPr>
        <w:t>vitality</w:t>
      </w:r>
      <w:r>
        <w:rPr>
          <w:i/>
          <w:spacing w:val="-11"/>
          <w:w w:val="105"/>
          <w:sz w:val="20"/>
        </w:rPr>
        <w:t> </w:t>
      </w:r>
      <w:r>
        <w:rPr>
          <w:i/>
          <w:w w:val="105"/>
          <w:sz w:val="20"/>
        </w:rPr>
        <w:t>of</w:t>
      </w:r>
      <w:r>
        <w:rPr>
          <w:i/>
          <w:spacing w:val="-10"/>
          <w:w w:val="105"/>
          <w:sz w:val="20"/>
        </w:rPr>
        <w:t> </w:t>
      </w:r>
      <w:r>
        <w:rPr>
          <w:i/>
          <w:w w:val="105"/>
          <w:sz w:val="20"/>
        </w:rPr>
        <w:t>rural</w:t>
      </w:r>
      <w:r>
        <w:rPr>
          <w:i/>
          <w:spacing w:val="-10"/>
          <w:w w:val="105"/>
          <w:sz w:val="20"/>
        </w:rPr>
        <w:t> </w:t>
      </w:r>
      <w:r>
        <w:rPr>
          <w:i/>
          <w:w w:val="105"/>
          <w:sz w:val="20"/>
        </w:rPr>
        <w:t>communities and</w:t>
      </w:r>
      <w:r>
        <w:rPr>
          <w:i/>
          <w:spacing w:val="-22"/>
          <w:w w:val="105"/>
          <w:sz w:val="20"/>
        </w:rPr>
        <w:t> </w:t>
      </w:r>
      <w:r>
        <w:rPr>
          <w:i/>
          <w:w w:val="105"/>
          <w:sz w:val="20"/>
        </w:rPr>
        <w:t>meet</w:t>
      </w:r>
      <w:r>
        <w:rPr>
          <w:i/>
          <w:spacing w:val="-21"/>
          <w:w w:val="105"/>
          <w:sz w:val="20"/>
        </w:rPr>
        <w:t> </w:t>
      </w:r>
      <w:r>
        <w:rPr>
          <w:i/>
          <w:w w:val="105"/>
          <w:sz w:val="20"/>
        </w:rPr>
        <w:t>identified</w:t>
      </w:r>
      <w:r>
        <w:rPr>
          <w:i/>
          <w:spacing w:val="-22"/>
          <w:w w:val="105"/>
          <w:sz w:val="20"/>
        </w:rPr>
        <w:t> </w:t>
      </w:r>
      <w:r>
        <w:rPr>
          <w:i/>
          <w:w w:val="105"/>
          <w:sz w:val="20"/>
        </w:rPr>
        <w:t>needs</w:t>
      </w:r>
      <w:r>
        <w:rPr>
          <w:w w:val="105"/>
          <w:sz w:val="20"/>
        </w:rPr>
        <w:t>”.</w:t>
      </w:r>
    </w:p>
    <w:p>
      <w:pPr>
        <w:pStyle w:val="BodyText"/>
        <w:spacing w:line="266" w:lineRule="auto" w:before="62"/>
        <w:ind w:left="1004" w:right="188"/>
        <w:jc w:val="both"/>
      </w:pPr>
      <w:r>
        <w:rPr>
          <w:w w:val="105"/>
        </w:rPr>
        <w:t>To support decision-making on this element of the SMBNP, the SEA process considered three broad options relating to the scale and size of housing delivery to be taken forward for the purposes of the Neighbourhood Plan.</w:t>
      </w:r>
    </w:p>
    <w:p>
      <w:pPr>
        <w:spacing w:after="0" w:line="266" w:lineRule="auto"/>
        <w:jc w:val="both"/>
        <w:sectPr>
          <w:headerReference w:type="default" r:id="rId21"/>
          <w:footerReference w:type="default" r:id="rId22"/>
          <w:pgSz w:w="11900" w:h="16840"/>
          <w:pgMar w:header="668" w:footer="649" w:top="860" w:bottom="840" w:left="980" w:right="940"/>
          <w:pgNumType w:start="13"/>
        </w:sectPr>
      </w:pPr>
    </w:p>
    <w:p>
      <w:pPr>
        <w:pStyle w:val="BodyText"/>
        <w:spacing w:before="4"/>
        <w:rPr>
          <w:sz w:val="17"/>
        </w:rPr>
      </w:pPr>
    </w:p>
    <w:p>
      <w:pPr>
        <w:pStyle w:val="BodyText"/>
        <w:spacing w:before="74"/>
        <w:ind w:left="1044"/>
        <w:jc w:val="both"/>
      </w:pPr>
      <w:r>
        <w:rPr>
          <w:w w:val="105"/>
        </w:rPr>
        <w:t>The three options are as follows:</w:t>
      </w:r>
    </w:p>
    <w:p>
      <w:pPr>
        <w:pStyle w:val="ListParagraph"/>
        <w:numPr>
          <w:ilvl w:val="0"/>
          <w:numId w:val="12"/>
        </w:numPr>
        <w:tabs>
          <w:tab w:pos="1765" w:val="left" w:leader="none"/>
        </w:tabs>
        <w:spacing w:line="264" w:lineRule="auto" w:before="75" w:after="0"/>
        <w:ind w:left="1764" w:right="186" w:hanging="360"/>
        <w:jc w:val="left"/>
        <w:rPr>
          <w:sz w:val="20"/>
        </w:rPr>
      </w:pPr>
      <w:r>
        <w:rPr>
          <w:w w:val="105"/>
          <w:sz w:val="20"/>
        </w:rPr>
        <w:t>Option 1: Deliver the minimum requirements of the Basingstoke and Deane Local Plan (i.e.</w:t>
      </w:r>
      <w:r>
        <w:rPr>
          <w:spacing w:val="-22"/>
          <w:w w:val="105"/>
          <w:sz w:val="20"/>
        </w:rPr>
        <w:t> </w:t>
      </w:r>
      <w:r>
        <w:rPr>
          <w:w w:val="105"/>
          <w:sz w:val="20"/>
        </w:rPr>
        <w:t>the</w:t>
      </w:r>
      <w:r>
        <w:rPr>
          <w:spacing w:val="-24"/>
          <w:w w:val="105"/>
          <w:sz w:val="20"/>
        </w:rPr>
        <w:t> </w:t>
      </w:r>
      <w:r>
        <w:rPr>
          <w:w w:val="105"/>
          <w:sz w:val="20"/>
        </w:rPr>
        <w:t>delivery</w:t>
      </w:r>
      <w:r>
        <w:rPr>
          <w:spacing w:val="-24"/>
          <w:w w:val="105"/>
          <w:sz w:val="20"/>
        </w:rPr>
        <w:t> </w:t>
      </w:r>
      <w:r>
        <w:rPr>
          <w:w w:val="105"/>
          <w:sz w:val="20"/>
        </w:rPr>
        <w:t>of</w:t>
      </w:r>
      <w:r>
        <w:rPr>
          <w:spacing w:val="-23"/>
          <w:w w:val="105"/>
          <w:sz w:val="20"/>
        </w:rPr>
        <w:t> </w:t>
      </w:r>
      <w:r>
        <w:rPr>
          <w:w w:val="105"/>
          <w:sz w:val="20"/>
        </w:rPr>
        <w:t>no</w:t>
      </w:r>
      <w:r>
        <w:rPr>
          <w:spacing w:val="-23"/>
          <w:w w:val="105"/>
          <w:sz w:val="20"/>
        </w:rPr>
        <w:t> </w:t>
      </w:r>
      <w:r>
        <w:rPr>
          <w:w w:val="105"/>
          <w:sz w:val="20"/>
        </w:rPr>
        <w:t>further</w:t>
      </w:r>
      <w:r>
        <w:rPr>
          <w:spacing w:val="-24"/>
          <w:w w:val="105"/>
          <w:sz w:val="20"/>
        </w:rPr>
        <w:t> </w:t>
      </w:r>
      <w:r>
        <w:rPr>
          <w:w w:val="105"/>
          <w:sz w:val="20"/>
        </w:rPr>
        <w:t>dwellings</w:t>
      </w:r>
      <w:r>
        <w:rPr>
          <w:spacing w:val="-24"/>
          <w:w w:val="105"/>
          <w:sz w:val="20"/>
        </w:rPr>
        <w:t> </w:t>
      </w:r>
      <w:r>
        <w:rPr>
          <w:w w:val="105"/>
          <w:sz w:val="20"/>
        </w:rPr>
        <w:t>in</w:t>
      </w:r>
      <w:r>
        <w:rPr>
          <w:spacing w:val="-24"/>
          <w:w w:val="105"/>
          <w:sz w:val="20"/>
        </w:rPr>
        <w:t> </w:t>
      </w:r>
      <w:r>
        <w:rPr>
          <w:w w:val="105"/>
          <w:sz w:val="20"/>
        </w:rPr>
        <w:t>the</w:t>
      </w:r>
      <w:r>
        <w:rPr>
          <w:spacing w:val="-24"/>
          <w:w w:val="105"/>
          <w:sz w:val="20"/>
        </w:rPr>
        <w:t> </w:t>
      </w:r>
      <w:r>
        <w:rPr>
          <w:w w:val="105"/>
          <w:sz w:val="20"/>
        </w:rPr>
        <w:t>parish)</w:t>
      </w:r>
    </w:p>
    <w:p>
      <w:pPr>
        <w:pStyle w:val="ListParagraph"/>
        <w:numPr>
          <w:ilvl w:val="0"/>
          <w:numId w:val="12"/>
        </w:numPr>
        <w:tabs>
          <w:tab w:pos="1765" w:val="left" w:leader="none"/>
        </w:tabs>
        <w:spacing w:line="264" w:lineRule="auto" w:before="51" w:after="0"/>
        <w:ind w:left="1764" w:right="185" w:hanging="360"/>
        <w:jc w:val="left"/>
        <w:rPr>
          <w:sz w:val="20"/>
        </w:rPr>
      </w:pPr>
      <w:r>
        <w:rPr>
          <w:w w:val="105"/>
          <w:sz w:val="20"/>
        </w:rPr>
        <w:t>Option 2: Delivery of a limited number of dwellings through the SMBNP to meet local needs,</w:t>
      </w:r>
      <w:r>
        <w:rPr>
          <w:spacing w:val="-21"/>
          <w:w w:val="105"/>
          <w:sz w:val="20"/>
        </w:rPr>
        <w:t> </w:t>
      </w:r>
      <w:r>
        <w:rPr>
          <w:w w:val="105"/>
          <w:sz w:val="20"/>
        </w:rPr>
        <w:t>focusing</w:t>
      </w:r>
      <w:r>
        <w:rPr>
          <w:spacing w:val="-22"/>
          <w:w w:val="105"/>
          <w:sz w:val="20"/>
        </w:rPr>
        <w:t> </w:t>
      </w:r>
      <w:r>
        <w:rPr>
          <w:w w:val="105"/>
          <w:sz w:val="20"/>
        </w:rPr>
        <w:t>on</w:t>
      </w:r>
      <w:r>
        <w:rPr>
          <w:spacing w:val="-22"/>
          <w:w w:val="105"/>
          <w:sz w:val="20"/>
        </w:rPr>
        <w:t> </w:t>
      </w:r>
      <w:r>
        <w:rPr>
          <w:w w:val="105"/>
          <w:sz w:val="20"/>
        </w:rPr>
        <w:t>smaller</w:t>
      </w:r>
      <w:r>
        <w:rPr>
          <w:spacing w:val="-21"/>
          <w:w w:val="105"/>
          <w:sz w:val="20"/>
        </w:rPr>
        <w:t> </w:t>
      </w:r>
      <w:r>
        <w:rPr>
          <w:w w:val="105"/>
          <w:sz w:val="20"/>
        </w:rPr>
        <w:t>developments</w:t>
      </w:r>
      <w:r>
        <w:rPr>
          <w:spacing w:val="-22"/>
          <w:w w:val="105"/>
          <w:sz w:val="20"/>
        </w:rPr>
        <w:t> </w:t>
      </w:r>
      <w:r>
        <w:rPr>
          <w:w w:val="105"/>
          <w:sz w:val="20"/>
        </w:rPr>
        <w:t>of</w:t>
      </w:r>
      <w:r>
        <w:rPr>
          <w:spacing w:val="-22"/>
          <w:w w:val="105"/>
          <w:sz w:val="20"/>
        </w:rPr>
        <w:t> </w:t>
      </w:r>
      <w:r>
        <w:rPr>
          <w:w w:val="105"/>
          <w:sz w:val="20"/>
        </w:rPr>
        <w:t>under</w:t>
      </w:r>
      <w:r>
        <w:rPr>
          <w:spacing w:val="-22"/>
          <w:w w:val="105"/>
          <w:sz w:val="20"/>
        </w:rPr>
        <w:t> </w:t>
      </w:r>
      <w:r>
        <w:rPr>
          <w:w w:val="105"/>
          <w:sz w:val="20"/>
        </w:rPr>
        <w:t>ten</w:t>
      </w:r>
      <w:r>
        <w:rPr>
          <w:spacing w:val="-22"/>
          <w:w w:val="105"/>
          <w:sz w:val="20"/>
        </w:rPr>
        <w:t> </w:t>
      </w:r>
      <w:r>
        <w:rPr>
          <w:w w:val="105"/>
          <w:sz w:val="20"/>
        </w:rPr>
        <w:t>dwellings.</w:t>
      </w:r>
    </w:p>
    <w:p>
      <w:pPr>
        <w:pStyle w:val="ListParagraph"/>
        <w:numPr>
          <w:ilvl w:val="0"/>
          <w:numId w:val="12"/>
        </w:numPr>
        <w:tabs>
          <w:tab w:pos="1765" w:val="left" w:leader="none"/>
        </w:tabs>
        <w:spacing w:line="261" w:lineRule="auto" w:before="53" w:after="0"/>
        <w:ind w:left="1764" w:right="183" w:hanging="360"/>
        <w:jc w:val="left"/>
        <w:rPr>
          <w:sz w:val="20"/>
        </w:rPr>
      </w:pPr>
      <w:r>
        <w:rPr>
          <w:w w:val="105"/>
          <w:sz w:val="20"/>
        </w:rPr>
        <w:t>Option</w:t>
      </w:r>
      <w:r>
        <w:rPr>
          <w:spacing w:val="-23"/>
          <w:w w:val="105"/>
          <w:sz w:val="20"/>
        </w:rPr>
        <w:t> </w:t>
      </w:r>
      <w:r>
        <w:rPr>
          <w:w w:val="105"/>
          <w:sz w:val="20"/>
        </w:rPr>
        <w:t>3:</w:t>
      </w:r>
      <w:r>
        <w:rPr>
          <w:spacing w:val="-22"/>
          <w:w w:val="105"/>
          <w:sz w:val="20"/>
        </w:rPr>
        <w:t> </w:t>
      </w:r>
      <w:r>
        <w:rPr>
          <w:w w:val="105"/>
          <w:sz w:val="20"/>
        </w:rPr>
        <w:t>Delivery</w:t>
      </w:r>
      <w:r>
        <w:rPr>
          <w:spacing w:val="-23"/>
          <w:w w:val="105"/>
          <w:sz w:val="20"/>
        </w:rPr>
        <w:t> </w:t>
      </w:r>
      <w:r>
        <w:rPr>
          <w:w w:val="105"/>
          <w:sz w:val="20"/>
        </w:rPr>
        <w:t>of</w:t>
      </w:r>
      <w:r>
        <w:rPr>
          <w:spacing w:val="-23"/>
          <w:w w:val="105"/>
          <w:sz w:val="20"/>
        </w:rPr>
        <w:t> </w:t>
      </w:r>
      <w:r>
        <w:rPr>
          <w:w w:val="105"/>
          <w:sz w:val="20"/>
        </w:rPr>
        <w:t>a</w:t>
      </w:r>
      <w:r>
        <w:rPr>
          <w:spacing w:val="-23"/>
          <w:w w:val="105"/>
          <w:sz w:val="20"/>
        </w:rPr>
        <w:t> </w:t>
      </w:r>
      <w:r>
        <w:rPr>
          <w:w w:val="105"/>
          <w:sz w:val="20"/>
        </w:rPr>
        <w:t>more</w:t>
      </w:r>
      <w:r>
        <w:rPr>
          <w:spacing w:val="-23"/>
          <w:w w:val="105"/>
          <w:sz w:val="20"/>
        </w:rPr>
        <w:t> </w:t>
      </w:r>
      <w:r>
        <w:rPr>
          <w:w w:val="105"/>
          <w:sz w:val="20"/>
        </w:rPr>
        <w:t>significant</w:t>
      </w:r>
      <w:r>
        <w:rPr>
          <w:spacing w:val="-23"/>
          <w:w w:val="105"/>
          <w:sz w:val="20"/>
        </w:rPr>
        <w:t> </w:t>
      </w:r>
      <w:r>
        <w:rPr>
          <w:w w:val="105"/>
          <w:sz w:val="20"/>
        </w:rPr>
        <w:t>number</w:t>
      </w:r>
      <w:r>
        <w:rPr>
          <w:spacing w:val="-23"/>
          <w:w w:val="105"/>
          <w:sz w:val="20"/>
        </w:rPr>
        <w:t> </w:t>
      </w:r>
      <w:r>
        <w:rPr>
          <w:w w:val="105"/>
          <w:sz w:val="20"/>
        </w:rPr>
        <w:t>of</w:t>
      </w:r>
      <w:r>
        <w:rPr>
          <w:spacing w:val="-23"/>
          <w:w w:val="105"/>
          <w:sz w:val="20"/>
        </w:rPr>
        <w:t> </w:t>
      </w:r>
      <w:r>
        <w:rPr>
          <w:w w:val="105"/>
          <w:sz w:val="20"/>
        </w:rPr>
        <w:t>dwellings</w:t>
      </w:r>
      <w:r>
        <w:rPr>
          <w:spacing w:val="-23"/>
          <w:w w:val="105"/>
          <w:sz w:val="20"/>
        </w:rPr>
        <w:t> </w:t>
      </w:r>
      <w:r>
        <w:rPr>
          <w:w w:val="105"/>
          <w:sz w:val="20"/>
        </w:rPr>
        <w:t>through</w:t>
      </w:r>
      <w:r>
        <w:rPr>
          <w:spacing w:val="-23"/>
          <w:w w:val="105"/>
          <w:sz w:val="20"/>
        </w:rPr>
        <w:t> </w:t>
      </w:r>
      <w:r>
        <w:rPr>
          <w:w w:val="105"/>
          <w:sz w:val="20"/>
        </w:rPr>
        <w:t>the</w:t>
      </w:r>
      <w:r>
        <w:rPr>
          <w:spacing w:val="-23"/>
          <w:w w:val="105"/>
          <w:sz w:val="20"/>
        </w:rPr>
        <w:t> </w:t>
      </w:r>
      <w:r>
        <w:rPr>
          <w:w w:val="105"/>
          <w:sz w:val="20"/>
        </w:rPr>
        <w:t>SMBNP,</w:t>
      </w:r>
      <w:r>
        <w:rPr>
          <w:spacing w:val="-22"/>
          <w:w w:val="105"/>
          <w:sz w:val="20"/>
        </w:rPr>
        <w:t> </w:t>
      </w:r>
      <w:r>
        <w:rPr>
          <w:w w:val="105"/>
          <w:sz w:val="20"/>
        </w:rPr>
        <w:t>allowing larger</w:t>
      </w:r>
      <w:r>
        <w:rPr>
          <w:spacing w:val="-42"/>
          <w:w w:val="105"/>
          <w:sz w:val="20"/>
        </w:rPr>
        <w:t> </w:t>
      </w:r>
      <w:r>
        <w:rPr>
          <w:w w:val="105"/>
          <w:sz w:val="20"/>
        </w:rPr>
        <w:t>developments.</w:t>
      </w:r>
    </w:p>
    <w:p>
      <w:pPr>
        <w:pStyle w:val="BodyText"/>
        <w:spacing w:line="268" w:lineRule="auto" w:before="66"/>
        <w:ind w:left="1044" w:right="185"/>
        <w:jc w:val="both"/>
      </w:pPr>
      <w:r>
        <w:rPr>
          <w:w w:val="105"/>
        </w:rPr>
        <w:t>These options were considered through the SEA Framework of objectives and appraisal questions developed during scoping (see Section 2.4).</w:t>
      </w:r>
    </w:p>
    <w:p>
      <w:pPr>
        <w:pStyle w:val="BodyText"/>
        <w:spacing w:line="268" w:lineRule="auto" w:before="57"/>
        <w:ind w:left="1044" w:right="186"/>
        <w:jc w:val="both"/>
      </w:pPr>
      <w:r>
        <w:rPr>
          <w:b/>
          <w:w w:val="105"/>
        </w:rPr>
        <w:t>Table 3.1 </w:t>
      </w:r>
      <w:r>
        <w:rPr>
          <w:w w:val="105"/>
        </w:rPr>
        <w:t>presents the findings of the appraisal of Option 1 to Option 3 outlined above. These are presented through the six themes discussed in Section 2.4.</w:t>
      </w:r>
    </w:p>
    <w:p>
      <w:pPr>
        <w:pStyle w:val="BodyText"/>
        <w:spacing w:line="266" w:lineRule="auto" w:before="60"/>
        <w:ind w:left="1044" w:right="185"/>
        <w:jc w:val="both"/>
      </w:pPr>
      <w:r>
        <w:rPr>
          <w:w w:val="105"/>
        </w:rPr>
        <w:t>To support the assessment findings, the three options have been ranked in terms of their sustainability performance against the relevant theme. It is anticipated that this will provide the reader</w:t>
      </w:r>
      <w:r>
        <w:rPr>
          <w:spacing w:val="-7"/>
          <w:w w:val="105"/>
        </w:rPr>
        <w:t> </w:t>
      </w:r>
      <w:r>
        <w:rPr>
          <w:w w:val="105"/>
        </w:rPr>
        <w:t>with</w:t>
      </w:r>
      <w:r>
        <w:rPr>
          <w:spacing w:val="-7"/>
          <w:w w:val="105"/>
        </w:rPr>
        <w:t> </w:t>
      </w:r>
      <w:r>
        <w:rPr>
          <w:w w:val="105"/>
        </w:rPr>
        <w:t>a</w:t>
      </w:r>
      <w:r>
        <w:rPr>
          <w:spacing w:val="-5"/>
          <w:w w:val="105"/>
        </w:rPr>
        <w:t> </w:t>
      </w:r>
      <w:r>
        <w:rPr>
          <w:w w:val="105"/>
        </w:rPr>
        <w:t>likely</w:t>
      </w:r>
      <w:r>
        <w:rPr>
          <w:spacing w:val="-7"/>
          <w:w w:val="105"/>
        </w:rPr>
        <w:t> </w:t>
      </w:r>
      <w:r>
        <w:rPr>
          <w:w w:val="105"/>
        </w:rPr>
        <w:t>indication</w:t>
      </w:r>
      <w:r>
        <w:rPr>
          <w:spacing w:val="-7"/>
          <w:w w:val="105"/>
        </w:rPr>
        <w:t> </w:t>
      </w:r>
      <w:r>
        <w:rPr>
          <w:w w:val="105"/>
        </w:rPr>
        <w:t>of</w:t>
      </w:r>
      <w:r>
        <w:rPr>
          <w:spacing w:val="-6"/>
          <w:w w:val="105"/>
        </w:rPr>
        <w:t> </w:t>
      </w:r>
      <w:r>
        <w:rPr>
          <w:w w:val="105"/>
        </w:rPr>
        <w:t>the</w:t>
      </w:r>
      <w:r>
        <w:rPr>
          <w:spacing w:val="-5"/>
          <w:w w:val="105"/>
        </w:rPr>
        <w:t> </w:t>
      </w:r>
      <w:r>
        <w:rPr>
          <w:w w:val="105"/>
        </w:rPr>
        <w:t>comparative</w:t>
      </w:r>
      <w:r>
        <w:rPr>
          <w:spacing w:val="-5"/>
          <w:w w:val="105"/>
        </w:rPr>
        <w:t> </w:t>
      </w:r>
      <w:r>
        <w:rPr>
          <w:w w:val="105"/>
        </w:rPr>
        <w:t>sustainability</w:t>
      </w:r>
      <w:r>
        <w:rPr>
          <w:spacing w:val="-7"/>
          <w:w w:val="105"/>
        </w:rPr>
        <w:t> </w:t>
      </w:r>
      <w:r>
        <w:rPr>
          <w:w w:val="105"/>
        </w:rPr>
        <w:t>performance</w:t>
      </w:r>
      <w:r>
        <w:rPr>
          <w:spacing w:val="-7"/>
          <w:w w:val="105"/>
        </w:rPr>
        <w:t> </w:t>
      </w:r>
      <w:r>
        <w:rPr>
          <w:w w:val="105"/>
        </w:rPr>
        <w:t>of</w:t>
      </w:r>
      <w:r>
        <w:rPr>
          <w:spacing w:val="-3"/>
          <w:w w:val="105"/>
        </w:rPr>
        <w:t> </w:t>
      </w:r>
      <w:r>
        <w:rPr>
          <w:w w:val="105"/>
        </w:rPr>
        <w:t>the</w:t>
      </w:r>
      <w:r>
        <w:rPr>
          <w:spacing w:val="-7"/>
          <w:w w:val="105"/>
        </w:rPr>
        <w:t> </w:t>
      </w:r>
      <w:r>
        <w:rPr>
          <w:w w:val="105"/>
        </w:rPr>
        <w:t>three</w:t>
      </w:r>
      <w:r>
        <w:rPr>
          <w:spacing w:val="-7"/>
          <w:w w:val="105"/>
        </w:rPr>
        <w:t> </w:t>
      </w:r>
      <w:r>
        <w:rPr>
          <w:w w:val="105"/>
        </w:rPr>
        <w:t>options in</w:t>
      </w:r>
      <w:r>
        <w:rPr>
          <w:spacing w:val="-21"/>
          <w:w w:val="105"/>
        </w:rPr>
        <w:t> </w:t>
      </w:r>
      <w:r>
        <w:rPr>
          <w:w w:val="105"/>
        </w:rPr>
        <w:t>relation</w:t>
      </w:r>
      <w:r>
        <w:rPr>
          <w:spacing w:val="-21"/>
          <w:w w:val="105"/>
        </w:rPr>
        <w:t> </w:t>
      </w:r>
      <w:r>
        <w:rPr>
          <w:w w:val="105"/>
        </w:rPr>
        <w:t>to</w:t>
      </w:r>
      <w:r>
        <w:rPr>
          <w:spacing w:val="-20"/>
          <w:w w:val="105"/>
        </w:rPr>
        <w:t> </w:t>
      </w:r>
      <w:r>
        <w:rPr>
          <w:w w:val="105"/>
        </w:rPr>
        <w:t>each</w:t>
      </w:r>
      <w:r>
        <w:rPr>
          <w:spacing w:val="-21"/>
          <w:w w:val="105"/>
        </w:rPr>
        <w:t> </w:t>
      </w:r>
      <w:r>
        <w:rPr>
          <w:w w:val="105"/>
        </w:rPr>
        <w:t>theme.</w:t>
      </w:r>
    </w:p>
    <w:p>
      <w:pPr>
        <w:pStyle w:val="BodyText"/>
        <w:spacing w:before="9"/>
      </w:pPr>
    </w:p>
    <w:p>
      <w:pPr>
        <w:pStyle w:val="Heading4"/>
        <w:spacing w:before="1"/>
        <w:ind w:left="192" w:right="730"/>
      </w:pPr>
      <w:r>
        <w:rPr/>
        <w:t>Table 3.1 Appraisal findings: reasonable alternatives</w:t>
      </w:r>
    </w:p>
    <w:p>
      <w:pPr>
        <w:pStyle w:val="BodyText"/>
        <w:spacing w:before="11"/>
        <w:rPr>
          <w:b/>
          <w:sz w:val="8"/>
        </w:rPr>
      </w:pPr>
      <w:r>
        <w:rPr/>
        <w:pict>
          <v:line style="position:absolute;mso-position-horizontal-relative:page;mso-position-vertical-relative:paragraph;z-index:2704;mso-wrap-distance-left:0;mso-wrap-distance-right:0" from="53.759998pt,8.200261pt" to="541.439987pt,8.200261pt" stroked="true" strokeweight="2.16pt" strokecolor="#000000">
            <w10:wrap type="topAndBottom"/>
          </v:line>
        </w:pict>
      </w:r>
    </w:p>
    <w:p>
      <w:pPr>
        <w:spacing w:line="285" w:lineRule="auto" w:before="52"/>
        <w:ind w:left="475" w:right="730" w:firstLine="0"/>
        <w:jc w:val="left"/>
        <w:rPr>
          <w:b/>
          <w:sz w:val="20"/>
        </w:rPr>
      </w:pPr>
      <w:r>
        <w:rPr>
          <w:b/>
          <w:color w:val="00B5E5"/>
          <w:sz w:val="20"/>
        </w:rPr>
        <w:t>Option 1: Deliver the minimum requirements of the Basingstoke and Deane Local Plan Option</w:t>
      </w:r>
      <w:r>
        <w:rPr>
          <w:b/>
          <w:color w:val="00B5E5"/>
          <w:spacing w:val="-10"/>
          <w:sz w:val="20"/>
        </w:rPr>
        <w:t> </w:t>
      </w:r>
      <w:r>
        <w:rPr>
          <w:b/>
          <w:color w:val="00B5E5"/>
          <w:sz w:val="20"/>
        </w:rPr>
        <w:t>2:</w:t>
      </w:r>
      <w:r>
        <w:rPr>
          <w:b/>
          <w:color w:val="00B5E5"/>
          <w:spacing w:val="-10"/>
          <w:sz w:val="20"/>
        </w:rPr>
        <w:t> </w:t>
      </w:r>
      <w:r>
        <w:rPr>
          <w:b/>
          <w:color w:val="00B5E5"/>
          <w:sz w:val="20"/>
        </w:rPr>
        <w:t>Delivery</w:t>
      </w:r>
      <w:r>
        <w:rPr>
          <w:b/>
          <w:color w:val="00B5E5"/>
          <w:spacing w:val="-10"/>
          <w:sz w:val="20"/>
        </w:rPr>
        <w:t> </w:t>
      </w:r>
      <w:r>
        <w:rPr>
          <w:b/>
          <w:color w:val="00B5E5"/>
          <w:sz w:val="20"/>
        </w:rPr>
        <w:t>of</w:t>
      </w:r>
      <w:r>
        <w:rPr>
          <w:b/>
          <w:color w:val="00B5E5"/>
          <w:spacing w:val="-10"/>
          <w:sz w:val="20"/>
        </w:rPr>
        <w:t> </w:t>
      </w:r>
      <w:r>
        <w:rPr>
          <w:b/>
          <w:color w:val="00B5E5"/>
          <w:sz w:val="20"/>
        </w:rPr>
        <w:t>a</w:t>
      </w:r>
      <w:r>
        <w:rPr>
          <w:b/>
          <w:color w:val="00B5E5"/>
          <w:spacing w:val="-8"/>
          <w:sz w:val="20"/>
        </w:rPr>
        <w:t> </w:t>
      </w:r>
      <w:r>
        <w:rPr>
          <w:b/>
          <w:color w:val="00B5E5"/>
          <w:sz w:val="20"/>
        </w:rPr>
        <w:t>limited</w:t>
      </w:r>
      <w:r>
        <w:rPr>
          <w:b/>
          <w:color w:val="00B5E5"/>
          <w:spacing w:val="-8"/>
          <w:sz w:val="20"/>
        </w:rPr>
        <w:t> </w:t>
      </w:r>
      <w:r>
        <w:rPr>
          <w:b/>
          <w:color w:val="00B5E5"/>
          <w:sz w:val="20"/>
        </w:rPr>
        <w:t>number</w:t>
      </w:r>
      <w:r>
        <w:rPr>
          <w:b/>
          <w:color w:val="00B5E5"/>
          <w:spacing w:val="-9"/>
          <w:sz w:val="20"/>
        </w:rPr>
        <w:t> </w:t>
      </w:r>
      <w:r>
        <w:rPr>
          <w:b/>
          <w:color w:val="00B5E5"/>
          <w:sz w:val="20"/>
        </w:rPr>
        <w:t>of</w:t>
      </w:r>
      <w:r>
        <w:rPr>
          <w:b/>
          <w:color w:val="00B5E5"/>
          <w:spacing w:val="-10"/>
          <w:sz w:val="20"/>
        </w:rPr>
        <w:t> </w:t>
      </w:r>
      <w:r>
        <w:rPr>
          <w:b/>
          <w:color w:val="00B5E5"/>
          <w:sz w:val="20"/>
        </w:rPr>
        <w:t>dwellings</w:t>
      </w:r>
      <w:r>
        <w:rPr>
          <w:b/>
          <w:color w:val="00B5E5"/>
          <w:spacing w:val="-8"/>
          <w:sz w:val="20"/>
        </w:rPr>
        <w:t> </w:t>
      </w:r>
      <w:r>
        <w:rPr>
          <w:b/>
          <w:color w:val="00B5E5"/>
          <w:sz w:val="20"/>
        </w:rPr>
        <w:t>through</w:t>
      </w:r>
      <w:r>
        <w:rPr>
          <w:b/>
          <w:color w:val="00B5E5"/>
          <w:spacing w:val="-7"/>
          <w:sz w:val="20"/>
        </w:rPr>
        <w:t> </w:t>
      </w:r>
      <w:r>
        <w:rPr>
          <w:b/>
          <w:color w:val="00B5E5"/>
          <w:sz w:val="20"/>
        </w:rPr>
        <w:t>the</w:t>
      </w:r>
      <w:r>
        <w:rPr>
          <w:b/>
          <w:color w:val="00B5E5"/>
          <w:spacing w:val="-9"/>
          <w:sz w:val="20"/>
        </w:rPr>
        <w:t> </w:t>
      </w:r>
      <w:r>
        <w:rPr>
          <w:b/>
          <w:color w:val="00B5E5"/>
          <w:sz w:val="20"/>
        </w:rPr>
        <w:t>SMBNP</w:t>
      </w:r>
      <w:r>
        <w:rPr>
          <w:b/>
          <w:color w:val="00B5E5"/>
          <w:spacing w:val="-10"/>
          <w:sz w:val="20"/>
        </w:rPr>
        <w:t> </w:t>
      </w:r>
      <w:r>
        <w:rPr>
          <w:b/>
          <w:color w:val="00B5E5"/>
          <w:sz w:val="20"/>
        </w:rPr>
        <w:t>to</w:t>
      </w:r>
      <w:r>
        <w:rPr>
          <w:b/>
          <w:color w:val="00B5E5"/>
          <w:spacing w:val="-10"/>
          <w:sz w:val="20"/>
        </w:rPr>
        <w:t> </w:t>
      </w:r>
      <w:r>
        <w:rPr>
          <w:b/>
          <w:color w:val="00B5E5"/>
          <w:sz w:val="20"/>
        </w:rPr>
        <w:t>meet</w:t>
      </w:r>
      <w:r>
        <w:rPr>
          <w:b/>
          <w:color w:val="00B5E5"/>
          <w:spacing w:val="-10"/>
          <w:sz w:val="20"/>
        </w:rPr>
        <w:t> </w:t>
      </w:r>
      <w:r>
        <w:rPr>
          <w:b/>
          <w:color w:val="00B5E5"/>
          <w:sz w:val="20"/>
        </w:rPr>
        <w:t>local</w:t>
      </w:r>
      <w:r>
        <w:rPr>
          <w:b/>
          <w:color w:val="00B5E5"/>
          <w:spacing w:val="-10"/>
          <w:sz w:val="20"/>
        </w:rPr>
        <w:t> </w:t>
      </w:r>
      <w:r>
        <w:rPr>
          <w:b/>
          <w:color w:val="00B5E5"/>
          <w:sz w:val="20"/>
        </w:rPr>
        <w:t>needs, focusing</w:t>
      </w:r>
      <w:r>
        <w:rPr>
          <w:b/>
          <w:color w:val="00B5E5"/>
          <w:spacing w:val="-9"/>
          <w:sz w:val="20"/>
        </w:rPr>
        <w:t> </w:t>
      </w:r>
      <w:r>
        <w:rPr>
          <w:b/>
          <w:color w:val="00B5E5"/>
          <w:sz w:val="20"/>
        </w:rPr>
        <w:t>on</w:t>
      </w:r>
      <w:r>
        <w:rPr>
          <w:b/>
          <w:color w:val="00B5E5"/>
          <w:spacing w:val="-10"/>
          <w:sz w:val="20"/>
        </w:rPr>
        <w:t> </w:t>
      </w:r>
      <w:r>
        <w:rPr>
          <w:b/>
          <w:color w:val="00B5E5"/>
          <w:sz w:val="20"/>
        </w:rPr>
        <w:t>smaller</w:t>
      </w:r>
      <w:r>
        <w:rPr>
          <w:b/>
          <w:color w:val="00B5E5"/>
          <w:spacing w:val="-9"/>
          <w:sz w:val="20"/>
        </w:rPr>
        <w:t> </w:t>
      </w:r>
      <w:r>
        <w:rPr>
          <w:b/>
          <w:color w:val="00B5E5"/>
          <w:sz w:val="20"/>
        </w:rPr>
        <w:t>developments</w:t>
      </w:r>
      <w:r>
        <w:rPr>
          <w:b/>
          <w:color w:val="00B5E5"/>
          <w:spacing w:val="-8"/>
          <w:sz w:val="20"/>
        </w:rPr>
        <w:t> </w:t>
      </w:r>
      <w:r>
        <w:rPr>
          <w:b/>
          <w:color w:val="00B5E5"/>
          <w:sz w:val="20"/>
        </w:rPr>
        <w:t>of</w:t>
      </w:r>
      <w:r>
        <w:rPr>
          <w:b/>
          <w:color w:val="00B5E5"/>
          <w:spacing w:val="-10"/>
          <w:sz w:val="20"/>
        </w:rPr>
        <w:t> </w:t>
      </w:r>
      <w:r>
        <w:rPr>
          <w:b/>
          <w:color w:val="00B5E5"/>
          <w:sz w:val="20"/>
        </w:rPr>
        <w:t>under</w:t>
      </w:r>
      <w:r>
        <w:rPr>
          <w:b/>
          <w:color w:val="00B5E5"/>
          <w:spacing w:val="-9"/>
          <w:sz w:val="20"/>
        </w:rPr>
        <w:t> </w:t>
      </w:r>
      <w:r>
        <w:rPr>
          <w:b/>
          <w:color w:val="00B5E5"/>
          <w:sz w:val="20"/>
        </w:rPr>
        <w:t>ten</w:t>
      </w:r>
      <w:r>
        <w:rPr>
          <w:b/>
          <w:color w:val="00B5E5"/>
          <w:spacing w:val="-10"/>
          <w:sz w:val="20"/>
        </w:rPr>
        <w:t> </w:t>
      </w:r>
      <w:r>
        <w:rPr>
          <w:b/>
          <w:color w:val="00B5E5"/>
          <w:sz w:val="20"/>
        </w:rPr>
        <w:t>dwellings</w:t>
      </w:r>
    </w:p>
    <w:p>
      <w:pPr>
        <w:spacing w:line="266" w:lineRule="auto" w:before="25"/>
        <w:ind w:left="475" w:right="730" w:firstLine="0"/>
        <w:jc w:val="left"/>
        <w:rPr>
          <w:b/>
          <w:sz w:val="20"/>
        </w:rPr>
      </w:pPr>
      <w:r>
        <w:rPr>
          <w:b/>
          <w:color w:val="00B5E5"/>
          <w:sz w:val="20"/>
        </w:rPr>
        <w:t>Option</w:t>
      </w:r>
      <w:r>
        <w:rPr>
          <w:b/>
          <w:color w:val="00B5E5"/>
          <w:spacing w:val="-12"/>
          <w:sz w:val="20"/>
        </w:rPr>
        <w:t> </w:t>
      </w:r>
      <w:r>
        <w:rPr>
          <w:b/>
          <w:color w:val="00B5E5"/>
          <w:sz w:val="20"/>
        </w:rPr>
        <w:t>3:</w:t>
      </w:r>
      <w:r>
        <w:rPr>
          <w:b/>
          <w:color w:val="00B5E5"/>
          <w:spacing w:val="-12"/>
          <w:sz w:val="20"/>
        </w:rPr>
        <w:t> </w:t>
      </w:r>
      <w:r>
        <w:rPr>
          <w:b/>
          <w:color w:val="00B5E5"/>
          <w:sz w:val="20"/>
        </w:rPr>
        <w:t>Option</w:t>
      </w:r>
      <w:r>
        <w:rPr>
          <w:b/>
          <w:color w:val="00B5E5"/>
          <w:spacing w:val="-12"/>
          <w:sz w:val="20"/>
        </w:rPr>
        <w:t> </w:t>
      </w:r>
      <w:r>
        <w:rPr>
          <w:b/>
          <w:color w:val="00B5E5"/>
          <w:sz w:val="20"/>
        </w:rPr>
        <w:t>3:</w:t>
      </w:r>
      <w:r>
        <w:rPr>
          <w:b/>
          <w:color w:val="00B5E5"/>
          <w:spacing w:val="-12"/>
          <w:sz w:val="20"/>
        </w:rPr>
        <w:t> </w:t>
      </w:r>
      <w:r>
        <w:rPr>
          <w:b/>
          <w:color w:val="00B5E5"/>
          <w:sz w:val="20"/>
        </w:rPr>
        <w:t>Delivery</w:t>
      </w:r>
      <w:r>
        <w:rPr>
          <w:b/>
          <w:color w:val="00B5E5"/>
          <w:spacing w:val="-12"/>
          <w:sz w:val="20"/>
        </w:rPr>
        <w:t> </w:t>
      </w:r>
      <w:r>
        <w:rPr>
          <w:b/>
          <w:color w:val="00B5E5"/>
          <w:sz w:val="20"/>
        </w:rPr>
        <w:t>of</w:t>
      </w:r>
      <w:r>
        <w:rPr>
          <w:b/>
          <w:color w:val="00B5E5"/>
          <w:spacing w:val="-12"/>
          <w:sz w:val="20"/>
        </w:rPr>
        <w:t> </w:t>
      </w:r>
      <w:r>
        <w:rPr>
          <w:b/>
          <w:color w:val="00B5E5"/>
          <w:sz w:val="20"/>
        </w:rPr>
        <w:t>a</w:t>
      </w:r>
      <w:r>
        <w:rPr>
          <w:b/>
          <w:color w:val="00B5E5"/>
          <w:spacing w:val="-10"/>
          <w:sz w:val="20"/>
        </w:rPr>
        <w:t> </w:t>
      </w:r>
      <w:r>
        <w:rPr>
          <w:b/>
          <w:color w:val="00B5E5"/>
          <w:sz w:val="20"/>
        </w:rPr>
        <w:t>more</w:t>
      </w:r>
      <w:r>
        <w:rPr>
          <w:b/>
          <w:color w:val="00B5E5"/>
          <w:spacing w:val="-11"/>
          <w:sz w:val="20"/>
        </w:rPr>
        <w:t> </w:t>
      </w:r>
      <w:r>
        <w:rPr>
          <w:b/>
          <w:color w:val="00B5E5"/>
          <w:sz w:val="20"/>
        </w:rPr>
        <w:t>significant</w:t>
      </w:r>
      <w:r>
        <w:rPr>
          <w:b/>
          <w:color w:val="00B5E5"/>
          <w:spacing w:val="-12"/>
          <w:sz w:val="20"/>
        </w:rPr>
        <w:t> </w:t>
      </w:r>
      <w:r>
        <w:rPr>
          <w:b/>
          <w:color w:val="00B5E5"/>
          <w:sz w:val="20"/>
        </w:rPr>
        <w:t>number</w:t>
      </w:r>
      <w:r>
        <w:rPr>
          <w:b/>
          <w:color w:val="00B5E5"/>
          <w:spacing w:val="-11"/>
          <w:sz w:val="20"/>
        </w:rPr>
        <w:t> </w:t>
      </w:r>
      <w:r>
        <w:rPr>
          <w:b/>
          <w:color w:val="00B5E5"/>
          <w:sz w:val="20"/>
        </w:rPr>
        <w:t>of</w:t>
      </w:r>
      <w:r>
        <w:rPr>
          <w:b/>
          <w:color w:val="00B5E5"/>
          <w:spacing w:val="-12"/>
          <w:sz w:val="20"/>
        </w:rPr>
        <w:t> </w:t>
      </w:r>
      <w:r>
        <w:rPr>
          <w:b/>
          <w:color w:val="00B5E5"/>
          <w:sz w:val="20"/>
        </w:rPr>
        <w:t>dwellings</w:t>
      </w:r>
      <w:r>
        <w:rPr>
          <w:b/>
          <w:color w:val="00B5E5"/>
          <w:spacing w:val="-10"/>
          <w:sz w:val="20"/>
        </w:rPr>
        <w:t> </w:t>
      </w:r>
      <w:r>
        <w:rPr>
          <w:b/>
          <w:color w:val="00B5E5"/>
          <w:sz w:val="20"/>
        </w:rPr>
        <w:t>through</w:t>
      </w:r>
      <w:r>
        <w:rPr>
          <w:b/>
          <w:color w:val="00B5E5"/>
          <w:spacing w:val="-12"/>
          <w:sz w:val="20"/>
        </w:rPr>
        <w:t> </w:t>
      </w:r>
      <w:r>
        <w:rPr>
          <w:b/>
          <w:color w:val="00B5E5"/>
          <w:sz w:val="20"/>
        </w:rPr>
        <w:t>the</w:t>
      </w:r>
      <w:r>
        <w:rPr>
          <w:b/>
          <w:color w:val="00B5E5"/>
          <w:spacing w:val="-11"/>
          <w:sz w:val="20"/>
        </w:rPr>
        <w:t> </w:t>
      </w:r>
      <w:r>
        <w:rPr>
          <w:b/>
          <w:color w:val="00B5E5"/>
          <w:sz w:val="20"/>
        </w:rPr>
        <w:t>SMBNP, allowing larger</w:t>
      </w:r>
      <w:r>
        <w:rPr>
          <w:b/>
          <w:color w:val="00B5E5"/>
          <w:spacing w:val="-11"/>
          <w:sz w:val="20"/>
        </w:rPr>
        <w:t> </w:t>
      </w:r>
      <w:r>
        <w:rPr>
          <w:b/>
          <w:color w:val="00B5E5"/>
          <w:sz w:val="20"/>
        </w:rPr>
        <w:t>developments.</w:t>
      </w:r>
    </w:p>
    <w:p>
      <w:pPr>
        <w:pStyle w:val="BodyText"/>
        <w:spacing w:before="2"/>
        <w:rPr>
          <w:b/>
          <w:sz w:val="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6511"/>
        <w:gridCol w:w="617"/>
        <w:gridCol w:w="619"/>
        <w:gridCol w:w="612"/>
      </w:tblGrid>
      <w:tr>
        <w:trPr>
          <w:trHeight w:val="658" w:hRule="exact"/>
        </w:trPr>
        <w:tc>
          <w:tcPr>
            <w:tcW w:w="1409" w:type="dxa"/>
            <w:vMerge w:val="restart"/>
            <w:tcBorders>
              <w:left w:val="nil"/>
              <w:right w:val="single" w:sz="4" w:space="0" w:color="999999"/>
            </w:tcBorders>
          </w:tcPr>
          <w:p>
            <w:pPr>
              <w:pStyle w:val="TableParagraph"/>
              <w:rPr>
                <w:b/>
                <w:sz w:val="20"/>
              </w:rPr>
            </w:pPr>
          </w:p>
          <w:p>
            <w:pPr>
              <w:pStyle w:val="TableParagraph"/>
              <w:spacing w:before="8"/>
              <w:rPr>
                <w:b/>
                <w:sz w:val="26"/>
              </w:rPr>
            </w:pPr>
          </w:p>
          <w:p>
            <w:pPr>
              <w:pStyle w:val="TableParagraph"/>
              <w:ind w:left="191" w:right="45"/>
              <w:rPr>
                <w:b/>
                <w:sz w:val="20"/>
              </w:rPr>
            </w:pPr>
            <w:r>
              <w:rPr>
                <w:b/>
                <w:color w:val="00B5E5"/>
                <w:sz w:val="20"/>
              </w:rPr>
              <w:t>SEA theme</w:t>
            </w:r>
          </w:p>
        </w:tc>
        <w:tc>
          <w:tcPr>
            <w:tcW w:w="6511" w:type="dxa"/>
            <w:vMerge w:val="restart"/>
            <w:tcBorders>
              <w:left w:val="single" w:sz="4" w:space="0" w:color="999999"/>
              <w:right w:val="single" w:sz="4" w:space="0" w:color="999999"/>
            </w:tcBorders>
          </w:tcPr>
          <w:p>
            <w:pPr>
              <w:pStyle w:val="TableParagraph"/>
              <w:rPr>
                <w:b/>
                <w:sz w:val="20"/>
              </w:rPr>
            </w:pPr>
          </w:p>
          <w:p>
            <w:pPr>
              <w:pStyle w:val="TableParagraph"/>
              <w:spacing w:before="8"/>
              <w:rPr>
                <w:b/>
                <w:sz w:val="26"/>
              </w:rPr>
            </w:pPr>
          </w:p>
          <w:p>
            <w:pPr>
              <w:pStyle w:val="TableParagraph"/>
              <w:ind w:left="369"/>
              <w:rPr>
                <w:b/>
                <w:sz w:val="20"/>
              </w:rPr>
            </w:pPr>
            <w:r>
              <w:rPr>
                <w:b/>
                <w:color w:val="00B5E5"/>
                <w:w w:val="105"/>
                <w:sz w:val="20"/>
              </w:rPr>
              <w:t>Discussion of potential effects and relative merits of options</w:t>
            </w:r>
          </w:p>
        </w:tc>
        <w:tc>
          <w:tcPr>
            <w:tcW w:w="1848" w:type="dxa"/>
            <w:gridSpan w:val="3"/>
            <w:tcBorders>
              <w:left w:val="single" w:sz="4" w:space="0" w:color="999999"/>
              <w:right w:val="nil"/>
            </w:tcBorders>
          </w:tcPr>
          <w:p>
            <w:pPr>
              <w:pStyle w:val="TableParagraph"/>
              <w:spacing w:line="266" w:lineRule="auto" w:before="79"/>
              <w:ind w:left="386" w:firstLine="175"/>
              <w:rPr>
                <w:b/>
                <w:sz w:val="20"/>
              </w:rPr>
            </w:pPr>
            <w:r>
              <w:rPr>
                <w:b/>
                <w:color w:val="00B5E5"/>
                <w:w w:val="105"/>
                <w:sz w:val="20"/>
              </w:rPr>
              <w:t>Rank of preference</w:t>
            </w:r>
          </w:p>
        </w:tc>
      </w:tr>
      <w:tr>
        <w:trPr>
          <w:trHeight w:val="660" w:hRule="exact"/>
        </w:trPr>
        <w:tc>
          <w:tcPr>
            <w:tcW w:w="1409" w:type="dxa"/>
            <w:vMerge/>
            <w:tcBorders>
              <w:left w:val="nil"/>
              <w:right w:val="single" w:sz="4" w:space="0" w:color="999999"/>
            </w:tcBorders>
          </w:tcPr>
          <w:p>
            <w:pPr/>
          </w:p>
        </w:tc>
        <w:tc>
          <w:tcPr>
            <w:tcW w:w="6511" w:type="dxa"/>
            <w:vMerge/>
            <w:tcBorders>
              <w:left w:val="single" w:sz="4" w:space="0" w:color="999999"/>
              <w:right w:val="single" w:sz="4" w:space="0" w:color="999999"/>
            </w:tcBorders>
          </w:tcPr>
          <w:p>
            <w:pPr/>
          </w:p>
        </w:tc>
        <w:tc>
          <w:tcPr>
            <w:tcW w:w="617" w:type="dxa"/>
            <w:tcBorders>
              <w:left w:val="single" w:sz="4" w:space="0" w:color="999999"/>
              <w:right w:val="single" w:sz="4" w:space="0" w:color="999999"/>
            </w:tcBorders>
          </w:tcPr>
          <w:p>
            <w:pPr>
              <w:pStyle w:val="TableParagraph"/>
              <w:spacing w:line="268" w:lineRule="auto" w:before="79"/>
              <w:ind w:left="247" w:right="24" w:hanging="120"/>
              <w:rPr>
                <w:b/>
                <w:sz w:val="20"/>
              </w:rPr>
            </w:pPr>
            <w:r>
              <w:rPr>
                <w:b/>
                <w:color w:val="00B5E5"/>
                <w:w w:val="105"/>
                <w:sz w:val="20"/>
              </w:rPr>
              <w:t>Opt 1</w:t>
            </w:r>
          </w:p>
        </w:tc>
        <w:tc>
          <w:tcPr>
            <w:tcW w:w="619" w:type="dxa"/>
            <w:tcBorders>
              <w:left w:val="single" w:sz="4" w:space="0" w:color="999999"/>
              <w:right w:val="single" w:sz="4" w:space="0" w:color="999999"/>
            </w:tcBorders>
          </w:tcPr>
          <w:p>
            <w:pPr>
              <w:pStyle w:val="TableParagraph"/>
              <w:spacing w:line="268" w:lineRule="auto" w:before="79"/>
              <w:ind w:left="247" w:right="24" w:hanging="120"/>
              <w:rPr>
                <w:b/>
                <w:sz w:val="20"/>
              </w:rPr>
            </w:pPr>
            <w:r>
              <w:rPr>
                <w:b/>
                <w:color w:val="00B5E5"/>
                <w:w w:val="105"/>
                <w:sz w:val="20"/>
              </w:rPr>
              <w:t>Opt 2</w:t>
            </w:r>
          </w:p>
        </w:tc>
        <w:tc>
          <w:tcPr>
            <w:tcW w:w="612" w:type="dxa"/>
            <w:tcBorders>
              <w:left w:val="single" w:sz="4" w:space="0" w:color="999999"/>
              <w:right w:val="nil"/>
            </w:tcBorders>
          </w:tcPr>
          <w:p>
            <w:pPr>
              <w:pStyle w:val="TableParagraph"/>
              <w:spacing w:line="268" w:lineRule="auto" w:before="79"/>
              <w:ind w:left="244" w:right="24" w:hanging="120"/>
              <w:rPr>
                <w:b/>
                <w:sz w:val="20"/>
              </w:rPr>
            </w:pPr>
            <w:r>
              <w:rPr>
                <w:b/>
                <w:color w:val="00B5E5"/>
                <w:w w:val="105"/>
                <w:sz w:val="20"/>
              </w:rPr>
              <w:t>Opt 3</w:t>
            </w:r>
          </w:p>
        </w:tc>
      </w:tr>
      <w:tr>
        <w:trPr>
          <w:trHeight w:val="4282" w:hRule="exact"/>
        </w:trPr>
        <w:tc>
          <w:tcPr>
            <w:tcW w:w="1409" w:type="dxa"/>
            <w:tcBorders>
              <w:left w:val="nil"/>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8"/>
              <w:ind w:left="71" w:right="45"/>
              <w:rPr>
                <w:sz w:val="20"/>
              </w:rPr>
            </w:pPr>
            <w:r>
              <w:rPr>
                <w:w w:val="105"/>
                <w:sz w:val="20"/>
              </w:rPr>
              <w:t>Biodiversity</w:t>
            </w:r>
          </w:p>
        </w:tc>
        <w:tc>
          <w:tcPr>
            <w:tcW w:w="6511" w:type="dxa"/>
            <w:tcBorders>
              <w:left w:val="single" w:sz="4" w:space="0" w:color="999999"/>
              <w:right w:val="single" w:sz="4" w:space="0" w:color="999999"/>
            </w:tcBorders>
          </w:tcPr>
          <w:p>
            <w:pPr>
              <w:pStyle w:val="TableParagraph"/>
              <w:spacing w:line="266" w:lineRule="auto" w:before="76"/>
              <w:ind w:left="52" w:right="46"/>
              <w:jc w:val="both"/>
              <w:rPr>
                <w:sz w:val="20"/>
              </w:rPr>
            </w:pPr>
            <w:r>
              <w:rPr>
                <w:w w:val="105"/>
                <w:sz w:val="20"/>
              </w:rPr>
              <w:t>Effects on biodiversity are likely to be increased through the delivery of a higher level of housing in the parish. In this context, Option 3, through delivering a larger number of dwellings has the potential to lead to an increased magnitude of effects on biodiversity assets locally. This includes through habitat loss and direct and indirect impacts on species. However, a larger scale of housing delivery may increase opportunities for biodiversity enhancements, such as green infrastructure improvements and enhancements to ecological networks.</w:t>
            </w:r>
          </w:p>
          <w:p>
            <w:pPr>
              <w:pStyle w:val="TableParagraph"/>
              <w:spacing w:line="266" w:lineRule="auto" w:before="43"/>
              <w:ind w:left="52" w:right="47"/>
              <w:jc w:val="both"/>
              <w:rPr>
                <w:sz w:val="20"/>
              </w:rPr>
            </w:pPr>
            <w:r>
              <w:rPr>
                <w:w w:val="105"/>
                <w:sz w:val="20"/>
              </w:rPr>
              <w:t>All allocations have the potential to have impacts on biodiversity assets if located inappropriately and have poor design and layout. Likewise all allocations have the potential to promote net gains in biodiversity value. In this context, for all sites, potential effects on biodiversity depend on elements such as the provision of green infrastructure to accompany new development areas and the retention and incorporation of biodiversity features.</w:t>
            </w:r>
          </w:p>
        </w:tc>
        <w:tc>
          <w:tcPr>
            <w:tcW w:w="617"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8"/>
              <w:ind w:left="5"/>
              <w:jc w:val="center"/>
              <w:rPr>
                <w:b/>
                <w:sz w:val="20"/>
              </w:rPr>
            </w:pPr>
            <w:r>
              <w:rPr>
                <w:b/>
                <w:w w:val="105"/>
                <w:sz w:val="20"/>
              </w:rPr>
              <w:t>1</w:t>
            </w:r>
          </w:p>
        </w:tc>
        <w:tc>
          <w:tcPr>
            <w:tcW w:w="619"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8"/>
              <w:ind w:left="2"/>
              <w:jc w:val="center"/>
              <w:rPr>
                <w:b/>
                <w:sz w:val="20"/>
              </w:rPr>
            </w:pPr>
            <w:r>
              <w:rPr>
                <w:b/>
                <w:w w:val="105"/>
                <w:sz w:val="20"/>
              </w:rPr>
              <w:t>2</w:t>
            </w:r>
          </w:p>
        </w:tc>
        <w:tc>
          <w:tcPr>
            <w:tcW w:w="612" w:type="dxa"/>
            <w:tcBorders>
              <w:left w:val="single" w:sz="4" w:space="0" w:color="999999"/>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8"/>
              <w:jc w:val="center"/>
              <w:rPr>
                <w:b/>
                <w:sz w:val="20"/>
              </w:rPr>
            </w:pPr>
            <w:r>
              <w:rPr>
                <w:b/>
                <w:w w:val="105"/>
                <w:sz w:val="20"/>
              </w:rPr>
              <w:t>3</w:t>
            </w:r>
          </w:p>
        </w:tc>
      </w:tr>
    </w:tbl>
    <w:p>
      <w:pPr>
        <w:spacing w:after="0"/>
        <w:jc w:val="center"/>
        <w:rPr>
          <w:sz w:val="20"/>
        </w:rPr>
        <w:sectPr>
          <w:pgSz w:w="11900" w:h="16840"/>
          <w:pgMar w:header="668" w:footer="649" w:top="860" w:bottom="840" w:left="940" w:right="940"/>
        </w:sectPr>
      </w:pPr>
    </w:p>
    <w:p>
      <w:pPr>
        <w:pStyle w:val="Heading4"/>
        <w:spacing w:line="288" w:lineRule="auto" w:before="81"/>
        <w:ind w:right="730"/>
      </w:pPr>
      <w:r>
        <w:rPr>
          <w:color w:val="00B5E5"/>
        </w:rPr>
        <w:t>Option 1: Deliver the minimum requirements of the Basingstoke and Deane Local Plan Option</w:t>
      </w:r>
      <w:r>
        <w:rPr>
          <w:color w:val="00B5E5"/>
          <w:spacing w:val="-10"/>
        </w:rPr>
        <w:t> </w:t>
      </w:r>
      <w:r>
        <w:rPr>
          <w:color w:val="00B5E5"/>
        </w:rPr>
        <w:t>2:</w:t>
      </w:r>
      <w:r>
        <w:rPr>
          <w:color w:val="00B5E5"/>
          <w:spacing w:val="-10"/>
        </w:rPr>
        <w:t> </w:t>
      </w:r>
      <w:r>
        <w:rPr>
          <w:color w:val="00B5E5"/>
        </w:rPr>
        <w:t>Delivery</w:t>
      </w:r>
      <w:r>
        <w:rPr>
          <w:color w:val="00B5E5"/>
          <w:spacing w:val="-10"/>
        </w:rPr>
        <w:t> </w:t>
      </w:r>
      <w:r>
        <w:rPr>
          <w:color w:val="00B5E5"/>
        </w:rPr>
        <w:t>of</w:t>
      </w:r>
      <w:r>
        <w:rPr>
          <w:color w:val="00B5E5"/>
          <w:spacing w:val="-10"/>
        </w:rPr>
        <w:t> </w:t>
      </w:r>
      <w:r>
        <w:rPr>
          <w:color w:val="00B5E5"/>
        </w:rPr>
        <w:t>a</w:t>
      </w:r>
      <w:r>
        <w:rPr>
          <w:color w:val="00B5E5"/>
          <w:spacing w:val="-8"/>
        </w:rPr>
        <w:t> </w:t>
      </w:r>
      <w:r>
        <w:rPr>
          <w:color w:val="00B5E5"/>
        </w:rPr>
        <w:t>limited</w:t>
      </w:r>
      <w:r>
        <w:rPr>
          <w:color w:val="00B5E5"/>
          <w:spacing w:val="-8"/>
        </w:rPr>
        <w:t> </w:t>
      </w:r>
      <w:r>
        <w:rPr>
          <w:color w:val="00B5E5"/>
        </w:rPr>
        <w:t>number</w:t>
      </w:r>
      <w:r>
        <w:rPr>
          <w:color w:val="00B5E5"/>
          <w:spacing w:val="-9"/>
        </w:rPr>
        <w:t> </w:t>
      </w:r>
      <w:r>
        <w:rPr>
          <w:color w:val="00B5E5"/>
        </w:rPr>
        <w:t>of</w:t>
      </w:r>
      <w:r>
        <w:rPr>
          <w:color w:val="00B5E5"/>
          <w:spacing w:val="-10"/>
        </w:rPr>
        <w:t> </w:t>
      </w:r>
      <w:r>
        <w:rPr>
          <w:color w:val="00B5E5"/>
        </w:rPr>
        <w:t>dwellings</w:t>
      </w:r>
      <w:r>
        <w:rPr>
          <w:color w:val="00B5E5"/>
          <w:spacing w:val="-8"/>
        </w:rPr>
        <w:t> </w:t>
      </w:r>
      <w:r>
        <w:rPr>
          <w:color w:val="00B5E5"/>
        </w:rPr>
        <w:t>through</w:t>
      </w:r>
      <w:r>
        <w:rPr>
          <w:color w:val="00B5E5"/>
          <w:spacing w:val="-7"/>
        </w:rPr>
        <w:t> </w:t>
      </w:r>
      <w:r>
        <w:rPr>
          <w:color w:val="00B5E5"/>
        </w:rPr>
        <w:t>the</w:t>
      </w:r>
      <w:r>
        <w:rPr>
          <w:color w:val="00B5E5"/>
          <w:spacing w:val="-9"/>
        </w:rPr>
        <w:t> </w:t>
      </w:r>
      <w:r>
        <w:rPr>
          <w:color w:val="00B5E5"/>
        </w:rPr>
        <w:t>SMBNP</w:t>
      </w:r>
      <w:r>
        <w:rPr>
          <w:color w:val="00B5E5"/>
          <w:spacing w:val="-10"/>
        </w:rPr>
        <w:t> </w:t>
      </w:r>
      <w:r>
        <w:rPr>
          <w:color w:val="00B5E5"/>
        </w:rPr>
        <w:t>to</w:t>
      </w:r>
      <w:r>
        <w:rPr>
          <w:color w:val="00B5E5"/>
          <w:spacing w:val="-10"/>
        </w:rPr>
        <w:t> </w:t>
      </w:r>
      <w:r>
        <w:rPr>
          <w:color w:val="00B5E5"/>
        </w:rPr>
        <w:t>meet</w:t>
      </w:r>
      <w:r>
        <w:rPr>
          <w:color w:val="00B5E5"/>
          <w:spacing w:val="-10"/>
        </w:rPr>
        <w:t> </w:t>
      </w:r>
      <w:r>
        <w:rPr>
          <w:color w:val="00B5E5"/>
        </w:rPr>
        <w:t>local</w:t>
      </w:r>
      <w:r>
        <w:rPr>
          <w:color w:val="00B5E5"/>
          <w:spacing w:val="-10"/>
        </w:rPr>
        <w:t> </w:t>
      </w:r>
      <w:r>
        <w:rPr>
          <w:color w:val="00B5E5"/>
        </w:rPr>
        <w:t>needs, focusing</w:t>
      </w:r>
      <w:r>
        <w:rPr>
          <w:color w:val="00B5E5"/>
          <w:spacing w:val="-9"/>
        </w:rPr>
        <w:t> </w:t>
      </w:r>
      <w:r>
        <w:rPr>
          <w:color w:val="00B5E5"/>
        </w:rPr>
        <w:t>on</w:t>
      </w:r>
      <w:r>
        <w:rPr>
          <w:color w:val="00B5E5"/>
          <w:spacing w:val="-10"/>
        </w:rPr>
        <w:t> </w:t>
      </w:r>
      <w:r>
        <w:rPr>
          <w:color w:val="00B5E5"/>
        </w:rPr>
        <w:t>smaller</w:t>
      </w:r>
      <w:r>
        <w:rPr>
          <w:color w:val="00B5E5"/>
          <w:spacing w:val="-9"/>
        </w:rPr>
        <w:t> </w:t>
      </w:r>
      <w:r>
        <w:rPr>
          <w:color w:val="00B5E5"/>
        </w:rPr>
        <w:t>developments</w:t>
      </w:r>
      <w:r>
        <w:rPr>
          <w:color w:val="00B5E5"/>
          <w:spacing w:val="-8"/>
        </w:rPr>
        <w:t> </w:t>
      </w:r>
      <w:r>
        <w:rPr>
          <w:color w:val="00B5E5"/>
        </w:rPr>
        <w:t>of</w:t>
      </w:r>
      <w:r>
        <w:rPr>
          <w:color w:val="00B5E5"/>
          <w:spacing w:val="-10"/>
        </w:rPr>
        <w:t> </w:t>
      </w:r>
      <w:r>
        <w:rPr>
          <w:color w:val="00B5E5"/>
        </w:rPr>
        <w:t>under</w:t>
      </w:r>
      <w:r>
        <w:rPr>
          <w:color w:val="00B5E5"/>
          <w:spacing w:val="-9"/>
        </w:rPr>
        <w:t> </w:t>
      </w:r>
      <w:r>
        <w:rPr>
          <w:color w:val="00B5E5"/>
        </w:rPr>
        <w:t>ten</w:t>
      </w:r>
      <w:r>
        <w:rPr>
          <w:color w:val="00B5E5"/>
          <w:spacing w:val="-10"/>
        </w:rPr>
        <w:t> </w:t>
      </w:r>
      <w:r>
        <w:rPr>
          <w:color w:val="00B5E5"/>
        </w:rPr>
        <w:t>dwellings</w:t>
      </w:r>
    </w:p>
    <w:p>
      <w:pPr>
        <w:spacing w:line="268" w:lineRule="auto" w:before="20" w:after="58"/>
        <w:ind w:left="475" w:right="730" w:firstLine="0"/>
        <w:jc w:val="left"/>
        <w:rPr>
          <w:b/>
          <w:sz w:val="20"/>
        </w:rPr>
      </w:pPr>
      <w:r>
        <w:rPr>
          <w:b/>
          <w:color w:val="00B5E5"/>
          <w:sz w:val="20"/>
        </w:rPr>
        <w:t>Option</w:t>
      </w:r>
      <w:r>
        <w:rPr>
          <w:b/>
          <w:color w:val="00B5E5"/>
          <w:spacing w:val="-12"/>
          <w:sz w:val="20"/>
        </w:rPr>
        <w:t> </w:t>
      </w:r>
      <w:r>
        <w:rPr>
          <w:b/>
          <w:color w:val="00B5E5"/>
          <w:sz w:val="20"/>
        </w:rPr>
        <w:t>3:</w:t>
      </w:r>
      <w:r>
        <w:rPr>
          <w:b/>
          <w:color w:val="00B5E5"/>
          <w:spacing w:val="-12"/>
          <w:sz w:val="20"/>
        </w:rPr>
        <w:t> </w:t>
      </w:r>
      <w:r>
        <w:rPr>
          <w:b/>
          <w:color w:val="00B5E5"/>
          <w:sz w:val="20"/>
        </w:rPr>
        <w:t>Option</w:t>
      </w:r>
      <w:r>
        <w:rPr>
          <w:b/>
          <w:color w:val="00B5E5"/>
          <w:spacing w:val="-12"/>
          <w:sz w:val="20"/>
        </w:rPr>
        <w:t> </w:t>
      </w:r>
      <w:r>
        <w:rPr>
          <w:b/>
          <w:color w:val="00B5E5"/>
          <w:sz w:val="20"/>
        </w:rPr>
        <w:t>3:</w:t>
      </w:r>
      <w:r>
        <w:rPr>
          <w:b/>
          <w:color w:val="00B5E5"/>
          <w:spacing w:val="-12"/>
          <w:sz w:val="20"/>
        </w:rPr>
        <w:t> </w:t>
      </w:r>
      <w:r>
        <w:rPr>
          <w:b/>
          <w:color w:val="00B5E5"/>
          <w:sz w:val="20"/>
        </w:rPr>
        <w:t>Delivery</w:t>
      </w:r>
      <w:r>
        <w:rPr>
          <w:b/>
          <w:color w:val="00B5E5"/>
          <w:spacing w:val="-12"/>
          <w:sz w:val="20"/>
        </w:rPr>
        <w:t> </w:t>
      </w:r>
      <w:r>
        <w:rPr>
          <w:b/>
          <w:color w:val="00B5E5"/>
          <w:sz w:val="20"/>
        </w:rPr>
        <w:t>of</w:t>
      </w:r>
      <w:r>
        <w:rPr>
          <w:b/>
          <w:color w:val="00B5E5"/>
          <w:spacing w:val="-12"/>
          <w:sz w:val="20"/>
        </w:rPr>
        <w:t> </w:t>
      </w:r>
      <w:r>
        <w:rPr>
          <w:b/>
          <w:color w:val="00B5E5"/>
          <w:sz w:val="20"/>
        </w:rPr>
        <w:t>a</w:t>
      </w:r>
      <w:r>
        <w:rPr>
          <w:b/>
          <w:color w:val="00B5E5"/>
          <w:spacing w:val="-10"/>
          <w:sz w:val="20"/>
        </w:rPr>
        <w:t> </w:t>
      </w:r>
      <w:r>
        <w:rPr>
          <w:b/>
          <w:color w:val="00B5E5"/>
          <w:sz w:val="20"/>
        </w:rPr>
        <w:t>more</w:t>
      </w:r>
      <w:r>
        <w:rPr>
          <w:b/>
          <w:color w:val="00B5E5"/>
          <w:spacing w:val="-11"/>
          <w:sz w:val="20"/>
        </w:rPr>
        <w:t> </w:t>
      </w:r>
      <w:r>
        <w:rPr>
          <w:b/>
          <w:color w:val="00B5E5"/>
          <w:sz w:val="20"/>
        </w:rPr>
        <w:t>significant</w:t>
      </w:r>
      <w:r>
        <w:rPr>
          <w:b/>
          <w:color w:val="00B5E5"/>
          <w:spacing w:val="-12"/>
          <w:sz w:val="20"/>
        </w:rPr>
        <w:t> </w:t>
      </w:r>
      <w:r>
        <w:rPr>
          <w:b/>
          <w:color w:val="00B5E5"/>
          <w:sz w:val="20"/>
        </w:rPr>
        <w:t>number</w:t>
      </w:r>
      <w:r>
        <w:rPr>
          <w:b/>
          <w:color w:val="00B5E5"/>
          <w:spacing w:val="-11"/>
          <w:sz w:val="20"/>
        </w:rPr>
        <w:t> </w:t>
      </w:r>
      <w:r>
        <w:rPr>
          <w:b/>
          <w:color w:val="00B5E5"/>
          <w:sz w:val="20"/>
        </w:rPr>
        <w:t>of</w:t>
      </w:r>
      <w:r>
        <w:rPr>
          <w:b/>
          <w:color w:val="00B5E5"/>
          <w:spacing w:val="-12"/>
          <w:sz w:val="20"/>
        </w:rPr>
        <w:t> </w:t>
      </w:r>
      <w:r>
        <w:rPr>
          <w:b/>
          <w:color w:val="00B5E5"/>
          <w:sz w:val="20"/>
        </w:rPr>
        <w:t>dwellings</w:t>
      </w:r>
      <w:r>
        <w:rPr>
          <w:b/>
          <w:color w:val="00B5E5"/>
          <w:spacing w:val="-10"/>
          <w:sz w:val="20"/>
        </w:rPr>
        <w:t> </w:t>
      </w:r>
      <w:r>
        <w:rPr>
          <w:b/>
          <w:color w:val="00B5E5"/>
          <w:sz w:val="20"/>
        </w:rPr>
        <w:t>through</w:t>
      </w:r>
      <w:r>
        <w:rPr>
          <w:b/>
          <w:color w:val="00B5E5"/>
          <w:spacing w:val="-12"/>
          <w:sz w:val="20"/>
        </w:rPr>
        <w:t> </w:t>
      </w:r>
      <w:r>
        <w:rPr>
          <w:b/>
          <w:color w:val="00B5E5"/>
          <w:sz w:val="20"/>
        </w:rPr>
        <w:t>the</w:t>
      </w:r>
      <w:r>
        <w:rPr>
          <w:b/>
          <w:color w:val="00B5E5"/>
          <w:spacing w:val="-11"/>
          <w:sz w:val="20"/>
        </w:rPr>
        <w:t> </w:t>
      </w:r>
      <w:r>
        <w:rPr>
          <w:b/>
          <w:color w:val="00B5E5"/>
          <w:sz w:val="20"/>
        </w:rPr>
        <w:t>SMBNP, allowing larger</w:t>
      </w:r>
      <w:r>
        <w:rPr>
          <w:b/>
          <w:color w:val="00B5E5"/>
          <w:spacing w:val="-11"/>
          <w:sz w:val="20"/>
        </w:rPr>
        <w:t> </w:t>
      </w:r>
      <w:r>
        <w:rPr>
          <w:b/>
          <w:color w:val="00B5E5"/>
          <w:sz w:val="20"/>
        </w:rPr>
        <w:t>developments.</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6511"/>
        <w:gridCol w:w="617"/>
        <w:gridCol w:w="619"/>
        <w:gridCol w:w="612"/>
      </w:tblGrid>
      <w:tr>
        <w:trPr>
          <w:trHeight w:val="658" w:hRule="exact"/>
        </w:trPr>
        <w:tc>
          <w:tcPr>
            <w:tcW w:w="1409" w:type="dxa"/>
            <w:vMerge w:val="restart"/>
            <w:tcBorders>
              <w:left w:val="nil"/>
              <w:right w:val="single" w:sz="4" w:space="0" w:color="999999"/>
            </w:tcBorders>
          </w:tcPr>
          <w:p>
            <w:pPr>
              <w:pStyle w:val="TableParagraph"/>
              <w:rPr>
                <w:b/>
                <w:sz w:val="20"/>
              </w:rPr>
            </w:pPr>
          </w:p>
          <w:p>
            <w:pPr>
              <w:pStyle w:val="TableParagraph"/>
              <w:spacing w:before="5"/>
              <w:rPr>
                <w:b/>
                <w:sz w:val="26"/>
              </w:rPr>
            </w:pPr>
          </w:p>
          <w:p>
            <w:pPr>
              <w:pStyle w:val="TableParagraph"/>
              <w:spacing w:before="1"/>
              <w:ind w:left="191" w:right="45"/>
              <w:rPr>
                <w:b/>
                <w:sz w:val="20"/>
              </w:rPr>
            </w:pPr>
            <w:r>
              <w:rPr>
                <w:b/>
                <w:color w:val="00B5E5"/>
                <w:sz w:val="20"/>
              </w:rPr>
              <w:t>SEA theme</w:t>
            </w:r>
          </w:p>
        </w:tc>
        <w:tc>
          <w:tcPr>
            <w:tcW w:w="6511" w:type="dxa"/>
            <w:vMerge w:val="restart"/>
            <w:tcBorders>
              <w:left w:val="single" w:sz="4" w:space="0" w:color="999999"/>
              <w:right w:val="single" w:sz="4" w:space="0" w:color="999999"/>
            </w:tcBorders>
          </w:tcPr>
          <w:p>
            <w:pPr>
              <w:pStyle w:val="TableParagraph"/>
              <w:rPr>
                <w:b/>
                <w:sz w:val="20"/>
              </w:rPr>
            </w:pPr>
          </w:p>
          <w:p>
            <w:pPr>
              <w:pStyle w:val="TableParagraph"/>
              <w:spacing w:before="5"/>
              <w:rPr>
                <w:b/>
                <w:sz w:val="26"/>
              </w:rPr>
            </w:pPr>
          </w:p>
          <w:p>
            <w:pPr>
              <w:pStyle w:val="TableParagraph"/>
              <w:spacing w:before="1"/>
              <w:ind w:left="369"/>
              <w:rPr>
                <w:b/>
                <w:sz w:val="20"/>
              </w:rPr>
            </w:pPr>
            <w:r>
              <w:rPr>
                <w:b/>
                <w:color w:val="00B5E5"/>
                <w:w w:val="105"/>
                <w:sz w:val="20"/>
              </w:rPr>
              <w:t>Discussion of potential effects and relative merits of options</w:t>
            </w:r>
          </w:p>
        </w:tc>
        <w:tc>
          <w:tcPr>
            <w:tcW w:w="1848" w:type="dxa"/>
            <w:gridSpan w:val="3"/>
            <w:tcBorders>
              <w:left w:val="single" w:sz="4" w:space="0" w:color="999999"/>
              <w:right w:val="nil"/>
            </w:tcBorders>
          </w:tcPr>
          <w:p>
            <w:pPr>
              <w:pStyle w:val="TableParagraph"/>
              <w:spacing w:line="268" w:lineRule="auto" w:before="76"/>
              <w:ind w:left="386" w:firstLine="175"/>
              <w:rPr>
                <w:b/>
                <w:sz w:val="20"/>
              </w:rPr>
            </w:pPr>
            <w:r>
              <w:rPr>
                <w:b/>
                <w:color w:val="00B5E5"/>
                <w:w w:val="105"/>
                <w:sz w:val="20"/>
              </w:rPr>
              <w:t>Rank of preference</w:t>
            </w:r>
          </w:p>
        </w:tc>
      </w:tr>
      <w:tr>
        <w:trPr>
          <w:trHeight w:val="658" w:hRule="exact"/>
        </w:trPr>
        <w:tc>
          <w:tcPr>
            <w:tcW w:w="1409" w:type="dxa"/>
            <w:vMerge/>
            <w:tcBorders>
              <w:left w:val="nil"/>
              <w:right w:val="single" w:sz="4" w:space="0" w:color="999999"/>
            </w:tcBorders>
          </w:tcPr>
          <w:p>
            <w:pPr/>
          </w:p>
        </w:tc>
        <w:tc>
          <w:tcPr>
            <w:tcW w:w="6511" w:type="dxa"/>
            <w:vMerge/>
            <w:tcBorders>
              <w:left w:val="single" w:sz="4" w:space="0" w:color="999999"/>
              <w:right w:val="single" w:sz="4" w:space="0" w:color="999999"/>
            </w:tcBorders>
          </w:tcPr>
          <w:p>
            <w:pPr/>
          </w:p>
        </w:tc>
        <w:tc>
          <w:tcPr>
            <w:tcW w:w="617" w:type="dxa"/>
            <w:tcBorders>
              <w:left w:val="single" w:sz="4" w:space="0" w:color="999999"/>
              <w:right w:val="single" w:sz="4" w:space="0" w:color="999999"/>
            </w:tcBorders>
          </w:tcPr>
          <w:p>
            <w:pPr>
              <w:pStyle w:val="TableParagraph"/>
              <w:spacing w:line="266" w:lineRule="auto" w:before="79"/>
              <w:ind w:left="247" w:right="24" w:hanging="120"/>
              <w:rPr>
                <w:b/>
                <w:sz w:val="20"/>
              </w:rPr>
            </w:pPr>
            <w:r>
              <w:rPr>
                <w:b/>
                <w:color w:val="00B5E5"/>
                <w:w w:val="105"/>
                <w:sz w:val="20"/>
              </w:rPr>
              <w:t>Opt 1</w:t>
            </w:r>
          </w:p>
        </w:tc>
        <w:tc>
          <w:tcPr>
            <w:tcW w:w="619" w:type="dxa"/>
            <w:tcBorders>
              <w:left w:val="single" w:sz="4" w:space="0" w:color="999999"/>
              <w:right w:val="single" w:sz="4" w:space="0" w:color="999999"/>
            </w:tcBorders>
          </w:tcPr>
          <w:p>
            <w:pPr>
              <w:pStyle w:val="TableParagraph"/>
              <w:spacing w:line="266" w:lineRule="auto" w:before="79"/>
              <w:ind w:left="247" w:right="24" w:hanging="120"/>
              <w:rPr>
                <w:b/>
                <w:sz w:val="20"/>
              </w:rPr>
            </w:pPr>
            <w:r>
              <w:rPr>
                <w:b/>
                <w:color w:val="00B5E5"/>
                <w:w w:val="105"/>
                <w:sz w:val="20"/>
              </w:rPr>
              <w:t>Opt 2</w:t>
            </w:r>
          </w:p>
        </w:tc>
        <w:tc>
          <w:tcPr>
            <w:tcW w:w="612" w:type="dxa"/>
            <w:tcBorders>
              <w:left w:val="single" w:sz="4" w:space="0" w:color="999999"/>
              <w:right w:val="nil"/>
            </w:tcBorders>
          </w:tcPr>
          <w:p>
            <w:pPr>
              <w:pStyle w:val="TableParagraph"/>
              <w:spacing w:line="266" w:lineRule="auto" w:before="79"/>
              <w:ind w:left="244" w:right="24" w:hanging="120"/>
              <w:rPr>
                <w:b/>
                <w:sz w:val="20"/>
              </w:rPr>
            </w:pPr>
            <w:r>
              <w:rPr>
                <w:b/>
                <w:color w:val="00B5E5"/>
                <w:w w:val="105"/>
                <w:sz w:val="20"/>
              </w:rPr>
              <w:t>Opt 3</w:t>
            </w:r>
          </w:p>
        </w:tc>
      </w:tr>
      <w:tr>
        <w:trPr>
          <w:trHeight w:val="7946" w:hRule="exact"/>
        </w:trPr>
        <w:tc>
          <w:tcPr>
            <w:tcW w:w="1409" w:type="dxa"/>
            <w:tcBorders>
              <w:left w:val="nil"/>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23"/>
              </w:rPr>
            </w:pPr>
          </w:p>
          <w:p>
            <w:pPr>
              <w:pStyle w:val="TableParagraph"/>
              <w:spacing w:line="266" w:lineRule="auto" w:before="1"/>
              <w:ind w:left="71" w:right="624"/>
              <w:rPr>
                <w:sz w:val="20"/>
              </w:rPr>
            </w:pPr>
            <w:r>
              <w:rPr>
                <w:sz w:val="20"/>
              </w:rPr>
              <w:t>Climate </w:t>
            </w:r>
            <w:r>
              <w:rPr>
                <w:w w:val="105"/>
                <w:sz w:val="20"/>
              </w:rPr>
              <w:t>change</w:t>
            </w:r>
          </w:p>
        </w:tc>
        <w:tc>
          <w:tcPr>
            <w:tcW w:w="6511" w:type="dxa"/>
            <w:tcBorders>
              <w:left w:val="single" w:sz="4" w:space="0" w:color="999999"/>
              <w:right w:val="single" w:sz="4" w:space="0" w:color="999999"/>
            </w:tcBorders>
          </w:tcPr>
          <w:p>
            <w:pPr>
              <w:pStyle w:val="TableParagraph"/>
              <w:spacing w:line="266" w:lineRule="auto" w:before="79"/>
              <w:ind w:left="52" w:right="47"/>
              <w:jc w:val="both"/>
              <w:rPr>
                <w:sz w:val="20"/>
              </w:rPr>
            </w:pPr>
            <w:r>
              <w:rPr>
                <w:w w:val="105"/>
                <w:sz w:val="20"/>
              </w:rPr>
              <w:t>In terms of climate change mitigation, the options which facilitate an increased level of development (Option 3, and to a lesser extent, Option</w:t>
            </w:r>
            <w:r>
              <w:rPr>
                <w:spacing w:val="-8"/>
                <w:w w:val="105"/>
                <w:sz w:val="20"/>
              </w:rPr>
              <w:t> </w:t>
            </w:r>
            <w:r>
              <w:rPr>
                <w:w w:val="105"/>
                <w:sz w:val="20"/>
              </w:rPr>
              <w:t>2)</w:t>
            </w:r>
            <w:r>
              <w:rPr>
                <w:spacing w:val="-8"/>
                <w:w w:val="105"/>
                <w:sz w:val="20"/>
              </w:rPr>
              <w:t> </w:t>
            </w:r>
            <w:r>
              <w:rPr>
                <w:w w:val="105"/>
                <w:sz w:val="20"/>
              </w:rPr>
              <w:t>will</w:t>
            </w:r>
            <w:r>
              <w:rPr>
                <w:spacing w:val="-7"/>
                <w:w w:val="105"/>
                <w:sz w:val="20"/>
              </w:rPr>
              <w:t> </w:t>
            </w:r>
            <w:r>
              <w:rPr>
                <w:w w:val="105"/>
                <w:sz w:val="20"/>
              </w:rPr>
              <w:t>lead</w:t>
            </w:r>
            <w:r>
              <w:rPr>
                <w:spacing w:val="-7"/>
                <w:w w:val="105"/>
                <w:sz w:val="20"/>
              </w:rPr>
              <w:t> </w:t>
            </w:r>
            <w:r>
              <w:rPr>
                <w:w w:val="105"/>
                <w:sz w:val="20"/>
              </w:rPr>
              <w:t>to</w:t>
            </w:r>
            <w:r>
              <w:rPr>
                <w:spacing w:val="-8"/>
                <w:w w:val="105"/>
                <w:sz w:val="20"/>
              </w:rPr>
              <w:t> </w:t>
            </w:r>
            <w:r>
              <w:rPr>
                <w:w w:val="105"/>
                <w:sz w:val="20"/>
              </w:rPr>
              <w:t>an</w:t>
            </w:r>
            <w:r>
              <w:rPr>
                <w:spacing w:val="-8"/>
                <w:w w:val="105"/>
                <w:sz w:val="20"/>
              </w:rPr>
              <w:t> </w:t>
            </w:r>
            <w:r>
              <w:rPr>
                <w:w w:val="105"/>
                <w:sz w:val="20"/>
              </w:rPr>
              <w:t>increased</w:t>
            </w:r>
            <w:r>
              <w:rPr>
                <w:spacing w:val="-8"/>
                <w:w w:val="105"/>
                <w:sz w:val="20"/>
              </w:rPr>
              <w:t> </w:t>
            </w:r>
            <w:r>
              <w:rPr>
                <w:w w:val="105"/>
                <w:sz w:val="20"/>
              </w:rPr>
              <w:t>level</w:t>
            </w:r>
            <w:r>
              <w:rPr>
                <w:spacing w:val="-7"/>
                <w:w w:val="105"/>
                <w:sz w:val="20"/>
              </w:rPr>
              <w:t> </w:t>
            </w:r>
            <w:r>
              <w:rPr>
                <w:w w:val="105"/>
                <w:sz w:val="20"/>
              </w:rPr>
              <w:t>of</w:t>
            </w:r>
            <w:r>
              <w:rPr>
                <w:spacing w:val="-5"/>
                <w:w w:val="105"/>
                <w:sz w:val="20"/>
              </w:rPr>
              <w:t> </w:t>
            </w:r>
            <w:r>
              <w:rPr>
                <w:w w:val="105"/>
                <w:sz w:val="20"/>
              </w:rPr>
              <w:t>greenhouse</w:t>
            </w:r>
            <w:r>
              <w:rPr>
                <w:spacing w:val="-6"/>
                <w:w w:val="105"/>
                <w:sz w:val="20"/>
              </w:rPr>
              <w:t> </w:t>
            </w:r>
            <w:r>
              <w:rPr>
                <w:w w:val="105"/>
                <w:sz w:val="20"/>
              </w:rPr>
              <w:t>gas</w:t>
            </w:r>
            <w:r>
              <w:rPr>
                <w:spacing w:val="-6"/>
                <w:w w:val="105"/>
                <w:sz w:val="20"/>
              </w:rPr>
              <w:t> </w:t>
            </w:r>
            <w:r>
              <w:rPr>
                <w:w w:val="105"/>
                <w:sz w:val="20"/>
              </w:rPr>
              <w:t>emissions due</w:t>
            </w:r>
            <w:r>
              <w:rPr>
                <w:spacing w:val="-16"/>
                <w:w w:val="105"/>
                <w:sz w:val="20"/>
              </w:rPr>
              <w:t> </w:t>
            </w:r>
            <w:r>
              <w:rPr>
                <w:w w:val="105"/>
                <w:sz w:val="20"/>
              </w:rPr>
              <w:t>to</w:t>
            </w:r>
            <w:r>
              <w:rPr>
                <w:spacing w:val="-15"/>
                <w:w w:val="105"/>
                <w:sz w:val="20"/>
              </w:rPr>
              <w:t> </w:t>
            </w:r>
            <w:r>
              <w:rPr>
                <w:w w:val="105"/>
                <w:sz w:val="20"/>
              </w:rPr>
              <w:t>an</w:t>
            </w:r>
            <w:r>
              <w:rPr>
                <w:spacing w:val="-16"/>
                <w:w w:val="105"/>
                <w:sz w:val="20"/>
              </w:rPr>
              <w:t> </w:t>
            </w:r>
            <w:r>
              <w:rPr>
                <w:w w:val="105"/>
                <w:sz w:val="20"/>
              </w:rPr>
              <w:t>enlarged</w:t>
            </w:r>
            <w:r>
              <w:rPr>
                <w:spacing w:val="-16"/>
                <w:w w:val="105"/>
                <w:sz w:val="20"/>
              </w:rPr>
              <w:t> </w:t>
            </w:r>
            <w:r>
              <w:rPr>
                <w:w w:val="105"/>
                <w:sz w:val="20"/>
              </w:rPr>
              <w:t>built</w:t>
            </w:r>
            <w:r>
              <w:rPr>
                <w:spacing w:val="-15"/>
                <w:w w:val="105"/>
                <w:sz w:val="20"/>
              </w:rPr>
              <w:t> </w:t>
            </w:r>
            <w:r>
              <w:rPr>
                <w:w w:val="105"/>
                <w:sz w:val="20"/>
              </w:rPr>
              <w:t>footprint</w:t>
            </w:r>
            <w:r>
              <w:rPr>
                <w:spacing w:val="-15"/>
                <w:w w:val="105"/>
                <w:sz w:val="20"/>
              </w:rPr>
              <w:t> </w:t>
            </w:r>
            <w:r>
              <w:rPr>
                <w:w w:val="105"/>
                <w:sz w:val="20"/>
              </w:rPr>
              <w:t>of</w:t>
            </w:r>
            <w:r>
              <w:rPr>
                <w:spacing w:val="-15"/>
                <w:w w:val="105"/>
                <w:sz w:val="20"/>
              </w:rPr>
              <w:t> </w:t>
            </w:r>
            <w:r>
              <w:rPr>
                <w:w w:val="105"/>
                <w:sz w:val="20"/>
              </w:rPr>
              <w:t>the</w:t>
            </w:r>
            <w:r>
              <w:rPr>
                <w:spacing w:val="-16"/>
                <w:w w:val="105"/>
                <w:sz w:val="20"/>
              </w:rPr>
              <w:t> </w:t>
            </w:r>
            <w:r>
              <w:rPr>
                <w:w w:val="105"/>
                <w:sz w:val="20"/>
              </w:rPr>
              <w:t>Neighbourhood</w:t>
            </w:r>
            <w:r>
              <w:rPr>
                <w:spacing w:val="-16"/>
                <w:w w:val="105"/>
                <w:sz w:val="20"/>
              </w:rPr>
              <w:t> </w:t>
            </w:r>
            <w:r>
              <w:rPr>
                <w:w w:val="105"/>
                <w:sz w:val="20"/>
              </w:rPr>
              <w:t>Area.</w:t>
            </w:r>
          </w:p>
          <w:p>
            <w:pPr>
              <w:pStyle w:val="TableParagraph"/>
              <w:spacing w:line="266" w:lineRule="auto" w:before="43"/>
              <w:ind w:left="52" w:right="47"/>
              <w:jc w:val="both"/>
              <w:rPr>
                <w:sz w:val="20"/>
              </w:rPr>
            </w:pPr>
            <w:r>
              <w:rPr>
                <w:w w:val="105"/>
                <w:sz w:val="20"/>
              </w:rPr>
              <w:t>Otherwise, in terms of greenhouse gas emissions, road transport is the significant contributor to emissions in the parish. The extent to which the three options have the potential to support climate change mitigation through facilitating a reduced level of car dependency is therefore a key element. In this context, Option 2, through promoting smaller scale housing provision across the plan area, has increased potential to facilitate the development of new housing at locations which are more integrated with the existing built up area of St Mary Bourne.</w:t>
            </w:r>
            <w:r>
              <w:rPr>
                <w:spacing w:val="-19"/>
                <w:w w:val="105"/>
                <w:sz w:val="20"/>
              </w:rPr>
              <w:t> </w:t>
            </w:r>
            <w:r>
              <w:rPr>
                <w:w w:val="105"/>
                <w:sz w:val="20"/>
              </w:rPr>
              <w:t>This</w:t>
            </w:r>
            <w:r>
              <w:rPr>
                <w:spacing w:val="-21"/>
                <w:w w:val="105"/>
                <w:sz w:val="20"/>
              </w:rPr>
              <w:t> </w:t>
            </w:r>
            <w:r>
              <w:rPr>
                <w:w w:val="105"/>
                <w:sz w:val="20"/>
              </w:rPr>
              <w:t>has</w:t>
            </w:r>
            <w:r>
              <w:rPr>
                <w:spacing w:val="-21"/>
                <w:w w:val="105"/>
                <w:sz w:val="20"/>
              </w:rPr>
              <w:t> </w:t>
            </w:r>
            <w:r>
              <w:rPr>
                <w:w w:val="105"/>
                <w:sz w:val="20"/>
              </w:rPr>
              <w:t>the</w:t>
            </w:r>
            <w:r>
              <w:rPr>
                <w:spacing w:val="-21"/>
                <w:w w:val="105"/>
                <w:sz w:val="20"/>
              </w:rPr>
              <w:t> </w:t>
            </w:r>
            <w:r>
              <w:rPr>
                <w:w w:val="105"/>
                <w:sz w:val="20"/>
              </w:rPr>
              <w:t>potential</w:t>
            </w:r>
            <w:r>
              <w:rPr>
                <w:spacing w:val="-20"/>
                <w:w w:val="105"/>
                <w:sz w:val="20"/>
              </w:rPr>
              <w:t> </w:t>
            </w:r>
            <w:r>
              <w:rPr>
                <w:w w:val="105"/>
                <w:sz w:val="20"/>
              </w:rPr>
              <w:t>to</w:t>
            </w:r>
            <w:r>
              <w:rPr>
                <w:spacing w:val="-21"/>
                <w:w w:val="105"/>
                <w:sz w:val="20"/>
              </w:rPr>
              <w:t> </w:t>
            </w:r>
            <w:r>
              <w:rPr>
                <w:w w:val="105"/>
                <w:sz w:val="20"/>
              </w:rPr>
              <w:t>allow</w:t>
            </w:r>
            <w:r>
              <w:rPr>
                <w:spacing w:val="-21"/>
                <w:w w:val="105"/>
                <w:sz w:val="20"/>
              </w:rPr>
              <w:t> </w:t>
            </w:r>
            <w:r>
              <w:rPr>
                <w:w w:val="105"/>
                <w:sz w:val="20"/>
              </w:rPr>
              <w:t>at</w:t>
            </w:r>
            <w:r>
              <w:rPr>
                <w:spacing w:val="-20"/>
                <w:w w:val="105"/>
                <w:sz w:val="20"/>
              </w:rPr>
              <w:t> </w:t>
            </w:r>
            <w:r>
              <w:rPr>
                <w:w w:val="105"/>
                <w:sz w:val="20"/>
              </w:rPr>
              <w:t>some</w:t>
            </w:r>
            <w:r>
              <w:rPr>
                <w:spacing w:val="-21"/>
                <w:w w:val="105"/>
                <w:sz w:val="20"/>
              </w:rPr>
              <w:t> </w:t>
            </w:r>
            <w:r>
              <w:rPr>
                <w:w w:val="105"/>
                <w:sz w:val="20"/>
              </w:rPr>
              <w:t>locations</w:t>
            </w:r>
            <w:r>
              <w:rPr>
                <w:spacing w:val="-21"/>
                <w:w w:val="105"/>
                <w:sz w:val="20"/>
              </w:rPr>
              <w:t> </w:t>
            </w:r>
            <w:r>
              <w:rPr>
                <w:w w:val="105"/>
                <w:sz w:val="20"/>
              </w:rPr>
              <w:t>easier</w:t>
            </w:r>
            <w:r>
              <w:rPr>
                <w:spacing w:val="-21"/>
                <w:w w:val="105"/>
                <w:sz w:val="20"/>
              </w:rPr>
              <w:t> </w:t>
            </w:r>
            <w:r>
              <w:rPr>
                <w:w w:val="105"/>
                <w:sz w:val="20"/>
              </w:rPr>
              <w:t>access to services and facilities by sustainable modes of transport such as walking and cycling. However Option 3, through facilitating larger- scale sites, may enable more effective improvements to walking and cycling and public transport links through the infrastructure opportunities</w:t>
            </w:r>
            <w:r>
              <w:rPr>
                <w:spacing w:val="-14"/>
                <w:w w:val="105"/>
                <w:sz w:val="20"/>
              </w:rPr>
              <w:t> </w:t>
            </w:r>
            <w:r>
              <w:rPr>
                <w:w w:val="105"/>
                <w:sz w:val="20"/>
              </w:rPr>
              <w:t>afforded</w:t>
            </w:r>
            <w:r>
              <w:rPr>
                <w:spacing w:val="-14"/>
                <w:w w:val="105"/>
                <w:sz w:val="20"/>
              </w:rPr>
              <w:t> </w:t>
            </w:r>
            <w:r>
              <w:rPr>
                <w:w w:val="105"/>
                <w:sz w:val="20"/>
              </w:rPr>
              <w:t>by</w:t>
            </w:r>
            <w:r>
              <w:rPr>
                <w:spacing w:val="-14"/>
                <w:w w:val="105"/>
                <w:sz w:val="20"/>
              </w:rPr>
              <w:t> </w:t>
            </w:r>
            <w:r>
              <w:rPr>
                <w:w w:val="105"/>
                <w:sz w:val="20"/>
              </w:rPr>
              <w:t>larger</w:t>
            </w:r>
            <w:r>
              <w:rPr>
                <w:spacing w:val="-14"/>
                <w:w w:val="105"/>
                <w:sz w:val="20"/>
              </w:rPr>
              <w:t> </w:t>
            </w:r>
            <w:r>
              <w:rPr>
                <w:w w:val="105"/>
                <w:sz w:val="20"/>
              </w:rPr>
              <w:t>allocations.</w:t>
            </w:r>
          </w:p>
          <w:p>
            <w:pPr>
              <w:pStyle w:val="TableParagraph"/>
              <w:spacing w:line="266" w:lineRule="auto" w:before="43"/>
              <w:ind w:left="52" w:right="47"/>
              <w:jc w:val="both"/>
              <w:rPr>
                <w:sz w:val="20"/>
              </w:rPr>
            </w:pPr>
            <w:r>
              <w:rPr>
                <w:w w:val="105"/>
                <w:sz w:val="20"/>
              </w:rPr>
              <w:t>In terms of climate change adaptation, enhancements to the parish’s green infrastructure networks will be a key means of helping the plan area adapt to the effects of climate change. This includes through helping to regulate extreme temperatures and regulate surface water run-off. In this context the direct provision of green infrastructure improvements to accompany new development areas may be more achievable through the larger scale development proposed through Options 3, including through mechanisms such as the community infrastructure levy.</w:t>
            </w:r>
          </w:p>
          <w:p>
            <w:pPr>
              <w:pStyle w:val="TableParagraph"/>
              <w:spacing w:line="268" w:lineRule="auto" w:before="40"/>
              <w:ind w:left="52" w:right="49"/>
              <w:jc w:val="both"/>
              <w:rPr>
                <w:sz w:val="20"/>
              </w:rPr>
            </w:pPr>
            <w:r>
              <w:rPr>
                <w:w w:val="105"/>
                <w:sz w:val="20"/>
              </w:rPr>
              <w:t>The effect of new development areas on fluvial, surface water and groundwater flooding depends on their location and the implementation of sustainable urban drainage systems.</w:t>
            </w:r>
          </w:p>
        </w:tc>
        <w:tc>
          <w:tcPr>
            <w:tcW w:w="617"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9"/>
              <w:ind w:left="5"/>
              <w:jc w:val="center"/>
              <w:rPr>
                <w:b/>
                <w:sz w:val="20"/>
              </w:rPr>
            </w:pPr>
            <w:r>
              <w:rPr>
                <w:b/>
                <w:w w:val="105"/>
                <w:sz w:val="20"/>
              </w:rPr>
              <w:t>1</w:t>
            </w:r>
          </w:p>
        </w:tc>
        <w:tc>
          <w:tcPr>
            <w:tcW w:w="619"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9"/>
              <w:ind w:left="2"/>
              <w:jc w:val="center"/>
              <w:rPr>
                <w:b/>
                <w:sz w:val="20"/>
              </w:rPr>
            </w:pPr>
            <w:r>
              <w:rPr>
                <w:b/>
                <w:w w:val="105"/>
                <w:sz w:val="20"/>
              </w:rPr>
              <w:t>2</w:t>
            </w:r>
          </w:p>
        </w:tc>
        <w:tc>
          <w:tcPr>
            <w:tcW w:w="612" w:type="dxa"/>
            <w:tcBorders>
              <w:left w:val="single" w:sz="4" w:space="0" w:color="999999"/>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9"/>
              <w:jc w:val="center"/>
              <w:rPr>
                <w:b/>
                <w:sz w:val="20"/>
              </w:rPr>
            </w:pPr>
            <w:r>
              <w:rPr>
                <w:b/>
                <w:w w:val="105"/>
                <w:sz w:val="20"/>
              </w:rPr>
              <w:t>3</w:t>
            </w:r>
          </w:p>
        </w:tc>
      </w:tr>
    </w:tbl>
    <w:p>
      <w:pPr>
        <w:spacing w:after="0"/>
        <w:jc w:val="center"/>
        <w:rPr>
          <w:sz w:val="20"/>
        </w:rPr>
        <w:sectPr>
          <w:headerReference w:type="default" r:id="rId23"/>
          <w:pgSz w:w="11900" w:h="16840"/>
          <w:pgMar w:header="729" w:footer="649" w:top="1160" w:bottom="840" w:left="940" w:right="940"/>
        </w:sectPr>
      </w:pPr>
    </w:p>
    <w:p>
      <w:pPr>
        <w:spacing w:line="288" w:lineRule="auto" w:before="81"/>
        <w:ind w:left="475" w:right="730" w:firstLine="0"/>
        <w:jc w:val="left"/>
        <w:rPr>
          <w:b/>
          <w:sz w:val="20"/>
        </w:rPr>
      </w:pPr>
      <w:r>
        <w:rPr>
          <w:b/>
          <w:color w:val="00B5E5"/>
          <w:sz w:val="20"/>
        </w:rPr>
        <w:t>Option 1: Deliver the minimum requirements of the Basingstoke and Deane Local Plan Option</w:t>
      </w:r>
      <w:r>
        <w:rPr>
          <w:b/>
          <w:color w:val="00B5E5"/>
          <w:spacing w:val="-10"/>
          <w:sz w:val="20"/>
        </w:rPr>
        <w:t> </w:t>
      </w:r>
      <w:r>
        <w:rPr>
          <w:b/>
          <w:color w:val="00B5E5"/>
          <w:sz w:val="20"/>
        </w:rPr>
        <w:t>2:</w:t>
      </w:r>
      <w:r>
        <w:rPr>
          <w:b/>
          <w:color w:val="00B5E5"/>
          <w:spacing w:val="-10"/>
          <w:sz w:val="20"/>
        </w:rPr>
        <w:t> </w:t>
      </w:r>
      <w:r>
        <w:rPr>
          <w:b/>
          <w:color w:val="00B5E5"/>
          <w:sz w:val="20"/>
        </w:rPr>
        <w:t>Delivery</w:t>
      </w:r>
      <w:r>
        <w:rPr>
          <w:b/>
          <w:color w:val="00B5E5"/>
          <w:spacing w:val="-10"/>
          <w:sz w:val="20"/>
        </w:rPr>
        <w:t> </w:t>
      </w:r>
      <w:r>
        <w:rPr>
          <w:b/>
          <w:color w:val="00B5E5"/>
          <w:sz w:val="20"/>
        </w:rPr>
        <w:t>of</w:t>
      </w:r>
      <w:r>
        <w:rPr>
          <w:b/>
          <w:color w:val="00B5E5"/>
          <w:spacing w:val="-10"/>
          <w:sz w:val="20"/>
        </w:rPr>
        <w:t> </w:t>
      </w:r>
      <w:r>
        <w:rPr>
          <w:b/>
          <w:color w:val="00B5E5"/>
          <w:sz w:val="20"/>
        </w:rPr>
        <w:t>a</w:t>
      </w:r>
      <w:r>
        <w:rPr>
          <w:b/>
          <w:color w:val="00B5E5"/>
          <w:spacing w:val="-8"/>
          <w:sz w:val="20"/>
        </w:rPr>
        <w:t> </w:t>
      </w:r>
      <w:r>
        <w:rPr>
          <w:b/>
          <w:color w:val="00B5E5"/>
          <w:sz w:val="20"/>
        </w:rPr>
        <w:t>limited</w:t>
      </w:r>
      <w:r>
        <w:rPr>
          <w:b/>
          <w:color w:val="00B5E5"/>
          <w:spacing w:val="-8"/>
          <w:sz w:val="20"/>
        </w:rPr>
        <w:t> </w:t>
      </w:r>
      <w:r>
        <w:rPr>
          <w:b/>
          <w:color w:val="00B5E5"/>
          <w:sz w:val="20"/>
        </w:rPr>
        <w:t>number</w:t>
      </w:r>
      <w:r>
        <w:rPr>
          <w:b/>
          <w:color w:val="00B5E5"/>
          <w:spacing w:val="-9"/>
          <w:sz w:val="20"/>
        </w:rPr>
        <w:t> </w:t>
      </w:r>
      <w:r>
        <w:rPr>
          <w:b/>
          <w:color w:val="00B5E5"/>
          <w:sz w:val="20"/>
        </w:rPr>
        <w:t>of</w:t>
      </w:r>
      <w:r>
        <w:rPr>
          <w:b/>
          <w:color w:val="00B5E5"/>
          <w:spacing w:val="-10"/>
          <w:sz w:val="20"/>
        </w:rPr>
        <w:t> </w:t>
      </w:r>
      <w:r>
        <w:rPr>
          <w:b/>
          <w:color w:val="00B5E5"/>
          <w:sz w:val="20"/>
        </w:rPr>
        <w:t>dwellings</w:t>
      </w:r>
      <w:r>
        <w:rPr>
          <w:b/>
          <w:color w:val="00B5E5"/>
          <w:spacing w:val="-8"/>
          <w:sz w:val="20"/>
        </w:rPr>
        <w:t> </w:t>
      </w:r>
      <w:r>
        <w:rPr>
          <w:b/>
          <w:color w:val="00B5E5"/>
          <w:sz w:val="20"/>
        </w:rPr>
        <w:t>through</w:t>
      </w:r>
      <w:r>
        <w:rPr>
          <w:b/>
          <w:color w:val="00B5E5"/>
          <w:spacing w:val="-7"/>
          <w:sz w:val="20"/>
        </w:rPr>
        <w:t> </w:t>
      </w:r>
      <w:r>
        <w:rPr>
          <w:b/>
          <w:color w:val="00B5E5"/>
          <w:sz w:val="20"/>
        </w:rPr>
        <w:t>the</w:t>
      </w:r>
      <w:r>
        <w:rPr>
          <w:b/>
          <w:color w:val="00B5E5"/>
          <w:spacing w:val="-9"/>
          <w:sz w:val="20"/>
        </w:rPr>
        <w:t> </w:t>
      </w:r>
      <w:r>
        <w:rPr>
          <w:b/>
          <w:color w:val="00B5E5"/>
          <w:sz w:val="20"/>
        </w:rPr>
        <w:t>SMBNP</w:t>
      </w:r>
      <w:r>
        <w:rPr>
          <w:b/>
          <w:color w:val="00B5E5"/>
          <w:spacing w:val="-10"/>
          <w:sz w:val="20"/>
        </w:rPr>
        <w:t> </w:t>
      </w:r>
      <w:r>
        <w:rPr>
          <w:b/>
          <w:color w:val="00B5E5"/>
          <w:sz w:val="20"/>
        </w:rPr>
        <w:t>to</w:t>
      </w:r>
      <w:r>
        <w:rPr>
          <w:b/>
          <w:color w:val="00B5E5"/>
          <w:spacing w:val="-10"/>
          <w:sz w:val="20"/>
        </w:rPr>
        <w:t> </w:t>
      </w:r>
      <w:r>
        <w:rPr>
          <w:b/>
          <w:color w:val="00B5E5"/>
          <w:sz w:val="20"/>
        </w:rPr>
        <w:t>meet</w:t>
      </w:r>
      <w:r>
        <w:rPr>
          <w:b/>
          <w:color w:val="00B5E5"/>
          <w:spacing w:val="-10"/>
          <w:sz w:val="20"/>
        </w:rPr>
        <w:t> </w:t>
      </w:r>
      <w:r>
        <w:rPr>
          <w:b/>
          <w:color w:val="00B5E5"/>
          <w:sz w:val="20"/>
        </w:rPr>
        <w:t>local</w:t>
      </w:r>
      <w:r>
        <w:rPr>
          <w:b/>
          <w:color w:val="00B5E5"/>
          <w:spacing w:val="-10"/>
          <w:sz w:val="20"/>
        </w:rPr>
        <w:t> </w:t>
      </w:r>
      <w:r>
        <w:rPr>
          <w:b/>
          <w:color w:val="00B5E5"/>
          <w:sz w:val="20"/>
        </w:rPr>
        <w:t>needs, focusing</w:t>
      </w:r>
      <w:r>
        <w:rPr>
          <w:b/>
          <w:color w:val="00B5E5"/>
          <w:spacing w:val="-9"/>
          <w:sz w:val="20"/>
        </w:rPr>
        <w:t> </w:t>
      </w:r>
      <w:r>
        <w:rPr>
          <w:b/>
          <w:color w:val="00B5E5"/>
          <w:sz w:val="20"/>
        </w:rPr>
        <w:t>on</w:t>
      </w:r>
      <w:r>
        <w:rPr>
          <w:b/>
          <w:color w:val="00B5E5"/>
          <w:spacing w:val="-10"/>
          <w:sz w:val="20"/>
        </w:rPr>
        <w:t> </w:t>
      </w:r>
      <w:r>
        <w:rPr>
          <w:b/>
          <w:color w:val="00B5E5"/>
          <w:sz w:val="20"/>
        </w:rPr>
        <w:t>smaller</w:t>
      </w:r>
      <w:r>
        <w:rPr>
          <w:b/>
          <w:color w:val="00B5E5"/>
          <w:spacing w:val="-9"/>
          <w:sz w:val="20"/>
        </w:rPr>
        <w:t> </w:t>
      </w:r>
      <w:r>
        <w:rPr>
          <w:b/>
          <w:color w:val="00B5E5"/>
          <w:sz w:val="20"/>
        </w:rPr>
        <w:t>developments</w:t>
      </w:r>
      <w:r>
        <w:rPr>
          <w:b/>
          <w:color w:val="00B5E5"/>
          <w:spacing w:val="-8"/>
          <w:sz w:val="20"/>
        </w:rPr>
        <w:t> </w:t>
      </w:r>
      <w:r>
        <w:rPr>
          <w:b/>
          <w:color w:val="00B5E5"/>
          <w:sz w:val="20"/>
        </w:rPr>
        <w:t>of</w:t>
      </w:r>
      <w:r>
        <w:rPr>
          <w:b/>
          <w:color w:val="00B5E5"/>
          <w:spacing w:val="-10"/>
          <w:sz w:val="20"/>
        </w:rPr>
        <w:t> </w:t>
      </w:r>
      <w:r>
        <w:rPr>
          <w:b/>
          <w:color w:val="00B5E5"/>
          <w:sz w:val="20"/>
        </w:rPr>
        <w:t>under</w:t>
      </w:r>
      <w:r>
        <w:rPr>
          <w:b/>
          <w:color w:val="00B5E5"/>
          <w:spacing w:val="-9"/>
          <w:sz w:val="20"/>
        </w:rPr>
        <w:t> </w:t>
      </w:r>
      <w:r>
        <w:rPr>
          <w:b/>
          <w:color w:val="00B5E5"/>
          <w:sz w:val="20"/>
        </w:rPr>
        <w:t>ten</w:t>
      </w:r>
      <w:r>
        <w:rPr>
          <w:b/>
          <w:color w:val="00B5E5"/>
          <w:spacing w:val="-10"/>
          <w:sz w:val="20"/>
        </w:rPr>
        <w:t> </w:t>
      </w:r>
      <w:r>
        <w:rPr>
          <w:b/>
          <w:color w:val="00B5E5"/>
          <w:sz w:val="20"/>
        </w:rPr>
        <w:t>dwellings</w:t>
      </w:r>
    </w:p>
    <w:p>
      <w:pPr>
        <w:spacing w:line="268" w:lineRule="auto" w:before="20" w:after="58"/>
        <w:ind w:left="475" w:right="730" w:firstLine="0"/>
        <w:jc w:val="left"/>
        <w:rPr>
          <w:b/>
          <w:sz w:val="20"/>
        </w:rPr>
      </w:pPr>
      <w:r>
        <w:rPr>
          <w:b/>
          <w:color w:val="00B5E5"/>
          <w:sz w:val="20"/>
        </w:rPr>
        <w:t>Option</w:t>
      </w:r>
      <w:r>
        <w:rPr>
          <w:b/>
          <w:color w:val="00B5E5"/>
          <w:spacing w:val="-12"/>
          <w:sz w:val="20"/>
        </w:rPr>
        <w:t> </w:t>
      </w:r>
      <w:r>
        <w:rPr>
          <w:b/>
          <w:color w:val="00B5E5"/>
          <w:sz w:val="20"/>
        </w:rPr>
        <w:t>3:</w:t>
      </w:r>
      <w:r>
        <w:rPr>
          <w:b/>
          <w:color w:val="00B5E5"/>
          <w:spacing w:val="-12"/>
          <w:sz w:val="20"/>
        </w:rPr>
        <w:t> </w:t>
      </w:r>
      <w:r>
        <w:rPr>
          <w:b/>
          <w:color w:val="00B5E5"/>
          <w:sz w:val="20"/>
        </w:rPr>
        <w:t>Option</w:t>
      </w:r>
      <w:r>
        <w:rPr>
          <w:b/>
          <w:color w:val="00B5E5"/>
          <w:spacing w:val="-12"/>
          <w:sz w:val="20"/>
        </w:rPr>
        <w:t> </w:t>
      </w:r>
      <w:r>
        <w:rPr>
          <w:b/>
          <w:color w:val="00B5E5"/>
          <w:sz w:val="20"/>
        </w:rPr>
        <w:t>3:</w:t>
      </w:r>
      <w:r>
        <w:rPr>
          <w:b/>
          <w:color w:val="00B5E5"/>
          <w:spacing w:val="-12"/>
          <w:sz w:val="20"/>
        </w:rPr>
        <w:t> </w:t>
      </w:r>
      <w:r>
        <w:rPr>
          <w:b/>
          <w:color w:val="00B5E5"/>
          <w:sz w:val="20"/>
        </w:rPr>
        <w:t>Delivery</w:t>
      </w:r>
      <w:r>
        <w:rPr>
          <w:b/>
          <w:color w:val="00B5E5"/>
          <w:spacing w:val="-12"/>
          <w:sz w:val="20"/>
        </w:rPr>
        <w:t> </w:t>
      </w:r>
      <w:r>
        <w:rPr>
          <w:b/>
          <w:color w:val="00B5E5"/>
          <w:sz w:val="20"/>
        </w:rPr>
        <w:t>of</w:t>
      </w:r>
      <w:r>
        <w:rPr>
          <w:b/>
          <w:color w:val="00B5E5"/>
          <w:spacing w:val="-12"/>
          <w:sz w:val="20"/>
        </w:rPr>
        <w:t> </w:t>
      </w:r>
      <w:r>
        <w:rPr>
          <w:b/>
          <w:color w:val="00B5E5"/>
          <w:sz w:val="20"/>
        </w:rPr>
        <w:t>a</w:t>
      </w:r>
      <w:r>
        <w:rPr>
          <w:b/>
          <w:color w:val="00B5E5"/>
          <w:spacing w:val="-10"/>
          <w:sz w:val="20"/>
        </w:rPr>
        <w:t> </w:t>
      </w:r>
      <w:r>
        <w:rPr>
          <w:b/>
          <w:color w:val="00B5E5"/>
          <w:sz w:val="20"/>
        </w:rPr>
        <w:t>more</w:t>
      </w:r>
      <w:r>
        <w:rPr>
          <w:b/>
          <w:color w:val="00B5E5"/>
          <w:spacing w:val="-11"/>
          <w:sz w:val="20"/>
        </w:rPr>
        <w:t> </w:t>
      </w:r>
      <w:r>
        <w:rPr>
          <w:b/>
          <w:color w:val="00B5E5"/>
          <w:sz w:val="20"/>
        </w:rPr>
        <w:t>significant</w:t>
      </w:r>
      <w:r>
        <w:rPr>
          <w:b/>
          <w:color w:val="00B5E5"/>
          <w:spacing w:val="-12"/>
          <w:sz w:val="20"/>
        </w:rPr>
        <w:t> </w:t>
      </w:r>
      <w:r>
        <w:rPr>
          <w:b/>
          <w:color w:val="00B5E5"/>
          <w:sz w:val="20"/>
        </w:rPr>
        <w:t>number</w:t>
      </w:r>
      <w:r>
        <w:rPr>
          <w:b/>
          <w:color w:val="00B5E5"/>
          <w:spacing w:val="-11"/>
          <w:sz w:val="20"/>
        </w:rPr>
        <w:t> </w:t>
      </w:r>
      <w:r>
        <w:rPr>
          <w:b/>
          <w:color w:val="00B5E5"/>
          <w:sz w:val="20"/>
        </w:rPr>
        <w:t>of</w:t>
      </w:r>
      <w:r>
        <w:rPr>
          <w:b/>
          <w:color w:val="00B5E5"/>
          <w:spacing w:val="-12"/>
          <w:sz w:val="20"/>
        </w:rPr>
        <w:t> </w:t>
      </w:r>
      <w:r>
        <w:rPr>
          <w:b/>
          <w:color w:val="00B5E5"/>
          <w:sz w:val="20"/>
        </w:rPr>
        <w:t>dwellings</w:t>
      </w:r>
      <w:r>
        <w:rPr>
          <w:b/>
          <w:color w:val="00B5E5"/>
          <w:spacing w:val="-10"/>
          <w:sz w:val="20"/>
        </w:rPr>
        <w:t> </w:t>
      </w:r>
      <w:r>
        <w:rPr>
          <w:b/>
          <w:color w:val="00B5E5"/>
          <w:sz w:val="20"/>
        </w:rPr>
        <w:t>through</w:t>
      </w:r>
      <w:r>
        <w:rPr>
          <w:b/>
          <w:color w:val="00B5E5"/>
          <w:spacing w:val="-12"/>
          <w:sz w:val="20"/>
        </w:rPr>
        <w:t> </w:t>
      </w:r>
      <w:r>
        <w:rPr>
          <w:b/>
          <w:color w:val="00B5E5"/>
          <w:sz w:val="20"/>
        </w:rPr>
        <w:t>the</w:t>
      </w:r>
      <w:r>
        <w:rPr>
          <w:b/>
          <w:color w:val="00B5E5"/>
          <w:spacing w:val="-11"/>
          <w:sz w:val="20"/>
        </w:rPr>
        <w:t> </w:t>
      </w:r>
      <w:r>
        <w:rPr>
          <w:b/>
          <w:color w:val="00B5E5"/>
          <w:sz w:val="20"/>
        </w:rPr>
        <w:t>SMBNP, allowing larger</w:t>
      </w:r>
      <w:r>
        <w:rPr>
          <w:b/>
          <w:color w:val="00B5E5"/>
          <w:spacing w:val="-11"/>
          <w:sz w:val="20"/>
        </w:rPr>
        <w:t> </w:t>
      </w:r>
      <w:r>
        <w:rPr>
          <w:b/>
          <w:color w:val="00B5E5"/>
          <w:sz w:val="20"/>
        </w:rPr>
        <w:t>developments.</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6511"/>
        <w:gridCol w:w="617"/>
        <w:gridCol w:w="619"/>
        <w:gridCol w:w="612"/>
      </w:tblGrid>
      <w:tr>
        <w:trPr>
          <w:trHeight w:val="658" w:hRule="exact"/>
        </w:trPr>
        <w:tc>
          <w:tcPr>
            <w:tcW w:w="1409" w:type="dxa"/>
            <w:vMerge w:val="restart"/>
            <w:tcBorders>
              <w:left w:val="nil"/>
              <w:right w:val="single" w:sz="4" w:space="0" w:color="999999"/>
            </w:tcBorders>
          </w:tcPr>
          <w:p>
            <w:pPr>
              <w:pStyle w:val="TableParagraph"/>
              <w:rPr>
                <w:b/>
                <w:sz w:val="20"/>
              </w:rPr>
            </w:pPr>
          </w:p>
          <w:p>
            <w:pPr>
              <w:pStyle w:val="TableParagraph"/>
              <w:spacing w:before="5"/>
              <w:rPr>
                <w:b/>
                <w:sz w:val="26"/>
              </w:rPr>
            </w:pPr>
          </w:p>
          <w:p>
            <w:pPr>
              <w:pStyle w:val="TableParagraph"/>
              <w:spacing w:before="1"/>
              <w:ind w:left="191" w:right="45"/>
              <w:rPr>
                <w:b/>
                <w:sz w:val="20"/>
              </w:rPr>
            </w:pPr>
            <w:r>
              <w:rPr>
                <w:b/>
                <w:color w:val="00B5E5"/>
                <w:sz w:val="20"/>
              </w:rPr>
              <w:t>SEA theme</w:t>
            </w:r>
          </w:p>
        </w:tc>
        <w:tc>
          <w:tcPr>
            <w:tcW w:w="6511" w:type="dxa"/>
            <w:vMerge w:val="restart"/>
            <w:tcBorders>
              <w:left w:val="single" w:sz="4" w:space="0" w:color="999999"/>
              <w:right w:val="single" w:sz="4" w:space="0" w:color="999999"/>
            </w:tcBorders>
          </w:tcPr>
          <w:p>
            <w:pPr>
              <w:pStyle w:val="TableParagraph"/>
              <w:rPr>
                <w:b/>
                <w:sz w:val="20"/>
              </w:rPr>
            </w:pPr>
          </w:p>
          <w:p>
            <w:pPr>
              <w:pStyle w:val="TableParagraph"/>
              <w:spacing w:before="5"/>
              <w:rPr>
                <w:b/>
                <w:sz w:val="26"/>
              </w:rPr>
            </w:pPr>
          </w:p>
          <w:p>
            <w:pPr>
              <w:pStyle w:val="TableParagraph"/>
              <w:spacing w:before="1"/>
              <w:ind w:left="369"/>
              <w:rPr>
                <w:b/>
                <w:sz w:val="20"/>
              </w:rPr>
            </w:pPr>
            <w:r>
              <w:rPr>
                <w:b/>
                <w:color w:val="00B5E5"/>
                <w:w w:val="105"/>
                <w:sz w:val="20"/>
              </w:rPr>
              <w:t>Discussion of potential effects and relative merits of options</w:t>
            </w:r>
          </w:p>
        </w:tc>
        <w:tc>
          <w:tcPr>
            <w:tcW w:w="1848" w:type="dxa"/>
            <w:gridSpan w:val="3"/>
            <w:tcBorders>
              <w:left w:val="single" w:sz="4" w:space="0" w:color="999999"/>
              <w:right w:val="nil"/>
            </w:tcBorders>
          </w:tcPr>
          <w:p>
            <w:pPr>
              <w:pStyle w:val="TableParagraph"/>
              <w:spacing w:line="268" w:lineRule="auto" w:before="76"/>
              <w:ind w:left="386" w:firstLine="175"/>
              <w:rPr>
                <w:b/>
                <w:sz w:val="20"/>
              </w:rPr>
            </w:pPr>
            <w:r>
              <w:rPr>
                <w:b/>
                <w:color w:val="00B5E5"/>
                <w:w w:val="105"/>
                <w:sz w:val="20"/>
              </w:rPr>
              <w:t>Rank of preference</w:t>
            </w:r>
          </w:p>
        </w:tc>
      </w:tr>
      <w:tr>
        <w:trPr>
          <w:trHeight w:val="658" w:hRule="exact"/>
        </w:trPr>
        <w:tc>
          <w:tcPr>
            <w:tcW w:w="1409" w:type="dxa"/>
            <w:vMerge/>
            <w:tcBorders>
              <w:left w:val="nil"/>
              <w:right w:val="single" w:sz="4" w:space="0" w:color="999999"/>
            </w:tcBorders>
          </w:tcPr>
          <w:p>
            <w:pPr/>
          </w:p>
        </w:tc>
        <w:tc>
          <w:tcPr>
            <w:tcW w:w="6511" w:type="dxa"/>
            <w:vMerge/>
            <w:tcBorders>
              <w:left w:val="single" w:sz="4" w:space="0" w:color="999999"/>
              <w:right w:val="single" w:sz="4" w:space="0" w:color="999999"/>
            </w:tcBorders>
          </w:tcPr>
          <w:p>
            <w:pPr/>
          </w:p>
        </w:tc>
        <w:tc>
          <w:tcPr>
            <w:tcW w:w="617" w:type="dxa"/>
            <w:tcBorders>
              <w:left w:val="single" w:sz="4" w:space="0" w:color="999999"/>
              <w:right w:val="single" w:sz="4" w:space="0" w:color="999999"/>
            </w:tcBorders>
          </w:tcPr>
          <w:p>
            <w:pPr>
              <w:pStyle w:val="TableParagraph"/>
              <w:spacing w:line="266" w:lineRule="auto" w:before="79"/>
              <w:ind w:left="247" w:right="24" w:hanging="120"/>
              <w:rPr>
                <w:b/>
                <w:sz w:val="20"/>
              </w:rPr>
            </w:pPr>
            <w:r>
              <w:rPr>
                <w:b/>
                <w:color w:val="00B5E5"/>
                <w:w w:val="105"/>
                <w:sz w:val="20"/>
              </w:rPr>
              <w:t>Opt 1</w:t>
            </w:r>
          </w:p>
        </w:tc>
        <w:tc>
          <w:tcPr>
            <w:tcW w:w="619" w:type="dxa"/>
            <w:tcBorders>
              <w:left w:val="single" w:sz="4" w:space="0" w:color="999999"/>
              <w:right w:val="single" w:sz="4" w:space="0" w:color="999999"/>
            </w:tcBorders>
          </w:tcPr>
          <w:p>
            <w:pPr>
              <w:pStyle w:val="TableParagraph"/>
              <w:spacing w:line="266" w:lineRule="auto" w:before="79"/>
              <w:ind w:left="247" w:right="24" w:hanging="120"/>
              <w:rPr>
                <w:b/>
                <w:sz w:val="20"/>
              </w:rPr>
            </w:pPr>
            <w:r>
              <w:rPr>
                <w:b/>
                <w:color w:val="00B5E5"/>
                <w:w w:val="105"/>
                <w:sz w:val="20"/>
              </w:rPr>
              <w:t>Opt 2</w:t>
            </w:r>
          </w:p>
        </w:tc>
        <w:tc>
          <w:tcPr>
            <w:tcW w:w="612" w:type="dxa"/>
            <w:tcBorders>
              <w:left w:val="single" w:sz="4" w:space="0" w:color="999999"/>
              <w:right w:val="nil"/>
            </w:tcBorders>
          </w:tcPr>
          <w:p>
            <w:pPr>
              <w:pStyle w:val="TableParagraph"/>
              <w:spacing w:line="266" w:lineRule="auto" w:before="79"/>
              <w:ind w:left="244" w:right="24" w:hanging="120"/>
              <w:rPr>
                <w:b/>
                <w:sz w:val="20"/>
              </w:rPr>
            </w:pPr>
            <w:r>
              <w:rPr>
                <w:b/>
                <w:color w:val="00B5E5"/>
                <w:w w:val="105"/>
                <w:sz w:val="20"/>
              </w:rPr>
              <w:t>Opt 3</w:t>
            </w:r>
          </w:p>
        </w:tc>
      </w:tr>
      <w:tr>
        <w:trPr>
          <w:trHeight w:val="5050" w:hRule="exact"/>
        </w:trPr>
        <w:tc>
          <w:tcPr>
            <w:tcW w:w="1409" w:type="dxa"/>
            <w:tcBorders>
              <w:left w:val="nil"/>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line="266" w:lineRule="auto" w:before="178"/>
              <w:ind w:left="71" w:right="45"/>
              <w:rPr>
                <w:sz w:val="20"/>
              </w:rPr>
            </w:pPr>
            <w:r>
              <w:rPr>
                <w:w w:val="105"/>
                <w:sz w:val="20"/>
              </w:rPr>
              <w:t>Historic environment and landscape</w:t>
            </w:r>
          </w:p>
        </w:tc>
        <w:tc>
          <w:tcPr>
            <w:tcW w:w="6511" w:type="dxa"/>
            <w:tcBorders>
              <w:left w:val="single" w:sz="4" w:space="0" w:color="999999"/>
              <w:right w:val="single" w:sz="4" w:space="0" w:color="999999"/>
            </w:tcBorders>
          </w:tcPr>
          <w:p>
            <w:pPr>
              <w:pStyle w:val="TableParagraph"/>
              <w:spacing w:line="266" w:lineRule="auto" w:before="79"/>
              <w:ind w:left="52" w:right="47"/>
              <w:jc w:val="both"/>
              <w:rPr>
                <w:sz w:val="20"/>
              </w:rPr>
            </w:pPr>
            <w:r>
              <w:rPr>
                <w:w w:val="105"/>
                <w:sz w:val="20"/>
              </w:rPr>
              <w:t>Through increasing the scale of development to be taken forward for the purposes of the Neighbourhood Plan, Option 3 has increased potential to lead to impacts on landscape character (including the North Wessex Downs AONB) and the setting of the historic environment.</w:t>
            </w:r>
            <w:r>
              <w:rPr>
                <w:spacing w:val="36"/>
                <w:w w:val="105"/>
                <w:sz w:val="20"/>
              </w:rPr>
              <w:t> </w:t>
            </w:r>
            <w:r>
              <w:rPr>
                <w:w w:val="105"/>
                <w:sz w:val="20"/>
              </w:rPr>
              <w:t>This</w:t>
            </w:r>
            <w:r>
              <w:rPr>
                <w:spacing w:val="-13"/>
                <w:w w:val="105"/>
                <w:sz w:val="20"/>
              </w:rPr>
              <w:t> </w:t>
            </w:r>
            <w:r>
              <w:rPr>
                <w:w w:val="105"/>
                <w:sz w:val="20"/>
              </w:rPr>
              <w:t>includes</w:t>
            </w:r>
            <w:r>
              <w:rPr>
                <w:spacing w:val="-13"/>
                <w:w w:val="105"/>
                <w:sz w:val="20"/>
              </w:rPr>
              <w:t> </w:t>
            </w:r>
            <w:r>
              <w:rPr>
                <w:w w:val="105"/>
                <w:sz w:val="20"/>
              </w:rPr>
              <w:t>through</w:t>
            </w:r>
            <w:r>
              <w:rPr>
                <w:spacing w:val="-13"/>
                <w:w w:val="105"/>
                <w:sz w:val="20"/>
              </w:rPr>
              <w:t> </w:t>
            </w:r>
            <w:r>
              <w:rPr>
                <w:w w:val="105"/>
                <w:sz w:val="20"/>
              </w:rPr>
              <w:t>loss</w:t>
            </w:r>
            <w:r>
              <w:rPr>
                <w:spacing w:val="-13"/>
                <w:w w:val="105"/>
                <w:sz w:val="20"/>
              </w:rPr>
              <w:t> </w:t>
            </w:r>
            <w:r>
              <w:rPr>
                <w:w w:val="105"/>
                <w:sz w:val="20"/>
              </w:rPr>
              <w:t>of</w:t>
            </w:r>
            <w:r>
              <w:rPr>
                <w:spacing w:val="-11"/>
                <w:w w:val="105"/>
                <w:sz w:val="20"/>
              </w:rPr>
              <w:t> </w:t>
            </w:r>
            <w:r>
              <w:rPr>
                <w:w w:val="105"/>
                <w:sz w:val="20"/>
              </w:rPr>
              <w:t>landscape</w:t>
            </w:r>
            <w:r>
              <w:rPr>
                <w:spacing w:val="-13"/>
                <w:w w:val="105"/>
                <w:sz w:val="20"/>
              </w:rPr>
              <w:t> </w:t>
            </w:r>
            <w:r>
              <w:rPr>
                <w:w w:val="105"/>
                <w:sz w:val="20"/>
              </w:rPr>
              <w:t>features,</w:t>
            </w:r>
            <w:r>
              <w:rPr>
                <w:spacing w:val="-11"/>
                <w:w w:val="105"/>
                <w:sz w:val="20"/>
              </w:rPr>
              <w:t> </w:t>
            </w:r>
            <w:r>
              <w:rPr>
                <w:w w:val="105"/>
                <w:sz w:val="20"/>
              </w:rPr>
              <w:t>visual impacts and impacts on light pollution. In this context Option 1 and 2, through</w:t>
            </w:r>
            <w:r>
              <w:rPr>
                <w:spacing w:val="-14"/>
                <w:w w:val="105"/>
                <w:sz w:val="20"/>
              </w:rPr>
              <w:t> </w:t>
            </w:r>
            <w:r>
              <w:rPr>
                <w:w w:val="105"/>
                <w:sz w:val="20"/>
              </w:rPr>
              <w:t>promoting</w:t>
            </w:r>
            <w:r>
              <w:rPr>
                <w:spacing w:val="-14"/>
                <w:w w:val="105"/>
                <w:sz w:val="20"/>
              </w:rPr>
              <w:t> </w:t>
            </w:r>
            <w:r>
              <w:rPr>
                <w:w w:val="105"/>
                <w:sz w:val="20"/>
              </w:rPr>
              <w:t>a</w:t>
            </w:r>
            <w:r>
              <w:rPr>
                <w:spacing w:val="-10"/>
                <w:w w:val="105"/>
                <w:sz w:val="20"/>
              </w:rPr>
              <w:t> </w:t>
            </w:r>
            <w:r>
              <w:rPr>
                <w:w w:val="105"/>
                <w:sz w:val="20"/>
              </w:rPr>
              <w:t>limited</w:t>
            </w:r>
            <w:r>
              <w:rPr>
                <w:spacing w:val="-14"/>
                <w:w w:val="105"/>
                <w:sz w:val="20"/>
              </w:rPr>
              <w:t> </w:t>
            </w:r>
            <w:r>
              <w:rPr>
                <w:w w:val="105"/>
                <w:sz w:val="20"/>
              </w:rPr>
              <w:t>scale</w:t>
            </w:r>
            <w:r>
              <w:rPr>
                <w:spacing w:val="-11"/>
                <w:w w:val="105"/>
                <w:sz w:val="20"/>
              </w:rPr>
              <w:t> </w:t>
            </w:r>
            <w:r>
              <w:rPr>
                <w:w w:val="105"/>
                <w:sz w:val="20"/>
              </w:rPr>
              <w:t>of</w:t>
            </w:r>
            <w:r>
              <w:rPr>
                <w:spacing w:val="-12"/>
                <w:w w:val="105"/>
                <w:sz w:val="20"/>
              </w:rPr>
              <w:t> </w:t>
            </w:r>
            <w:r>
              <w:rPr>
                <w:w w:val="105"/>
                <w:sz w:val="20"/>
              </w:rPr>
              <w:t>development,</w:t>
            </w:r>
            <w:r>
              <w:rPr>
                <w:spacing w:val="-12"/>
                <w:w w:val="105"/>
                <w:sz w:val="20"/>
              </w:rPr>
              <w:t> </w:t>
            </w:r>
            <w:r>
              <w:rPr>
                <w:w w:val="105"/>
                <w:sz w:val="20"/>
              </w:rPr>
              <w:t>is</w:t>
            </w:r>
            <w:r>
              <w:rPr>
                <w:spacing w:val="-9"/>
                <w:w w:val="105"/>
                <w:sz w:val="20"/>
              </w:rPr>
              <w:t> </w:t>
            </w:r>
            <w:r>
              <w:rPr>
                <w:w w:val="105"/>
                <w:sz w:val="20"/>
              </w:rPr>
              <w:t>less</w:t>
            </w:r>
            <w:r>
              <w:rPr>
                <w:spacing w:val="-11"/>
                <w:w w:val="105"/>
                <w:sz w:val="20"/>
              </w:rPr>
              <w:t> </w:t>
            </w:r>
            <w:r>
              <w:rPr>
                <w:w w:val="105"/>
                <w:sz w:val="20"/>
              </w:rPr>
              <w:t>likely</w:t>
            </w:r>
            <w:r>
              <w:rPr>
                <w:spacing w:val="-12"/>
                <w:w w:val="105"/>
                <w:sz w:val="20"/>
              </w:rPr>
              <w:t> </w:t>
            </w:r>
            <w:r>
              <w:rPr>
                <w:w w:val="105"/>
                <w:sz w:val="20"/>
              </w:rPr>
              <w:t>to</w:t>
            </w:r>
            <w:r>
              <w:rPr>
                <w:spacing w:val="-13"/>
                <w:w w:val="105"/>
                <w:sz w:val="20"/>
              </w:rPr>
              <w:t> </w:t>
            </w:r>
            <w:r>
              <w:rPr>
                <w:w w:val="105"/>
                <w:sz w:val="20"/>
              </w:rPr>
              <w:t>lead to</w:t>
            </w:r>
            <w:r>
              <w:rPr>
                <w:spacing w:val="-14"/>
                <w:w w:val="105"/>
                <w:sz w:val="20"/>
              </w:rPr>
              <w:t> </w:t>
            </w:r>
            <w:r>
              <w:rPr>
                <w:w w:val="105"/>
                <w:sz w:val="20"/>
              </w:rPr>
              <w:t>significant</w:t>
            </w:r>
            <w:r>
              <w:rPr>
                <w:spacing w:val="-14"/>
                <w:w w:val="105"/>
                <w:sz w:val="20"/>
              </w:rPr>
              <w:t> </w:t>
            </w:r>
            <w:r>
              <w:rPr>
                <w:w w:val="105"/>
                <w:sz w:val="20"/>
              </w:rPr>
              <w:t>effects</w:t>
            </w:r>
            <w:r>
              <w:rPr>
                <w:spacing w:val="-15"/>
                <w:w w:val="105"/>
                <w:sz w:val="20"/>
              </w:rPr>
              <w:t> </w:t>
            </w:r>
            <w:r>
              <w:rPr>
                <w:w w:val="105"/>
                <w:sz w:val="20"/>
              </w:rPr>
              <w:t>on</w:t>
            </w:r>
            <w:r>
              <w:rPr>
                <w:spacing w:val="-15"/>
                <w:w w:val="105"/>
                <w:sz w:val="20"/>
              </w:rPr>
              <w:t> </w:t>
            </w:r>
            <w:r>
              <w:rPr>
                <w:w w:val="105"/>
                <w:sz w:val="20"/>
              </w:rPr>
              <w:t>landscape</w:t>
            </w:r>
            <w:r>
              <w:rPr>
                <w:spacing w:val="-15"/>
                <w:w w:val="105"/>
                <w:sz w:val="20"/>
              </w:rPr>
              <w:t> </w:t>
            </w:r>
            <w:r>
              <w:rPr>
                <w:w w:val="105"/>
                <w:sz w:val="20"/>
              </w:rPr>
              <w:t>and</w:t>
            </w:r>
            <w:r>
              <w:rPr>
                <w:spacing w:val="-15"/>
                <w:w w:val="105"/>
                <w:sz w:val="20"/>
              </w:rPr>
              <w:t> </w:t>
            </w:r>
            <w:r>
              <w:rPr>
                <w:w w:val="105"/>
                <w:sz w:val="20"/>
              </w:rPr>
              <w:t>townscape</w:t>
            </w:r>
            <w:r>
              <w:rPr>
                <w:spacing w:val="-15"/>
                <w:w w:val="105"/>
                <w:sz w:val="20"/>
              </w:rPr>
              <w:t> </w:t>
            </w:r>
            <w:r>
              <w:rPr>
                <w:w w:val="105"/>
                <w:sz w:val="20"/>
              </w:rPr>
              <w:t>character.</w:t>
            </w:r>
          </w:p>
          <w:p>
            <w:pPr>
              <w:pStyle w:val="TableParagraph"/>
              <w:spacing w:line="266" w:lineRule="auto" w:before="40"/>
              <w:ind w:left="52" w:right="46"/>
              <w:jc w:val="both"/>
              <w:rPr>
                <w:sz w:val="20"/>
              </w:rPr>
            </w:pPr>
            <w:r>
              <w:rPr>
                <w:w w:val="105"/>
                <w:sz w:val="20"/>
              </w:rPr>
              <w:t>Option 2, through promoting smaller sized developments, increases opportunities for supporting the reuse and rejuvenation of existing heritage assets in St Mary Bourne and surrounding hamlets. This will support the parish’s historic environment resource, if high quality design and layout is incorporated within new provision. Similarly Option 2 provides opportunities for enhancing local character and distinctiveness if high quality design is incorporated within new provision. Option 2 therefore provides a balance between providing opportunities to rejuvenate existing underutilised heritage assets whilst protecting landscape character, visual amenity and the setting of the historic environment.</w:t>
            </w:r>
          </w:p>
        </w:tc>
        <w:tc>
          <w:tcPr>
            <w:tcW w:w="617"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28"/>
              </w:rPr>
            </w:pPr>
          </w:p>
          <w:p>
            <w:pPr>
              <w:pStyle w:val="TableParagraph"/>
              <w:ind w:left="5"/>
              <w:jc w:val="center"/>
              <w:rPr>
                <w:b/>
                <w:sz w:val="20"/>
              </w:rPr>
            </w:pPr>
            <w:r>
              <w:rPr>
                <w:b/>
                <w:w w:val="105"/>
                <w:sz w:val="20"/>
              </w:rPr>
              <w:t>2</w:t>
            </w:r>
          </w:p>
        </w:tc>
        <w:tc>
          <w:tcPr>
            <w:tcW w:w="619"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28"/>
              </w:rPr>
            </w:pPr>
          </w:p>
          <w:p>
            <w:pPr>
              <w:pStyle w:val="TableParagraph"/>
              <w:ind w:left="2"/>
              <w:jc w:val="center"/>
              <w:rPr>
                <w:b/>
                <w:sz w:val="20"/>
              </w:rPr>
            </w:pPr>
            <w:r>
              <w:rPr>
                <w:b/>
                <w:w w:val="105"/>
                <w:sz w:val="20"/>
              </w:rPr>
              <w:t>1</w:t>
            </w:r>
          </w:p>
        </w:tc>
        <w:tc>
          <w:tcPr>
            <w:tcW w:w="612" w:type="dxa"/>
            <w:tcBorders>
              <w:left w:val="single" w:sz="4" w:space="0" w:color="999999"/>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28"/>
              </w:rPr>
            </w:pPr>
          </w:p>
          <w:p>
            <w:pPr>
              <w:pStyle w:val="TableParagraph"/>
              <w:jc w:val="center"/>
              <w:rPr>
                <w:b/>
                <w:sz w:val="20"/>
              </w:rPr>
            </w:pPr>
            <w:r>
              <w:rPr>
                <w:b/>
                <w:w w:val="105"/>
                <w:sz w:val="20"/>
              </w:rPr>
              <w:t>3</w:t>
            </w:r>
          </w:p>
        </w:tc>
      </w:tr>
      <w:tr>
        <w:trPr>
          <w:trHeight w:val="4538" w:hRule="exact"/>
        </w:trPr>
        <w:tc>
          <w:tcPr>
            <w:tcW w:w="1409" w:type="dxa"/>
            <w:tcBorders>
              <w:left w:val="nil"/>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24"/>
              </w:rPr>
            </w:pPr>
          </w:p>
          <w:p>
            <w:pPr>
              <w:pStyle w:val="TableParagraph"/>
              <w:spacing w:line="266" w:lineRule="auto" w:before="1"/>
              <w:ind w:left="71" w:right="5"/>
              <w:rPr>
                <w:sz w:val="20"/>
              </w:rPr>
            </w:pPr>
            <w:r>
              <w:rPr>
                <w:w w:val="105"/>
                <w:sz w:val="20"/>
              </w:rPr>
              <w:t>Land, soil and water resources</w:t>
            </w:r>
          </w:p>
        </w:tc>
        <w:tc>
          <w:tcPr>
            <w:tcW w:w="6511" w:type="dxa"/>
            <w:tcBorders>
              <w:left w:val="single" w:sz="4" w:space="0" w:color="999999"/>
              <w:right w:val="single" w:sz="4" w:space="0" w:color="999999"/>
            </w:tcBorders>
          </w:tcPr>
          <w:p>
            <w:pPr>
              <w:pStyle w:val="TableParagraph"/>
              <w:spacing w:line="266" w:lineRule="auto" w:before="79"/>
              <w:ind w:left="52" w:right="47"/>
              <w:jc w:val="both"/>
              <w:rPr>
                <w:sz w:val="20"/>
              </w:rPr>
            </w:pPr>
            <w:r>
              <w:rPr>
                <w:w w:val="105"/>
                <w:sz w:val="20"/>
              </w:rPr>
              <w:t>Option</w:t>
            </w:r>
            <w:r>
              <w:rPr>
                <w:spacing w:val="-11"/>
                <w:w w:val="105"/>
                <w:sz w:val="20"/>
              </w:rPr>
              <w:t> </w:t>
            </w:r>
            <w:r>
              <w:rPr>
                <w:w w:val="105"/>
                <w:sz w:val="20"/>
              </w:rPr>
              <w:t>3,</w:t>
            </w:r>
            <w:r>
              <w:rPr>
                <w:spacing w:val="-9"/>
                <w:w w:val="105"/>
                <w:sz w:val="20"/>
              </w:rPr>
              <w:t> </w:t>
            </w:r>
            <w:r>
              <w:rPr>
                <w:w w:val="105"/>
                <w:sz w:val="20"/>
              </w:rPr>
              <w:t>which</w:t>
            </w:r>
            <w:r>
              <w:rPr>
                <w:spacing w:val="-8"/>
                <w:w w:val="105"/>
                <w:sz w:val="20"/>
              </w:rPr>
              <w:t> </w:t>
            </w:r>
            <w:r>
              <w:rPr>
                <w:w w:val="105"/>
                <w:sz w:val="20"/>
              </w:rPr>
              <w:t>will</w:t>
            </w:r>
            <w:r>
              <w:rPr>
                <w:spacing w:val="-9"/>
                <w:w w:val="105"/>
                <w:sz w:val="20"/>
              </w:rPr>
              <w:t> </w:t>
            </w:r>
            <w:r>
              <w:rPr>
                <w:w w:val="105"/>
                <w:sz w:val="20"/>
              </w:rPr>
              <w:t>deliver</w:t>
            </w:r>
            <w:r>
              <w:rPr>
                <w:spacing w:val="-8"/>
                <w:w w:val="105"/>
                <w:sz w:val="20"/>
              </w:rPr>
              <w:t> </w:t>
            </w:r>
            <w:r>
              <w:rPr>
                <w:w w:val="105"/>
                <w:sz w:val="20"/>
              </w:rPr>
              <w:t>a</w:t>
            </w:r>
            <w:r>
              <w:rPr>
                <w:spacing w:val="-9"/>
                <w:w w:val="105"/>
                <w:sz w:val="20"/>
              </w:rPr>
              <w:t> </w:t>
            </w:r>
            <w:r>
              <w:rPr>
                <w:w w:val="105"/>
                <w:sz w:val="20"/>
              </w:rPr>
              <w:t>higher</w:t>
            </w:r>
            <w:r>
              <w:rPr>
                <w:spacing w:val="-8"/>
                <w:w w:val="105"/>
                <w:sz w:val="20"/>
              </w:rPr>
              <w:t> </w:t>
            </w:r>
            <w:r>
              <w:rPr>
                <w:w w:val="105"/>
                <w:sz w:val="20"/>
              </w:rPr>
              <w:t>level</w:t>
            </w:r>
            <w:r>
              <w:rPr>
                <w:spacing w:val="-9"/>
                <w:w w:val="105"/>
                <w:sz w:val="20"/>
              </w:rPr>
              <w:t> </w:t>
            </w:r>
            <w:r>
              <w:rPr>
                <w:w w:val="105"/>
                <w:sz w:val="20"/>
              </w:rPr>
              <w:t>of</w:t>
            </w:r>
            <w:r>
              <w:rPr>
                <w:spacing w:val="-9"/>
                <w:w w:val="105"/>
                <w:sz w:val="20"/>
              </w:rPr>
              <w:t> </w:t>
            </w:r>
            <w:r>
              <w:rPr>
                <w:w w:val="105"/>
                <w:sz w:val="20"/>
              </w:rPr>
              <w:t>development</w:t>
            </w:r>
            <w:r>
              <w:rPr>
                <w:spacing w:val="-9"/>
                <w:w w:val="105"/>
                <w:sz w:val="20"/>
              </w:rPr>
              <w:t> </w:t>
            </w:r>
            <w:r>
              <w:rPr>
                <w:w w:val="105"/>
                <w:sz w:val="20"/>
              </w:rPr>
              <w:t>in</w:t>
            </w:r>
            <w:r>
              <w:rPr>
                <w:spacing w:val="-11"/>
                <w:w w:val="105"/>
                <w:sz w:val="20"/>
              </w:rPr>
              <w:t> </w:t>
            </w:r>
            <w:r>
              <w:rPr>
                <w:w w:val="105"/>
                <w:sz w:val="20"/>
              </w:rPr>
              <w:t>the</w:t>
            </w:r>
            <w:r>
              <w:rPr>
                <w:spacing w:val="-11"/>
                <w:w w:val="105"/>
                <w:sz w:val="20"/>
              </w:rPr>
              <w:t> </w:t>
            </w:r>
            <w:r>
              <w:rPr>
                <w:w w:val="105"/>
                <w:sz w:val="20"/>
              </w:rPr>
              <w:t>parish has the potential to increase development on greenfield land in the Neighbourhood Area. The option also has increased potential to lead to the loss of areas of the best and most versatile agricultural land present in the parish (including, potentially in the parish, Grade 3a land). Whilst Option 1 will restrict new development, Option 2 has increased potential to support the efficient use of land through the reuse of existing structures and rejuvenating previously developed land.</w:t>
            </w:r>
          </w:p>
          <w:p>
            <w:pPr>
              <w:pStyle w:val="TableParagraph"/>
              <w:spacing w:line="266" w:lineRule="auto" w:before="40"/>
              <w:ind w:left="52" w:right="47"/>
              <w:jc w:val="both"/>
              <w:rPr>
                <w:sz w:val="20"/>
              </w:rPr>
            </w:pPr>
            <w:r>
              <w:rPr>
                <w:w w:val="105"/>
                <w:sz w:val="20"/>
              </w:rPr>
              <w:t>In terms of water quality, it is difficult to come to a conclusion regarding</w:t>
            </w:r>
            <w:r>
              <w:rPr>
                <w:spacing w:val="-6"/>
                <w:w w:val="105"/>
                <w:sz w:val="20"/>
              </w:rPr>
              <w:t> </w:t>
            </w:r>
            <w:r>
              <w:rPr>
                <w:w w:val="105"/>
                <w:sz w:val="20"/>
              </w:rPr>
              <w:t>the</w:t>
            </w:r>
            <w:r>
              <w:rPr>
                <w:spacing w:val="-8"/>
                <w:w w:val="105"/>
                <w:sz w:val="20"/>
              </w:rPr>
              <w:t> </w:t>
            </w:r>
            <w:r>
              <w:rPr>
                <w:w w:val="105"/>
                <w:sz w:val="20"/>
              </w:rPr>
              <w:t>potential</w:t>
            </w:r>
            <w:r>
              <w:rPr>
                <w:spacing w:val="-7"/>
                <w:w w:val="105"/>
                <w:sz w:val="20"/>
              </w:rPr>
              <w:t> </w:t>
            </w:r>
            <w:r>
              <w:rPr>
                <w:w w:val="105"/>
                <w:sz w:val="20"/>
              </w:rPr>
              <w:t>for</w:t>
            </w:r>
            <w:r>
              <w:rPr>
                <w:spacing w:val="-6"/>
                <w:w w:val="105"/>
                <w:sz w:val="20"/>
              </w:rPr>
              <w:t> </w:t>
            </w:r>
            <w:r>
              <w:rPr>
                <w:w w:val="105"/>
                <w:sz w:val="20"/>
              </w:rPr>
              <w:t>development</w:t>
            </w:r>
            <w:r>
              <w:rPr>
                <w:spacing w:val="-5"/>
                <w:w w:val="105"/>
                <w:sz w:val="20"/>
              </w:rPr>
              <w:t> </w:t>
            </w:r>
            <w:r>
              <w:rPr>
                <w:w w:val="105"/>
                <w:sz w:val="20"/>
              </w:rPr>
              <w:t>at</w:t>
            </w:r>
            <w:r>
              <w:rPr>
                <w:spacing w:val="-7"/>
                <w:w w:val="105"/>
                <w:sz w:val="20"/>
              </w:rPr>
              <w:t> </w:t>
            </w:r>
            <w:r>
              <w:rPr>
                <w:w w:val="105"/>
                <w:sz w:val="20"/>
              </w:rPr>
              <w:t>any</w:t>
            </w:r>
            <w:r>
              <w:rPr>
                <w:spacing w:val="-6"/>
                <w:w w:val="105"/>
                <w:sz w:val="20"/>
              </w:rPr>
              <w:t> </w:t>
            </w:r>
            <w:r>
              <w:rPr>
                <w:w w:val="105"/>
                <w:sz w:val="20"/>
              </w:rPr>
              <w:t>given</w:t>
            </w:r>
            <w:r>
              <w:rPr>
                <w:spacing w:val="-8"/>
                <w:w w:val="105"/>
                <w:sz w:val="20"/>
              </w:rPr>
              <w:t> </w:t>
            </w:r>
            <w:r>
              <w:rPr>
                <w:w w:val="105"/>
                <w:sz w:val="20"/>
              </w:rPr>
              <w:t>location</w:t>
            </w:r>
            <w:r>
              <w:rPr>
                <w:spacing w:val="-8"/>
                <w:w w:val="105"/>
                <w:sz w:val="20"/>
              </w:rPr>
              <w:t> </w:t>
            </w:r>
            <w:r>
              <w:rPr>
                <w:w w:val="105"/>
                <w:sz w:val="20"/>
              </w:rPr>
              <w:t>to</w:t>
            </w:r>
            <w:r>
              <w:rPr>
                <w:spacing w:val="-5"/>
                <w:w w:val="105"/>
                <w:sz w:val="20"/>
              </w:rPr>
              <w:t> </w:t>
            </w:r>
            <w:r>
              <w:rPr>
                <w:w w:val="105"/>
                <w:sz w:val="20"/>
              </w:rPr>
              <w:t>result in negative effects without an understanding of the design measures that will be put in place. For example sustainable drainage systems</w:t>
            </w:r>
            <w:r>
              <w:rPr>
                <w:spacing w:val="-36"/>
                <w:w w:val="105"/>
                <w:sz w:val="20"/>
              </w:rPr>
              <w:t> </w:t>
            </w:r>
            <w:r>
              <w:rPr>
                <w:w w:val="105"/>
                <w:sz w:val="20"/>
              </w:rPr>
              <w:t>– SuDS</w:t>
            </w:r>
            <w:r>
              <w:rPr>
                <w:spacing w:val="-11"/>
                <w:w w:val="105"/>
                <w:sz w:val="20"/>
              </w:rPr>
              <w:t> </w:t>
            </w:r>
            <w:r>
              <w:rPr>
                <w:w w:val="105"/>
                <w:sz w:val="20"/>
              </w:rPr>
              <w:t>–</w:t>
            </w:r>
            <w:r>
              <w:rPr>
                <w:spacing w:val="-14"/>
                <w:w w:val="105"/>
                <w:sz w:val="20"/>
              </w:rPr>
              <w:t> </w:t>
            </w:r>
            <w:r>
              <w:rPr>
                <w:w w:val="105"/>
                <w:sz w:val="20"/>
              </w:rPr>
              <w:t>are</w:t>
            </w:r>
            <w:r>
              <w:rPr>
                <w:spacing w:val="-14"/>
                <w:w w:val="105"/>
                <w:sz w:val="20"/>
              </w:rPr>
              <w:t> </w:t>
            </w:r>
            <w:r>
              <w:rPr>
                <w:w w:val="105"/>
                <w:sz w:val="20"/>
              </w:rPr>
              <w:t>an</w:t>
            </w:r>
            <w:r>
              <w:rPr>
                <w:spacing w:val="-14"/>
                <w:w w:val="105"/>
                <w:sz w:val="20"/>
              </w:rPr>
              <w:t> </w:t>
            </w:r>
            <w:r>
              <w:rPr>
                <w:w w:val="105"/>
                <w:sz w:val="20"/>
              </w:rPr>
              <w:t>effective</w:t>
            </w:r>
            <w:r>
              <w:rPr>
                <w:spacing w:val="-11"/>
                <w:w w:val="105"/>
                <w:sz w:val="20"/>
              </w:rPr>
              <w:t> </w:t>
            </w:r>
            <w:r>
              <w:rPr>
                <w:w w:val="105"/>
                <w:sz w:val="20"/>
              </w:rPr>
              <w:t>means</w:t>
            </w:r>
            <w:r>
              <w:rPr>
                <w:spacing w:val="-14"/>
                <w:w w:val="105"/>
                <w:sz w:val="20"/>
              </w:rPr>
              <w:t> </w:t>
            </w:r>
            <w:r>
              <w:rPr>
                <w:w w:val="105"/>
                <w:sz w:val="20"/>
              </w:rPr>
              <w:t>of</w:t>
            </w:r>
            <w:r>
              <w:rPr>
                <w:spacing w:val="-12"/>
                <w:w w:val="105"/>
                <w:sz w:val="20"/>
              </w:rPr>
              <w:t> </w:t>
            </w:r>
            <w:r>
              <w:rPr>
                <w:w w:val="105"/>
                <w:sz w:val="20"/>
              </w:rPr>
              <w:t>minimising</w:t>
            </w:r>
            <w:r>
              <w:rPr>
                <w:spacing w:val="-14"/>
                <w:w w:val="105"/>
                <w:sz w:val="20"/>
              </w:rPr>
              <w:t> </w:t>
            </w:r>
            <w:r>
              <w:rPr>
                <w:w w:val="105"/>
                <w:sz w:val="20"/>
              </w:rPr>
              <w:t>surface</w:t>
            </w:r>
            <w:r>
              <w:rPr>
                <w:spacing w:val="-11"/>
                <w:w w:val="105"/>
                <w:sz w:val="20"/>
              </w:rPr>
              <w:t> </w:t>
            </w:r>
            <w:r>
              <w:rPr>
                <w:w w:val="105"/>
                <w:sz w:val="20"/>
              </w:rPr>
              <w:t>water</w:t>
            </w:r>
            <w:r>
              <w:rPr>
                <w:spacing w:val="-14"/>
                <w:w w:val="105"/>
                <w:sz w:val="20"/>
              </w:rPr>
              <w:t> </w:t>
            </w:r>
            <w:r>
              <w:rPr>
                <w:w w:val="105"/>
                <w:sz w:val="20"/>
              </w:rPr>
              <w:t>runoff</w:t>
            </w:r>
            <w:r>
              <w:rPr>
                <w:spacing w:val="-12"/>
                <w:w w:val="105"/>
                <w:sz w:val="20"/>
              </w:rPr>
              <w:t> </w:t>
            </w:r>
            <w:r>
              <w:rPr>
                <w:w w:val="105"/>
                <w:sz w:val="20"/>
              </w:rPr>
              <w:t>and hence pollution. However it should be noted that there is likely to be more</w:t>
            </w:r>
            <w:r>
              <w:rPr>
                <w:spacing w:val="-5"/>
                <w:w w:val="105"/>
                <w:sz w:val="20"/>
              </w:rPr>
              <w:t> </w:t>
            </w:r>
            <w:r>
              <w:rPr>
                <w:w w:val="105"/>
                <w:sz w:val="20"/>
              </w:rPr>
              <w:t>scope</w:t>
            </w:r>
            <w:r>
              <w:rPr>
                <w:spacing w:val="-5"/>
                <w:w w:val="105"/>
                <w:sz w:val="20"/>
              </w:rPr>
              <w:t> </w:t>
            </w:r>
            <w:r>
              <w:rPr>
                <w:w w:val="105"/>
                <w:sz w:val="20"/>
              </w:rPr>
              <w:t>for</w:t>
            </w:r>
            <w:r>
              <w:rPr>
                <w:spacing w:val="-7"/>
                <w:w w:val="105"/>
                <w:sz w:val="20"/>
              </w:rPr>
              <w:t> </w:t>
            </w:r>
            <w:r>
              <w:rPr>
                <w:w w:val="105"/>
                <w:sz w:val="20"/>
              </w:rPr>
              <w:t>the</w:t>
            </w:r>
            <w:r>
              <w:rPr>
                <w:spacing w:val="-7"/>
                <w:w w:val="105"/>
                <w:sz w:val="20"/>
              </w:rPr>
              <w:t> </w:t>
            </w:r>
            <w:r>
              <w:rPr>
                <w:w w:val="105"/>
                <w:sz w:val="20"/>
              </w:rPr>
              <w:t>implementation</w:t>
            </w:r>
            <w:r>
              <w:rPr>
                <w:spacing w:val="-7"/>
                <w:w w:val="105"/>
                <w:sz w:val="20"/>
              </w:rPr>
              <w:t> </w:t>
            </w:r>
            <w:r>
              <w:rPr>
                <w:w w:val="105"/>
                <w:sz w:val="20"/>
              </w:rPr>
              <w:t>of</w:t>
            </w:r>
            <w:r>
              <w:rPr>
                <w:spacing w:val="-3"/>
                <w:w w:val="105"/>
                <w:sz w:val="20"/>
              </w:rPr>
              <w:t> </w:t>
            </w:r>
            <w:r>
              <w:rPr>
                <w:w w:val="105"/>
                <w:sz w:val="20"/>
              </w:rPr>
              <w:t>measures</w:t>
            </w:r>
            <w:r>
              <w:rPr>
                <w:spacing w:val="-5"/>
                <w:w w:val="105"/>
                <w:sz w:val="20"/>
              </w:rPr>
              <w:t> </w:t>
            </w:r>
            <w:r>
              <w:rPr>
                <w:w w:val="105"/>
                <w:sz w:val="20"/>
              </w:rPr>
              <w:t>such</w:t>
            </w:r>
            <w:r>
              <w:rPr>
                <w:spacing w:val="-7"/>
                <w:w w:val="105"/>
                <w:sz w:val="20"/>
              </w:rPr>
              <w:t> </w:t>
            </w:r>
            <w:r>
              <w:rPr>
                <w:w w:val="105"/>
                <w:sz w:val="20"/>
              </w:rPr>
              <w:t>as</w:t>
            </w:r>
            <w:r>
              <w:rPr>
                <w:spacing w:val="-7"/>
                <w:w w:val="105"/>
                <w:sz w:val="20"/>
              </w:rPr>
              <w:t> </w:t>
            </w:r>
            <w:r>
              <w:rPr>
                <w:w w:val="105"/>
                <w:sz w:val="20"/>
              </w:rPr>
              <w:t>SuDS</w:t>
            </w:r>
            <w:r>
              <w:rPr>
                <w:spacing w:val="-5"/>
                <w:w w:val="105"/>
                <w:sz w:val="20"/>
              </w:rPr>
              <w:t> </w:t>
            </w:r>
            <w:r>
              <w:rPr>
                <w:w w:val="105"/>
                <w:sz w:val="20"/>
              </w:rPr>
              <w:t>within the</w:t>
            </w:r>
            <w:r>
              <w:rPr>
                <w:spacing w:val="-15"/>
                <w:w w:val="105"/>
                <w:sz w:val="20"/>
              </w:rPr>
              <w:t> </w:t>
            </w:r>
            <w:r>
              <w:rPr>
                <w:w w:val="105"/>
                <w:sz w:val="20"/>
              </w:rPr>
              <w:t>larger</w:t>
            </w:r>
            <w:r>
              <w:rPr>
                <w:spacing w:val="-15"/>
                <w:w w:val="105"/>
                <w:sz w:val="20"/>
              </w:rPr>
              <w:t> </w:t>
            </w:r>
            <w:r>
              <w:rPr>
                <w:w w:val="105"/>
                <w:sz w:val="20"/>
              </w:rPr>
              <w:t>scale</w:t>
            </w:r>
            <w:r>
              <w:rPr>
                <w:spacing w:val="-15"/>
                <w:w w:val="105"/>
                <w:sz w:val="20"/>
              </w:rPr>
              <w:t> </w:t>
            </w:r>
            <w:r>
              <w:rPr>
                <w:w w:val="105"/>
                <w:sz w:val="20"/>
              </w:rPr>
              <w:t>of</w:t>
            </w:r>
            <w:r>
              <w:rPr>
                <w:spacing w:val="-14"/>
                <w:w w:val="105"/>
                <w:sz w:val="20"/>
              </w:rPr>
              <w:t> </w:t>
            </w:r>
            <w:r>
              <w:rPr>
                <w:w w:val="105"/>
                <w:sz w:val="20"/>
              </w:rPr>
              <w:t>development</w:t>
            </w:r>
            <w:r>
              <w:rPr>
                <w:spacing w:val="-14"/>
                <w:w w:val="105"/>
                <w:sz w:val="20"/>
              </w:rPr>
              <w:t> </w:t>
            </w:r>
            <w:r>
              <w:rPr>
                <w:w w:val="105"/>
                <w:sz w:val="20"/>
              </w:rPr>
              <w:t>promoted</w:t>
            </w:r>
            <w:r>
              <w:rPr>
                <w:spacing w:val="-15"/>
                <w:w w:val="105"/>
                <w:sz w:val="20"/>
              </w:rPr>
              <w:t> </w:t>
            </w:r>
            <w:r>
              <w:rPr>
                <w:w w:val="105"/>
                <w:sz w:val="20"/>
              </w:rPr>
              <w:t>by</w:t>
            </w:r>
            <w:r>
              <w:rPr>
                <w:spacing w:val="-15"/>
                <w:w w:val="105"/>
                <w:sz w:val="20"/>
              </w:rPr>
              <w:t> </w:t>
            </w:r>
            <w:r>
              <w:rPr>
                <w:w w:val="105"/>
                <w:sz w:val="20"/>
              </w:rPr>
              <w:t>Option</w:t>
            </w:r>
            <w:r>
              <w:rPr>
                <w:spacing w:val="-15"/>
                <w:w w:val="105"/>
                <w:sz w:val="20"/>
              </w:rPr>
              <w:t> </w:t>
            </w:r>
            <w:r>
              <w:rPr>
                <w:w w:val="105"/>
                <w:sz w:val="20"/>
              </w:rPr>
              <w:t>3.</w:t>
            </w:r>
          </w:p>
        </w:tc>
        <w:tc>
          <w:tcPr>
            <w:tcW w:w="617"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6"/>
              </w:rPr>
            </w:pPr>
          </w:p>
          <w:p>
            <w:pPr>
              <w:pStyle w:val="TableParagraph"/>
              <w:ind w:left="5"/>
              <w:jc w:val="center"/>
              <w:rPr>
                <w:b/>
                <w:sz w:val="20"/>
              </w:rPr>
            </w:pPr>
            <w:r>
              <w:rPr>
                <w:b/>
                <w:w w:val="105"/>
                <w:sz w:val="20"/>
              </w:rPr>
              <w:t>2</w:t>
            </w:r>
          </w:p>
        </w:tc>
        <w:tc>
          <w:tcPr>
            <w:tcW w:w="619"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6"/>
              </w:rPr>
            </w:pPr>
          </w:p>
          <w:p>
            <w:pPr>
              <w:pStyle w:val="TableParagraph"/>
              <w:ind w:left="2"/>
              <w:jc w:val="center"/>
              <w:rPr>
                <w:b/>
                <w:sz w:val="20"/>
              </w:rPr>
            </w:pPr>
            <w:r>
              <w:rPr>
                <w:b/>
                <w:w w:val="105"/>
                <w:sz w:val="20"/>
              </w:rPr>
              <w:t>1</w:t>
            </w:r>
          </w:p>
        </w:tc>
        <w:tc>
          <w:tcPr>
            <w:tcW w:w="612" w:type="dxa"/>
            <w:tcBorders>
              <w:left w:val="single" w:sz="4" w:space="0" w:color="999999"/>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6"/>
              </w:rPr>
            </w:pPr>
          </w:p>
          <w:p>
            <w:pPr>
              <w:pStyle w:val="TableParagraph"/>
              <w:jc w:val="center"/>
              <w:rPr>
                <w:b/>
                <w:sz w:val="20"/>
              </w:rPr>
            </w:pPr>
            <w:r>
              <w:rPr>
                <w:b/>
                <w:w w:val="105"/>
                <w:sz w:val="20"/>
              </w:rPr>
              <w:t>3</w:t>
            </w:r>
          </w:p>
        </w:tc>
      </w:tr>
    </w:tbl>
    <w:p>
      <w:pPr>
        <w:spacing w:after="0"/>
        <w:jc w:val="center"/>
        <w:rPr>
          <w:sz w:val="20"/>
        </w:rPr>
        <w:sectPr>
          <w:pgSz w:w="11900" w:h="16840"/>
          <w:pgMar w:header="729" w:footer="649" w:top="1160" w:bottom="840" w:left="940" w:right="940"/>
        </w:sectPr>
      </w:pPr>
    </w:p>
    <w:p>
      <w:pPr>
        <w:spacing w:line="288" w:lineRule="auto" w:before="81"/>
        <w:ind w:left="495" w:right="750" w:firstLine="0"/>
        <w:jc w:val="left"/>
        <w:rPr>
          <w:b/>
          <w:sz w:val="20"/>
        </w:rPr>
      </w:pPr>
      <w:r>
        <w:rPr>
          <w:b/>
          <w:color w:val="00B5E5"/>
          <w:sz w:val="20"/>
        </w:rPr>
        <w:t>Option 1: Deliver the minimum requirements of the Basingstoke and Deane Local Plan Option</w:t>
      </w:r>
      <w:r>
        <w:rPr>
          <w:b/>
          <w:color w:val="00B5E5"/>
          <w:spacing w:val="-10"/>
          <w:sz w:val="20"/>
        </w:rPr>
        <w:t> </w:t>
      </w:r>
      <w:r>
        <w:rPr>
          <w:b/>
          <w:color w:val="00B5E5"/>
          <w:sz w:val="20"/>
        </w:rPr>
        <w:t>2:</w:t>
      </w:r>
      <w:r>
        <w:rPr>
          <w:b/>
          <w:color w:val="00B5E5"/>
          <w:spacing w:val="-10"/>
          <w:sz w:val="20"/>
        </w:rPr>
        <w:t> </w:t>
      </w:r>
      <w:r>
        <w:rPr>
          <w:b/>
          <w:color w:val="00B5E5"/>
          <w:sz w:val="20"/>
        </w:rPr>
        <w:t>Delivery</w:t>
      </w:r>
      <w:r>
        <w:rPr>
          <w:b/>
          <w:color w:val="00B5E5"/>
          <w:spacing w:val="-10"/>
          <w:sz w:val="20"/>
        </w:rPr>
        <w:t> </w:t>
      </w:r>
      <w:r>
        <w:rPr>
          <w:b/>
          <w:color w:val="00B5E5"/>
          <w:sz w:val="20"/>
        </w:rPr>
        <w:t>of</w:t>
      </w:r>
      <w:r>
        <w:rPr>
          <w:b/>
          <w:color w:val="00B5E5"/>
          <w:spacing w:val="-10"/>
          <w:sz w:val="20"/>
        </w:rPr>
        <w:t> </w:t>
      </w:r>
      <w:r>
        <w:rPr>
          <w:b/>
          <w:color w:val="00B5E5"/>
          <w:sz w:val="20"/>
        </w:rPr>
        <w:t>a</w:t>
      </w:r>
      <w:r>
        <w:rPr>
          <w:b/>
          <w:color w:val="00B5E5"/>
          <w:spacing w:val="-8"/>
          <w:sz w:val="20"/>
        </w:rPr>
        <w:t> </w:t>
      </w:r>
      <w:r>
        <w:rPr>
          <w:b/>
          <w:color w:val="00B5E5"/>
          <w:sz w:val="20"/>
        </w:rPr>
        <w:t>limited</w:t>
      </w:r>
      <w:r>
        <w:rPr>
          <w:b/>
          <w:color w:val="00B5E5"/>
          <w:spacing w:val="-8"/>
          <w:sz w:val="20"/>
        </w:rPr>
        <w:t> </w:t>
      </w:r>
      <w:r>
        <w:rPr>
          <w:b/>
          <w:color w:val="00B5E5"/>
          <w:sz w:val="20"/>
        </w:rPr>
        <w:t>number</w:t>
      </w:r>
      <w:r>
        <w:rPr>
          <w:b/>
          <w:color w:val="00B5E5"/>
          <w:spacing w:val="-9"/>
          <w:sz w:val="20"/>
        </w:rPr>
        <w:t> </w:t>
      </w:r>
      <w:r>
        <w:rPr>
          <w:b/>
          <w:color w:val="00B5E5"/>
          <w:sz w:val="20"/>
        </w:rPr>
        <w:t>of</w:t>
      </w:r>
      <w:r>
        <w:rPr>
          <w:b/>
          <w:color w:val="00B5E5"/>
          <w:spacing w:val="-10"/>
          <w:sz w:val="20"/>
        </w:rPr>
        <w:t> </w:t>
      </w:r>
      <w:r>
        <w:rPr>
          <w:b/>
          <w:color w:val="00B5E5"/>
          <w:sz w:val="20"/>
        </w:rPr>
        <w:t>dwellings</w:t>
      </w:r>
      <w:r>
        <w:rPr>
          <w:b/>
          <w:color w:val="00B5E5"/>
          <w:spacing w:val="-8"/>
          <w:sz w:val="20"/>
        </w:rPr>
        <w:t> </w:t>
      </w:r>
      <w:r>
        <w:rPr>
          <w:b/>
          <w:color w:val="00B5E5"/>
          <w:sz w:val="20"/>
        </w:rPr>
        <w:t>through</w:t>
      </w:r>
      <w:r>
        <w:rPr>
          <w:b/>
          <w:color w:val="00B5E5"/>
          <w:spacing w:val="-7"/>
          <w:sz w:val="20"/>
        </w:rPr>
        <w:t> </w:t>
      </w:r>
      <w:r>
        <w:rPr>
          <w:b/>
          <w:color w:val="00B5E5"/>
          <w:sz w:val="20"/>
        </w:rPr>
        <w:t>the</w:t>
      </w:r>
      <w:r>
        <w:rPr>
          <w:b/>
          <w:color w:val="00B5E5"/>
          <w:spacing w:val="-9"/>
          <w:sz w:val="20"/>
        </w:rPr>
        <w:t> </w:t>
      </w:r>
      <w:r>
        <w:rPr>
          <w:b/>
          <w:color w:val="00B5E5"/>
          <w:sz w:val="20"/>
        </w:rPr>
        <w:t>SMBNP</w:t>
      </w:r>
      <w:r>
        <w:rPr>
          <w:b/>
          <w:color w:val="00B5E5"/>
          <w:spacing w:val="-10"/>
          <w:sz w:val="20"/>
        </w:rPr>
        <w:t> </w:t>
      </w:r>
      <w:r>
        <w:rPr>
          <w:b/>
          <w:color w:val="00B5E5"/>
          <w:sz w:val="20"/>
        </w:rPr>
        <w:t>to</w:t>
      </w:r>
      <w:r>
        <w:rPr>
          <w:b/>
          <w:color w:val="00B5E5"/>
          <w:spacing w:val="-10"/>
          <w:sz w:val="20"/>
        </w:rPr>
        <w:t> </w:t>
      </w:r>
      <w:r>
        <w:rPr>
          <w:b/>
          <w:color w:val="00B5E5"/>
          <w:sz w:val="20"/>
        </w:rPr>
        <w:t>meet</w:t>
      </w:r>
      <w:r>
        <w:rPr>
          <w:b/>
          <w:color w:val="00B5E5"/>
          <w:spacing w:val="-10"/>
          <w:sz w:val="20"/>
        </w:rPr>
        <w:t> </w:t>
      </w:r>
      <w:r>
        <w:rPr>
          <w:b/>
          <w:color w:val="00B5E5"/>
          <w:sz w:val="20"/>
        </w:rPr>
        <w:t>local</w:t>
      </w:r>
      <w:r>
        <w:rPr>
          <w:b/>
          <w:color w:val="00B5E5"/>
          <w:spacing w:val="-10"/>
          <w:sz w:val="20"/>
        </w:rPr>
        <w:t> </w:t>
      </w:r>
      <w:r>
        <w:rPr>
          <w:b/>
          <w:color w:val="00B5E5"/>
          <w:sz w:val="20"/>
        </w:rPr>
        <w:t>needs, focusing</w:t>
      </w:r>
      <w:r>
        <w:rPr>
          <w:b/>
          <w:color w:val="00B5E5"/>
          <w:spacing w:val="-9"/>
          <w:sz w:val="20"/>
        </w:rPr>
        <w:t> </w:t>
      </w:r>
      <w:r>
        <w:rPr>
          <w:b/>
          <w:color w:val="00B5E5"/>
          <w:sz w:val="20"/>
        </w:rPr>
        <w:t>on</w:t>
      </w:r>
      <w:r>
        <w:rPr>
          <w:b/>
          <w:color w:val="00B5E5"/>
          <w:spacing w:val="-10"/>
          <w:sz w:val="20"/>
        </w:rPr>
        <w:t> </w:t>
      </w:r>
      <w:r>
        <w:rPr>
          <w:b/>
          <w:color w:val="00B5E5"/>
          <w:sz w:val="20"/>
        </w:rPr>
        <w:t>smaller</w:t>
      </w:r>
      <w:r>
        <w:rPr>
          <w:b/>
          <w:color w:val="00B5E5"/>
          <w:spacing w:val="-9"/>
          <w:sz w:val="20"/>
        </w:rPr>
        <w:t> </w:t>
      </w:r>
      <w:r>
        <w:rPr>
          <w:b/>
          <w:color w:val="00B5E5"/>
          <w:sz w:val="20"/>
        </w:rPr>
        <w:t>developments</w:t>
      </w:r>
      <w:r>
        <w:rPr>
          <w:b/>
          <w:color w:val="00B5E5"/>
          <w:spacing w:val="-8"/>
          <w:sz w:val="20"/>
        </w:rPr>
        <w:t> </w:t>
      </w:r>
      <w:r>
        <w:rPr>
          <w:b/>
          <w:color w:val="00B5E5"/>
          <w:sz w:val="20"/>
        </w:rPr>
        <w:t>of</w:t>
      </w:r>
      <w:r>
        <w:rPr>
          <w:b/>
          <w:color w:val="00B5E5"/>
          <w:spacing w:val="-10"/>
          <w:sz w:val="20"/>
        </w:rPr>
        <w:t> </w:t>
      </w:r>
      <w:r>
        <w:rPr>
          <w:b/>
          <w:color w:val="00B5E5"/>
          <w:sz w:val="20"/>
        </w:rPr>
        <w:t>under</w:t>
      </w:r>
      <w:r>
        <w:rPr>
          <w:b/>
          <w:color w:val="00B5E5"/>
          <w:spacing w:val="-9"/>
          <w:sz w:val="20"/>
        </w:rPr>
        <w:t> </w:t>
      </w:r>
      <w:r>
        <w:rPr>
          <w:b/>
          <w:color w:val="00B5E5"/>
          <w:sz w:val="20"/>
        </w:rPr>
        <w:t>ten</w:t>
      </w:r>
      <w:r>
        <w:rPr>
          <w:b/>
          <w:color w:val="00B5E5"/>
          <w:spacing w:val="-10"/>
          <w:sz w:val="20"/>
        </w:rPr>
        <w:t> </w:t>
      </w:r>
      <w:r>
        <w:rPr>
          <w:b/>
          <w:color w:val="00B5E5"/>
          <w:sz w:val="20"/>
        </w:rPr>
        <w:t>dwellings</w:t>
      </w:r>
    </w:p>
    <w:p>
      <w:pPr>
        <w:spacing w:line="268" w:lineRule="auto" w:before="20" w:after="58"/>
        <w:ind w:left="495" w:right="750" w:firstLine="0"/>
        <w:jc w:val="left"/>
        <w:rPr>
          <w:b/>
          <w:sz w:val="20"/>
        </w:rPr>
      </w:pPr>
      <w:r>
        <w:rPr>
          <w:b/>
          <w:color w:val="00B5E5"/>
          <w:sz w:val="20"/>
        </w:rPr>
        <w:t>Option</w:t>
      </w:r>
      <w:r>
        <w:rPr>
          <w:b/>
          <w:color w:val="00B5E5"/>
          <w:spacing w:val="-12"/>
          <w:sz w:val="20"/>
        </w:rPr>
        <w:t> </w:t>
      </w:r>
      <w:r>
        <w:rPr>
          <w:b/>
          <w:color w:val="00B5E5"/>
          <w:sz w:val="20"/>
        </w:rPr>
        <w:t>3:</w:t>
      </w:r>
      <w:r>
        <w:rPr>
          <w:b/>
          <w:color w:val="00B5E5"/>
          <w:spacing w:val="-12"/>
          <w:sz w:val="20"/>
        </w:rPr>
        <w:t> </w:t>
      </w:r>
      <w:r>
        <w:rPr>
          <w:b/>
          <w:color w:val="00B5E5"/>
          <w:sz w:val="20"/>
        </w:rPr>
        <w:t>Option</w:t>
      </w:r>
      <w:r>
        <w:rPr>
          <w:b/>
          <w:color w:val="00B5E5"/>
          <w:spacing w:val="-12"/>
          <w:sz w:val="20"/>
        </w:rPr>
        <w:t> </w:t>
      </w:r>
      <w:r>
        <w:rPr>
          <w:b/>
          <w:color w:val="00B5E5"/>
          <w:sz w:val="20"/>
        </w:rPr>
        <w:t>3:</w:t>
      </w:r>
      <w:r>
        <w:rPr>
          <w:b/>
          <w:color w:val="00B5E5"/>
          <w:spacing w:val="-12"/>
          <w:sz w:val="20"/>
        </w:rPr>
        <w:t> </w:t>
      </w:r>
      <w:r>
        <w:rPr>
          <w:b/>
          <w:color w:val="00B5E5"/>
          <w:sz w:val="20"/>
        </w:rPr>
        <w:t>Delivery</w:t>
      </w:r>
      <w:r>
        <w:rPr>
          <w:b/>
          <w:color w:val="00B5E5"/>
          <w:spacing w:val="-12"/>
          <w:sz w:val="20"/>
        </w:rPr>
        <w:t> </w:t>
      </w:r>
      <w:r>
        <w:rPr>
          <w:b/>
          <w:color w:val="00B5E5"/>
          <w:sz w:val="20"/>
        </w:rPr>
        <w:t>of</w:t>
      </w:r>
      <w:r>
        <w:rPr>
          <w:b/>
          <w:color w:val="00B5E5"/>
          <w:spacing w:val="-12"/>
          <w:sz w:val="20"/>
        </w:rPr>
        <w:t> </w:t>
      </w:r>
      <w:r>
        <w:rPr>
          <w:b/>
          <w:color w:val="00B5E5"/>
          <w:sz w:val="20"/>
        </w:rPr>
        <w:t>a</w:t>
      </w:r>
      <w:r>
        <w:rPr>
          <w:b/>
          <w:color w:val="00B5E5"/>
          <w:spacing w:val="-10"/>
          <w:sz w:val="20"/>
        </w:rPr>
        <w:t> </w:t>
      </w:r>
      <w:r>
        <w:rPr>
          <w:b/>
          <w:color w:val="00B5E5"/>
          <w:sz w:val="20"/>
        </w:rPr>
        <w:t>more</w:t>
      </w:r>
      <w:r>
        <w:rPr>
          <w:b/>
          <w:color w:val="00B5E5"/>
          <w:spacing w:val="-11"/>
          <w:sz w:val="20"/>
        </w:rPr>
        <w:t> </w:t>
      </w:r>
      <w:r>
        <w:rPr>
          <w:b/>
          <w:color w:val="00B5E5"/>
          <w:sz w:val="20"/>
        </w:rPr>
        <w:t>significant</w:t>
      </w:r>
      <w:r>
        <w:rPr>
          <w:b/>
          <w:color w:val="00B5E5"/>
          <w:spacing w:val="-12"/>
          <w:sz w:val="20"/>
        </w:rPr>
        <w:t> </w:t>
      </w:r>
      <w:r>
        <w:rPr>
          <w:b/>
          <w:color w:val="00B5E5"/>
          <w:sz w:val="20"/>
        </w:rPr>
        <w:t>number</w:t>
      </w:r>
      <w:r>
        <w:rPr>
          <w:b/>
          <w:color w:val="00B5E5"/>
          <w:spacing w:val="-11"/>
          <w:sz w:val="20"/>
        </w:rPr>
        <w:t> </w:t>
      </w:r>
      <w:r>
        <w:rPr>
          <w:b/>
          <w:color w:val="00B5E5"/>
          <w:sz w:val="20"/>
        </w:rPr>
        <w:t>of</w:t>
      </w:r>
      <w:r>
        <w:rPr>
          <w:b/>
          <w:color w:val="00B5E5"/>
          <w:spacing w:val="-12"/>
          <w:sz w:val="20"/>
        </w:rPr>
        <w:t> </w:t>
      </w:r>
      <w:r>
        <w:rPr>
          <w:b/>
          <w:color w:val="00B5E5"/>
          <w:sz w:val="20"/>
        </w:rPr>
        <w:t>dwellings</w:t>
      </w:r>
      <w:r>
        <w:rPr>
          <w:b/>
          <w:color w:val="00B5E5"/>
          <w:spacing w:val="-10"/>
          <w:sz w:val="20"/>
        </w:rPr>
        <w:t> </w:t>
      </w:r>
      <w:r>
        <w:rPr>
          <w:b/>
          <w:color w:val="00B5E5"/>
          <w:sz w:val="20"/>
        </w:rPr>
        <w:t>through</w:t>
      </w:r>
      <w:r>
        <w:rPr>
          <w:b/>
          <w:color w:val="00B5E5"/>
          <w:spacing w:val="-12"/>
          <w:sz w:val="20"/>
        </w:rPr>
        <w:t> </w:t>
      </w:r>
      <w:r>
        <w:rPr>
          <w:b/>
          <w:color w:val="00B5E5"/>
          <w:sz w:val="20"/>
        </w:rPr>
        <w:t>the</w:t>
      </w:r>
      <w:r>
        <w:rPr>
          <w:b/>
          <w:color w:val="00B5E5"/>
          <w:spacing w:val="-11"/>
          <w:sz w:val="20"/>
        </w:rPr>
        <w:t> </w:t>
      </w:r>
      <w:r>
        <w:rPr>
          <w:b/>
          <w:color w:val="00B5E5"/>
          <w:sz w:val="20"/>
        </w:rPr>
        <w:t>SMBNP, allowing larger</w:t>
      </w:r>
      <w:r>
        <w:rPr>
          <w:b/>
          <w:color w:val="00B5E5"/>
          <w:spacing w:val="-11"/>
          <w:sz w:val="20"/>
        </w:rPr>
        <w:t> </w:t>
      </w:r>
      <w:r>
        <w:rPr>
          <w:b/>
          <w:color w:val="00B5E5"/>
          <w:sz w:val="20"/>
        </w:rPr>
        <w:t>developments.</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6511"/>
        <w:gridCol w:w="617"/>
        <w:gridCol w:w="619"/>
        <w:gridCol w:w="612"/>
      </w:tblGrid>
      <w:tr>
        <w:trPr>
          <w:trHeight w:val="658" w:hRule="exact"/>
        </w:trPr>
        <w:tc>
          <w:tcPr>
            <w:tcW w:w="1409" w:type="dxa"/>
            <w:vMerge w:val="restart"/>
            <w:tcBorders>
              <w:left w:val="nil"/>
              <w:right w:val="single" w:sz="4" w:space="0" w:color="999999"/>
            </w:tcBorders>
          </w:tcPr>
          <w:p>
            <w:pPr>
              <w:pStyle w:val="TableParagraph"/>
              <w:rPr>
                <w:b/>
                <w:sz w:val="20"/>
              </w:rPr>
            </w:pPr>
          </w:p>
          <w:p>
            <w:pPr>
              <w:pStyle w:val="TableParagraph"/>
              <w:spacing w:before="5"/>
              <w:rPr>
                <w:b/>
                <w:sz w:val="26"/>
              </w:rPr>
            </w:pPr>
          </w:p>
          <w:p>
            <w:pPr>
              <w:pStyle w:val="TableParagraph"/>
              <w:spacing w:before="1"/>
              <w:ind w:left="191" w:right="45"/>
              <w:rPr>
                <w:b/>
                <w:sz w:val="20"/>
              </w:rPr>
            </w:pPr>
            <w:r>
              <w:rPr>
                <w:b/>
                <w:color w:val="00B5E5"/>
                <w:sz w:val="20"/>
              </w:rPr>
              <w:t>SEA theme</w:t>
            </w:r>
          </w:p>
        </w:tc>
        <w:tc>
          <w:tcPr>
            <w:tcW w:w="6511" w:type="dxa"/>
            <w:vMerge w:val="restart"/>
            <w:tcBorders>
              <w:left w:val="single" w:sz="4" w:space="0" w:color="999999"/>
              <w:right w:val="single" w:sz="4" w:space="0" w:color="999999"/>
            </w:tcBorders>
          </w:tcPr>
          <w:p>
            <w:pPr>
              <w:pStyle w:val="TableParagraph"/>
              <w:rPr>
                <w:b/>
                <w:sz w:val="20"/>
              </w:rPr>
            </w:pPr>
          </w:p>
          <w:p>
            <w:pPr>
              <w:pStyle w:val="TableParagraph"/>
              <w:spacing w:before="5"/>
              <w:rPr>
                <w:b/>
                <w:sz w:val="26"/>
              </w:rPr>
            </w:pPr>
          </w:p>
          <w:p>
            <w:pPr>
              <w:pStyle w:val="TableParagraph"/>
              <w:spacing w:before="1"/>
              <w:ind w:left="369"/>
              <w:rPr>
                <w:b/>
                <w:sz w:val="20"/>
              </w:rPr>
            </w:pPr>
            <w:r>
              <w:rPr>
                <w:b/>
                <w:color w:val="00B5E5"/>
                <w:w w:val="105"/>
                <w:sz w:val="20"/>
              </w:rPr>
              <w:t>Discussion of potential effects and relative merits of options</w:t>
            </w:r>
          </w:p>
        </w:tc>
        <w:tc>
          <w:tcPr>
            <w:tcW w:w="1848" w:type="dxa"/>
            <w:gridSpan w:val="3"/>
            <w:tcBorders>
              <w:left w:val="single" w:sz="4" w:space="0" w:color="999999"/>
              <w:right w:val="nil"/>
            </w:tcBorders>
          </w:tcPr>
          <w:p>
            <w:pPr>
              <w:pStyle w:val="TableParagraph"/>
              <w:spacing w:line="268" w:lineRule="auto" w:before="76"/>
              <w:ind w:left="386" w:firstLine="175"/>
              <w:rPr>
                <w:b/>
                <w:sz w:val="20"/>
              </w:rPr>
            </w:pPr>
            <w:r>
              <w:rPr>
                <w:b/>
                <w:color w:val="00B5E5"/>
                <w:w w:val="105"/>
                <w:sz w:val="20"/>
              </w:rPr>
              <w:t>Rank of preference</w:t>
            </w:r>
          </w:p>
        </w:tc>
      </w:tr>
      <w:tr>
        <w:trPr>
          <w:trHeight w:val="658" w:hRule="exact"/>
        </w:trPr>
        <w:tc>
          <w:tcPr>
            <w:tcW w:w="1409" w:type="dxa"/>
            <w:vMerge/>
            <w:tcBorders>
              <w:left w:val="nil"/>
              <w:right w:val="single" w:sz="4" w:space="0" w:color="999999"/>
            </w:tcBorders>
          </w:tcPr>
          <w:p>
            <w:pPr/>
          </w:p>
        </w:tc>
        <w:tc>
          <w:tcPr>
            <w:tcW w:w="6511" w:type="dxa"/>
            <w:vMerge/>
            <w:tcBorders>
              <w:left w:val="single" w:sz="4" w:space="0" w:color="999999"/>
              <w:right w:val="single" w:sz="4" w:space="0" w:color="999999"/>
            </w:tcBorders>
          </w:tcPr>
          <w:p>
            <w:pPr/>
          </w:p>
        </w:tc>
        <w:tc>
          <w:tcPr>
            <w:tcW w:w="617" w:type="dxa"/>
            <w:tcBorders>
              <w:left w:val="single" w:sz="4" w:space="0" w:color="999999"/>
              <w:right w:val="single" w:sz="4" w:space="0" w:color="999999"/>
            </w:tcBorders>
          </w:tcPr>
          <w:p>
            <w:pPr>
              <w:pStyle w:val="TableParagraph"/>
              <w:spacing w:line="266" w:lineRule="auto" w:before="79"/>
              <w:ind w:left="247" w:right="24" w:hanging="120"/>
              <w:rPr>
                <w:b/>
                <w:sz w:val="20"/>
              </w:rPr>
            </w:pPr>
            <w:r>
              <w:rPr>
                <w:b/>
                <w:color w:val="00B5E5"/>
                <w:w w:val="105"/>
                <w:sz w:val="20"/>
              </w:rPr>
              <w:t>Opt 1</w:t>
            </w:r>
          </w:p>
        </w:tc>
        <w:tc>
          <w:tcPr>
            <w:tcW w:w="619" w:type="dxa"/>
            <w:tcBorders>
              <w:left w:val="single" w:sz="4" w:space="0" w:color="999999"/>
              <w:right w:val="single" w:sz="4" w:space="0" w:color="999999"/>
            </w:tcBorders>
          </w:tcPr>
          <w:p>
            <w:pPr>
              <w:pStyle w:val="TableParagraph"/>
              <w:spacing w:line="266" w:lineRule="auto" w:before="79"/>
              <w:ind w:left="247" w:right="24" w:hanging="120"/>
              <w:rPr>
                <w:b/>
                <w:sz w:val="20"/>
              </w:rPr>
            </w:pPr>
            <w:r>
              <w:rPr>
                <w:b/>
                <w:color w:val="00B5E5"/>
                <w:w w:val="105"/>
                <w:sz w:val="20"/>
              </w:rPr>
              <w:t>Opt 2</w:t>
            </w:r>
          </w:p>
        </w:tc>
        <w:tc>
          <w:tcPr>
            <w:tcW w:w="612" w:type="dxa"/>
            <w:tcBorders>
              <w:left w:val="single" w:sz="4" w:space="0" w:color="999999"/>
              <w:right w:val="nil"/>
            </w:tcBorders>
          </w:tcPr>
          <w:p>
            <w:pPr>
              <w:pStyle w:val="TableParagraph"/>
              <w:spacing w:line="266" w:lineRule="auto" w:before="79"/>
              <w:ind w:left="244" w:right="24" w:hanging="120"/>
              <w:rPr>
                <w:b/>
                <w:sz w:val="20"/>
              </w:rPr>
            </w:pPr>
            <w:r>
              <w:rPr>
                <w:b/>
                <w:color w:val="00B5E5"/>
                <w:w w:val="105"/>
                <w:sz w:val="20"/>
              </w:rPr>
              <w:t>Opt 3</w:t>
            </w:r>
          </w:p>
        </w:tc>
      </w:tr>
      <w:tr>
        <w:trPr>
          <w:trHeight w:val="6626" w:hRule="exact"/>
        </w:trPr>
        <w:tc>
          <w:tcPr>
            <w:tcW w:w="1409" w:type="dxa"/>
            <w:tcBorders>
              <w:left w:val="nil"/>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line="266" w:lineRule="auto" w:before="175"/>
              <w:ind w:left="71" w:right="297"/>
              <w:rPr>
                <w:sz w:val="20"/>
              </w:rPr>
            </w:pPr>
            <w:r>
              <w:rPr>
                <w:w w:val="105"/>
                <w:sz w:val="20"/>
              </w:rPr>
              <w:t>Population and community</w:t>
            </w:r>
          </w:p>
        </w:tc>
        <w:tc>
          <w:tcPr>
            <w:tcW w:w="6511" w:type="dxa"/>
            <w:tcBorders>
              <w:left w:val="single" w:sz="4" w:space="0" w:color="999999"/>
              <w:right w:val="single" w:sz="4" w:space="0" w:color="999999"/>
            </w:tcBorders>
          </w:tcPr>
          <w:p>
            <w:pPr>
              <w:pStyle w:val="TableParagraph"/>
              <w:spacing w:line="266" w:lineRule="auto" w:before="79"/>
              <w:ind w:left="52" w:right="47"/>
              <w:jc w:val="both"/>
              <w:rPr>
                <w:sz w:val="20"/>
              </w:rPr>
            </w:pPr>
            <w:r>
              <w:rPr>
                <w:w w:val="105"/>
                <w:sz w:val="20"/>
              </w:rPr>
              <w:t>In</w:t>
            </w:r>
            <w:r>
              <w:rPr>
                <w:spacing w:val="-16"/>
                <w:w w:val="105"/>
                <w:sz w:val="20"/>
              </w:rPr>
              <w:t> </w:t>
            </w:r>
            <w:r>
              <w:rPr>
                <w:w w:val="105"/>
                <w:sz w:val="20"/>
              </w:rPr>
              <w:t>terms</w:t>
            </w:r>
            <w:r>
              <w:rPr>
                <w:spacing w:val="-16"/>
                <w:w w:val="105"/>
                <w:sz w:val="20"/>
              </w:rPr>
              <w:t> </w:t>
            </w:r>
            <w:r>
              <w:rPr>
                <w:w w:val="105"/>
                <w:sz w:val="20"/>
              </w:rPr>
              <w:t>of</w:t>
            </w:r>
            <w:r>
              <w:rPr>
                <w:spacing w:val="-14"/>
                <w:w w:val="105"/>
                <w:sz w:val="20"/>
              </w:rPr>
              <w:t> </w:t>
            </w:r>
            <w:r>
              <w:rPr>
                <w:w w:val="105"/>
                <w:sz w:val="20"/>
              </w:rPr>
              <w:t>affordable</w:t>
            </w:r>
            <w:r>
              <w:rPr>
                <w:spacing w:val="-16"/>
                <w:w w:val="105"/>
                <w:sz w:val="20"/>
              </w:rPr>
              <w:t> </w:t>
            </w:r>
            <w:r>
              <w:rPr>
                <w:w w:val="105"/>
                <w:sz w:val="20"/>
              </w:rPr>
              <w:t>housing,</w:t>
            </w:r>
            <w:r>
              <w:rPr>
                <w:spacing w:val="-12"/>
                <w:w w:val="105"/>
                <w:sz w:val="20"/>
              </w:rPr>
              <w:t> </w:t>
            </w:r>
            <w:r>
              <w:rPr>
                <w:w w:val="105"/>
                <w:sz w:val="20"/>
              </w:rPr>
              <w:t>such</w:t>
            </w:r>
            <w:r>
              <w:rPr>
                <w:spacing w:val="-16"/>
                <w:w w:val="105"/>
                <w:sz w:val="20"/>
              </w:rPr>
              <w:t> </w:t>
            </w:r>
            <w:r>
              <w:rPr>
                <w:w w:val="105"/>
                <w:sz w:val="20"/>
              </w:rPr>
              <w:t>provision</w:t>
            </w:r>
            <w:r>
              <w:rPr>
                <w:spacing w:val="-13"/>
                <w:w w:val="105"/>
                <w:sz w:val="20"/>
              </w:rPr>
              <w:t> </w:t>
            </w:r>
            <w:r>
              <w:rPr>
                <w:w w:val="105"/>
                <w:sz w:val="20"/>
              </w:rPr>
              <w:t>may</w:t>
            </w:r>
            <w:r>
              <w:rPr>
                <w:spacing w:val="-14"/>
                <w:w w:val="105"/>
                <w:sz w:val="20"/>
              </w:rPr>
              <w:t> </w:t>
            </w:r>
            <w:r>
              <w:rPr>
                <w:w w:val="105"/>
                <w:sz w:val="20"/>
              </w:rPr>
              <w:t>be</w:t>
            </w:r>
            <w:r>
              <w:rPr>
                <w:spacing w:val="-16"/>
                <w:w w:val="105"/>
                <w:sz w:val="20"/>
              </w:rPr>
              <w:t> </w:t>
            </w:r>
            <w:r>
              <w:rPr>
                <w:w w:val="105"/>
                <w:sz w:val="20"/>
              </w:rPr>
              <w:t>easier</w:t>
            </w:r>
            <w:r>
              <w:rPr>
                <w:spacing w:val="-14"/>
                <w:w w:val="105"/>
                <w:sz w:val="20"/>
              </w:rPr>
              <w:t> </w:t>
            </w:r>
            <w:r>
              <w:rPr>
                <w:w w:val="105"/>
                <w:sz w:val="20"/>
              </w:rPr>
              <w:t>to</w:t>
            </w:r>
            <w:r>
              <w:rPr>
                <w:spacing w:val="-15"/>
                <w:w w:val="105"/>
                <w:sz w:val="20"/>
              </w:rPr>
              <w:t> </w:t>
            </w:r>
            <w:r>
              <w:rPr>
                <w:w w:val="105"/>
                <w:sz w:val="20"/>
              </w:rPr>
              <w:t>deliver through the larger allocations delivered through Option 3. Whilst all new developments involving one or more dwellings are liable for the community infrastructure levy, concentrating the delivery of housing at</w:t>
            </w:r>
            <w:r>
              <w:rPr>
                <w:spacing w:val="-14"/>
                <w:w w:val="105"/>
                <w:sz w:val="20"/>
              </w:rPr>
              <w:t> </w:t>
            </w:r>
            <w:r>
              <w:rPr>
                <w:w w:val="105"/>
                <w:sz w:val="20"/>
              </w:rPr>
              <w:t>larger</w:t>
            </w:r>
            <w:r>
              <w:rPr>
                <w:spacing w:val="-15"/>
                <w:w w:val="105"/>
                <w:sz w:val="20"/>
              </w:rPr>
              <w:t> </w:t>
            </w:r>
            <w:r>
              <w:rPr>
                <w:w w:val="105"/>
                <w:sz w:val="20"/>
              </w:rPr>
              <w:t>sites</w:t>
            </w:r>
            <w:r>
              <w:rPr>
                <w:spacing w:val="-12"/>
                <w:w w:val="105"/>
                <w:sz w:val="20"/>
              </w:rPr>
              <w:t> </w:t>
            </w:r>
            <w:r>
              <w:rPr>
                <w:w w:val="105"/>
                <w:sz w:val="20"/>
              </w:rPr>
              <w:t>may</w:t>
            </w:r>
            <w:r>
              <w:rPr>
                <w:spacing w:val="-15"/>
                <w:w w:val="105"/>
                <w:sz w:val="20"/>
              </w:rPr>
              <w:t> </w:t>
            </w:r>
            <w:r>
              <w:rPr>
                <w:w w:val="105"/>
                <w:sz w:val="20"/>
              </w:rPr>
              <w:t>help</w:t>
            </w:r>
            <w:r>
              <w:rPr>
                <w:spacing w:val="-13"/>
                <w:w w:val="105"/>
                <w:sz w:val="20"/>
              </w:rPr>
              <w:t> </w:t>
            </w:r>
            <w:r>
              <w:rPr>
                <w:w w:val="105"/>
                <w:sz w:val="20"/>
              </w:rPr>
              <w:t>enable</w:t>
            </w:r>
            <w:r>
              <w:rPr>
                <w:spacing w:val="-15"/>
                <w:w w:val="105"/>
                <w:sz w:val="20"/>
              </w:rPr>
              <w:t> </w:t>
            </w:r>
            <w:r>
              <w:rPr>
                <w:w w:val="105"/>
                <w:sz w:val="20"/>
              </w:rPr>
              <w:t>the</w:t>
            </w:r>
            <w:r>
              <w:rPr>
                <w:spacing w:val="-15"/>
                <w:w w:val="105"/>
                <w:sz w:val="20"/>
              </w:rPr>
              <w:t> </w:t>
            </w:r>
            <w:r>
              <w:rPr>
                <w:w w:val="105"/>
                <w:sz w:val="20"/>
              </w:rPr>
              <w:t>securing</w:t>
            </w:r>
            <w:r>
              <w:rPr>
                <w:spacing w:val="-15"/>
                <w:w w:val="105"/>
                <w:sz w:val="20"/>
              </w:rPr>
              <w:t> </w:t>
            </w:r>
            <w:r>
              <w:rPr>
                <w:w w:val="105"/>
                <w:sz w:val="20"/>
              </w:rPr>
              <w:t>of</w:t>
            </w:r>
            <w:r>
              <w:rPr>
                <w:spacing w:val="-13"/>
                <w:w w:val="105"/>
                <w:sz w:val="20"/>
              </w:rPr>
              <w:t> </w:t>
            </w:r>
            <w:r>
              <w:rPr>
                <w:w w:val="105"/>
                <w:sz w:val="20"/>
              </w:rPr>
              <w:t>additional</w:t>
            </w:r>
            <w:r>
              <w:rPr>
                <w:spacing w:val="-13"/>
                <w:w w:val="105"/>
                <w:sz w:val="20"/>
              </w:rPr>
              <w:t> </w:t>
            </w:r>
            <w:r>
              <w:rPr>
                <w:w w:val="105"/>
                <w:sz w:val="20"/>
              </w:rPr>
              <w:t>contributions to</w:t>
            </w:r>
            <w:r>
              <w:rPr>
                <w:spacing w:val="-11"/>
                <w:w w:val="105"/>
                <w:sz w:val="20"/>
              </w:rPr>
              <w:t> </w:t>
            </w:r>
            <w:r>
              <w:rPr>
                <w:w w:val="105"/>
                <w:sz w:val="20"/>
              </w:rPr>
              <w:t>site</w:t>
            </w:r>
            <w:r>
              <w:rPr>
                <w:spacing w:val="-12"/>
                <w:w w:val="105"/>
                <w:sz w:val="20"/>
              </w:rPr>
              <w:t> </w:t>
            </w:r>
            <w:r>
              <w:rPr>
                <w:w w:val="105"/>
                <w:sz w:val="20"/>
              </w:rPr>
              <w:t>specific</w:t>
            </w:r>
            <w:r>
              <w:rPr>
                <w:spacing w:val="-10"/>
                <w:w w:val="105"/>
                <w:sz w:val="20"/>
              </w:rPr>
              <w:t> </w:t>
            </w:r>
            <w:r>
              <w:rPr>
                <w:w w:val="105"/>
                <w:sz w:val="20"/>
              </w:rPr>
              <w:t>mitigation</w:t>
            </w:r>
            <w:r>
              <w:rPr>
                <w:spacing w:val="-12"/>
                <w:w w:val="105"/>
                <w:sz w:val="20"/>
              </w:rPr>
              <w:t> </w:t>
            </w:r>
            <w:r>
              <w:rPr>
                <w:w w:val="105"/>
                <w:sz w:val="20"/>
              </w:rPr>
              <w:t>through</w:t>
            </w:r>
            <w:r>
              <w:rPr>
                <w:spacing w:val="-12"/>
                <w:w w:val="105"/>
                <w:sz w:val="20"/>
              </w:rPr>
              <w:t> </w:t>
            </w:r>
            <w:r>
              <w:rPr>
                <w:w w:val="105"/>
                <w:sz w:val="20"/>
              </w:rPr>
              <w:t>Section</w:t>
            </w:r>
            <w:r>
              <w:rPr>
                <w:spacing w:val="-12"/>
                <w:w w:val="105"/>
                <w:sz w:val="20"/>
              </w:rPr>
              <w:t> </w:t>
            </w:r>
            <w:r>
              <w:rPr>
                <w:w w:val="105"/>
                <w:sz w:val="20"/>
              </w:rPr>
              <w:t>106</w:t>
            </w:r>
            <w:r>
              <w:rPr>
                <w:spacing w:val="-11"/>
                <w:w w:val="105"/>
                <w:sz w:val="20"/>
              </w:rPr>
              <w:t> </w:t>
            </w:r>
            <w:r>
              <w:rPr>
                <w:w w:val="105"/>
                <w:sz w:val="20"/>
              </w:rPr>
              <w:t>planning</w:t>
            </w:r>
            <w:r>
              <w:rPr>
                <w:spacing w:val="-12"/>
                <w:w w:val="105"/>
                <w:sz w:val="20"/>
              </w:rPr>
              <w:t> </w:t>
            </w:r>
            <w:r>
              <w:rPr>
                <w:w w:val="105"/>
                <w:sz w:val="20"/>
              </w:rPr>
              <w:t>agreements</w:t>
            </w:r>
            <w:r>
              <w:rPr>
                <w:spacing w:val="-12"/>
                <w:w w:val="105"/>
                <w:sz w:val="20"/>
              </w:rPr>
              <w:t> </w:t>
            </w:r>
            <w:r>
              <w:rPr>
                <w:w w:val="105"/>
                <w:sz w:val="20"/>
              </w:rPr>
              <w:t>(it should be noted however that such contributions are typically required to make a development proposal acceptable in planning terms</w:t>
            </w:r>
            <w:r>
              <w:rPr>
                <w:spacing w:val="-15"/>
                <w:w w:val="105"/>
                <w:sz w:val="20"/>
              </w:rPr>
              <w:t> </w:t>
            </w:r>
            <w:r>
              <w:rPr>
                <w:w w:val="105"/>
                <w:sz w:val="20"/>
              </w:rPr>
              <w:t>that</w:t>
            </w:r>
            <w:r>
              <w:rPr>
                <w:spacing w:val="-14"/>
                <w:w w:val="105"/>
                <w:sz w:val="20"/>
              </w:rPr>
              <w:t> </w:t>
            </w:r>
            <w:r>
              <w:rPr>
                <w:w w:val="105"/>
                <w:sz w:val="20"/>
              </w:rPr>
              <w:t>would</w:t>
            </w:r>
            <w:r>
              <w:rPr>
                <w:spacing w:val="-16"/>
                <w:w w:val="105"/>
                <w:sz w:val="20"/>
              </w:rPr>
              <w:t> </w:t>
            </w:r>
            <w:r>
              <w:rPr>
                <w:w w:val="105"/>
                <w:sz w:val="20"/>
              </w:rPr>
              <w:t>not</w:t>
            </w:r>
            <w:r>
              <w:rPr>
                <w:spacing w:val="-14"/>
                <w:w w:val="105"/>
                <w:sz w:val="20"/>
              </w:rPr>
              <w:t> </w:t>
            </w:r>
            <w:r>
              <w:rPr>
                <w:w w:val="105"/>
                <w:sz w:val="20"/>
              </w:rPr>
              <w:t>otherwise</w:t>
            </w:r>
            <w:r>
              <w:rPr>
                <w:spacing w:val="-15"/>
                <w:w w:val="105"/>
                <w:sz w:val="20"/>
              </w:rPr>
              <w:t> </w:t>
            </w:r>
            <w:r>
              <w:rPr>
                <w:w w:val="105"/>
                <w:sz w:val="20"/>
              </w:rPr>
              <w:t>be</w:t>
            </w:r>
            <w:r>
              <w:rPr>
                <w:spacing w:val="-15"/>
                <w:w w:val="105"/>
                <w:sz w:val="20"/>
              </w:rPr>
              <w:t> </w:t>
            </w:r>
            <w:r>
              <w:rPr>
                <w:w w:val="105"/>
                <w:sz w:val="20"/>
              </w:rPr>
              <w:t>acceptable).</w:t>
            </w:r>
            <w:r>
              <w:rPr>
                <w:spacing w:val="31"/>
                <w:w w:val="105"/>
                <w:sz w:val="20"/>
              </w:rPr>
              <w:t> </w:t>
            </w:r>
            <w:r>
              <w:rPr>
                <w:w w:val="105"/>
                <w:sz w:val="20"/>
              </w:rPr>
              <w:t>Recent</w:t>
            </w:r>
            <w:r>
              <w:rPr>
                <w:spacing w:val="-14"/>
                <w:w w:val="105"/>
                <w:sz w:val="20"/>
              </w:rPr>
              <w:t> </w:t>
            </w:r>
            <w:r>
              <w:rPr>
                <w:w w:val="105"/>
                <w:sz w:val="20"/>
              </w:rPr>
              <w:t>legislation</w:t>
            </w:r>
            <w:r>
              <w:rPr>
                <w:spacing w:val="-13"/>
                <w:w w:val="105"/>
                <w:sz w:val="20"/>
              </w:rPr>
              <w:t> </w:t>
            </w:r>
            <w:r>
              <w:rPr>
                <w:w w:val="105"/>
                <w:sz w:val="20"/>
              </w:rPr>
              <w:t>has introduced a 10 unit threshold for affordable housing contributions. As such Option 3 has increased opportunity for delivering affordable housing</w:t>
            </w:r>
            <w:r>
              <w:rPr>
                <w:spacing w:val="-27"/>
                <w:w w:val="105"/>
                <w:sz w:val="20"/>
              </w:rPr>
              <w:t> </w:t>
            </w:r>
            <w:r>
              <w:rPr>
                <w:w w:val="105"/>
                <w:sz w:val="20"/>
              </w:rPr>
              <w:t>in</w:t>
            </w:r>
            <w:r>
              <w:rPr>
                <w:spacing w:val="-27"/>
                <w:w w:val="105"/>
                <w:sz w:val="20"/>
              </w:rPr>
              <w:t> </w:t>
            </w:r>
            <w:r>
              <w:rPr>
                <w:w w:val="105"/>
                <w:sz w:val="20"/>
              </w:rPr>
              <w:t>the</w:t>
            </w:r>
            <w:r>
              <w:rPr>
                <w:spacing w:val="-27"/>
                <w:w w:val="105"/>
                <w:sz w:val="20"/>
              </w:rPr>
              <w:t> </w:t>
            </w:r>
            <w:r>
              <w:rPr>
                <w:w w:val="105"/>
                <w:sz w:val="20"/>
              </w:rPr>
              <w:t>parish.</w:t>
            </w:r>
          </w:p>
          <w:p>
            <w:pPr>
              <w:pStyle w:val="TableParagraph"/>
              <w:spacing w:line="266" w:lineRule="auto" w:before="40"/>
              <w:ind w:left="52" w:right="47"/>
              <w:jc w:val="both"/>
              <w:rPr>
                <w:sz w:val="20"/>
              </w:rPr>
            </w:pPr>
            <w:r>
              <w:rPr>
                <w:w w:val="105"/>
                <w:sz w:val="20"/>
              </w:rPr>
              <w:t>In terms of the provision of services and facilities, the delivery of CIL monies and similar mechanisms are likely to be more achievable through the allocations facilitated through Options 2 and 3. Similarly potential enhancements to the vitality of the parish promoted through population growth facilitated through these options may support the availability and viability of services, facilities and amenities.</w:t>
            </w:r>
          </w:p>
          <w:p>
            <w:pPr>
              <w:pStyle w:val="TableParagraph"/>
              <w:spacing w:line="266" w:lineRule="auto" w:before="43"/>
              <w:ind w:left="52" w:right="47"/>
              <w:jc w:val="both"/>
              <w:rPr>
                <w:sz w:val="20"/>
              </w:rPr>
            </w:pPr>
            <w:r>
              <w:rPr>
                <w:w w:val="105"/>
                <w:sz w:val="20"/>
              </w:rPr>
              <w:t>The</w:t>
            </w:r>
            <w:r>
              <w:rPr>
                <w:spacing w:val="-6"/>
                <w:w w:val="105"/>
                <w:sz w:val="20"/>
              </w:rPr>
              <w:t> </w:t>
            </w:r>
            <w:r>
              <w:rPr>
                <w:w w:val="105"/>
                <w:sz w:val="20"/>
              </w:rPr>
              <w:t>delivery</w:t>
            </w:r>
            <w:r>
              <w:rPr>
                <w:spacing w:val="-8"/>
                <w:w w:val="105"/>
                <w:sz w:val="20"/>
              </w:rPr>
              <w:t> </w:t>
            </w:r>
            <w:r>
              <w:rPr>
                <w:w w:val="105"/>
                <w:sz w:val="20"/>
              </w:rPr>
              <w:t>of</w:t>
            </w:r>
            <w:r>
              <w:rPr>
                <w:spacing w:val="-7"/>
                <w:w w:val="105"/>
                <w:sz w:val="20"/>
              </w:rPr>
              <w:t> </w:t>
            </w:r>
            <w:r>
              <w:rPr>
                <w:w w:val="105"/>
                <w:sz w:val="20"/>
              </w:rPr>
              <w:t>housing</w:t>
            </w:r>
            <w:r>
              <w:rPr>
                <w:spacing w:val="-8"/>
                <w:w w:val="105"/>
                <w:sz w:val="20"/>
              </w:rPr>
              <w:t> </w:t>
            </w:r>
            <w:r>
              <w:rPr>
                <w:w w:val="105"/>
                <w:sz w:val="20"/>
              </w:rPr>
              <w:t>provision</w:t>
            </w:r>
            <w:r>
              <w:rPr>
                <w:spacing w:val="-8"/>
                <w:w w:val="105"/>
                <w:sz w:val="20"/>
              </w:rPr>
              <w:t> </w:t>
            </w:r>
            <w:r>
              <w:rPr>
                <w:w w:val="105"/>
                <w:sz w:val="20"/>
              </w:rPr>
              <w:t>through</w:t>
            </w:r>
            <w:r>
              <w:rPr>
                <w:spacing w:val="-8"/>
                <w:w w:val="105"/>
                <w:sz w:val="20"/>
              </w:rPr>
              <w:t> </w:t>
            </w:r>
            <w:r>
              <w:rPr>
                <w:w w:val="105"/>
                <w:sz w:val="20"/>
              </w:rPr>
              <w:t>larger</w:t>
            </w:r>
            <w:r>
              <w:rPr>
                <w:spacing w:val="-8"/>
                <w:w w:val="105"/>
                <w:sz w:val="20"/>
              </w:rPr>
              <w:t> </w:t>
            </w:r>
            <w:r>
              <w:rPr>
                <w:w w:val="105"/>
                <w:sz w:val="20"/>
              </w:rPr>
              <w:t>scale</w:t>
            </w:r>
            <w:r>
              <w:rPr>
                <w:spacing w:val="-8"/>
                <w:w w:val="105"/>
                <w:sz w:val="20"/>
              </w:rPr>
              <w:t> </w:t>
            </w:r>
            <w:r>
              <w:rPr>
                <w:w w:val="105"/>
                <w:sz w:val="20"/>
              </w:rPr>
              <w:t>allocations</w:t>
            </w:r>
            <w:r>
              <w:rPr>
                <w:spacing w:val="-6"/>
                <w:w w:val="105"/>
                <w:sz w:val="20"/>
              </w:rPr>
              <w:t> </w:t>
            </w:r>
            <w:r>
              <w:rPr>
                <w:w w:val="105"/>
                <w:sz w:val="20"/>
              </w:rPr>
              <w:t>has the potential to concentrate effects on road safety and noise quality from increased traffic flows at certain locations. This may have effects on the health and wellbeing of residents. Effects however depend</w:t>
            </w:r>
            <w:r>
              <w:rPr>
                <w:spacing w:val="-9"/>
                <w:w w:val="105"/>
                <w:sz w:val="20"/>
              </w:rPr>
              <w:t> </w:t>
            </w:r>
            <w:r>
              <w:rPr>
                <w:w w:val="105"/>
                <w:sz w:val="20"/>
              </w:rPr>
              <w:t>on</w:t>
            </w:r>
            <w:r>
              <w:rPr>
                <w:spacing w:val="-9"/>
                <w:w w:val="105"/>
                <w:sz w:val="20"/>
              </w:rPr>
              <w:t> </w:t>
            </w:r>
            <w:r>
              <w:rPr>
                <w:w w:val="105"/>
                <w:sz w:val="20"/>
              </w:rPr>
              <w:t>the</w:t>
            </w:r>
            <w:r>
              <w:rPr>
                <w:spacing w:val="-7"/>
                <w:w w:val="105"/>
                <w:sz w:val="20"/>
              </w:rPr>
              <w:t> </w:t>
            </w:r>
            <w:r>
              <w:rPr>
                <w:w w:val="105"/>
                <w:sz w:val="20"/>
              </w:rPr>
              <w:t>location</w:t>
            </w:r>
            <w:r>
              <w:rPr>
                <w:spacing w:val="-9"/>
                <w:w w:val="105"/>
                <w:sz w:val="20"/>
              </w:rPr>
              <w:t> </w:t>
            </w:r>
            <w:r>
              <w:rPr>
                <w:w w:val="105"/>
                <w:sz w:val="20"/>
              </w:rPr>
              <w:t>of</w:t>
            </w:r>
            <w:r>
              <w:rPr>
                <w:spacing w:val="-5"/>
                <w:w w:val="105"/>
                <w:sz w:val="20"/>
              </w:rPr>
              <w:t> </w:t>
            </w:r>
            <w:r>
              <w:rPr>
                <w:w w:val="105"/>
                <w:sz w:val="20"/>
              </w:rPr>
              <w:t>new</w:t>
            </w:r>
            <w:r>
              <w:rPr>
                <w:spacing w:val="-5"/>
                <w:w w:val="105"/>
                <w:sz w:val="20"/>
              </w:rPr>
              <w:t> </w:t>
            </w:r>
            <w:r>
              <w:rPr>
                <w:w w:val="105"/>
                <w:sz w:val="20"/>
              </w:rPr>
              <w:t>development</w:t>
            </w:r>
            <w:r>
              <w:rPr>
                <w:spacing w:val="-8"/>
                <w:w w:val="105"/>
                <w:sz w:val="20"/>
              </w:rPr>
              <w:t> </w:t>
            </w:r>
            <w:r>
              <w:rPr>
                <w:w w:val="105"/>
                <w:sz w:val="20"/>
              </w:rPr>
              <w:t>areas</w:t>
            </w:r>
            <w:r>
              <w:rPr>
                <w:spacing w:val="-9"/>
                <w:w w:val="105"/>
                <w:sz w:val="20"/>
              </w:rPr>
              <w:t> </w:t>
            </w:r>
            <w:r>
              <w:rPr>
                <w:w w:val="105"/>
                <w:sz w:val="20"/>
              </w:rPr>
              <w:t>and</w:t>
            </w:r>
            <w:r>
              <w:rPr>
                <w:spacing w:val="-9"/>
                <w:w w:val="105"/>
                <w:sz w:val="20"/>
              </w:rPr>
              <w:t> </w:t>
            </w:r>
            <w:r>
              <w:rPr>
                <w:w w:val="105"/>
                <w:sz w:val="20"/>
              </w:rPr>
              <w:t>the</w:t>
            </w:r>
            <w:r>
              <w:rPr>
                <w:spacing w:val="-9"/>
                <w:w w:val="105"/>
                <w:sz w:val="20"/>
              </w:rPr>
              <w:t> </w:t>
            </w:r>
            <w:r>
              <w:rPr>
                <w:w w:val="105"/>
                <w:sz w:val="20"/>
              </w:rPr>
              <w:t>integration of elements such as sustainable transport linkages and green infrastructure</w:t>
            </w:r>
            <w:r>
              <w:rPr>
                <w:spacing w:val="-15"/>
                <w:w w:val="105"/>
                <w:sz w:val="20"/>
              </w:rPr>
              <w:t> </w:t>
            </w:r>
            <w:r>
              <w:rPr>
                <w:w w:val="105"/>
                <w:sz w:val="20"/>
              </w:rPr>
              <w:t>provision.</w:t>
            </w:r>
          </w:p>
        </w:tc>
        <w:tc>
          <w:tcPr>
            <w:tcW w:w="617"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7"/>
              </w:rPr>
            </w:pPr>
          </w:p>
          <w:p>
            <w:pPr>
              <w:pStyle w:val="TableParagraph"/>
              <w:ind w:left="5"/>
              <w:jc w:val="center"/>
              <w:rPr>
                <w:b/>
                <w:sz w:val="20"/>
              </w:rPr>
            </w:pPr>
            <w:r>
              <w:rPr>
                <w:b/>
                <w:w w:val="105"/>
                <w:sz w:val="20"/>
              </w:rPr>
              <w:t>3</w:t>
            </w:r>
          </w:p>
        </w:tc>
        <w:tc>
          <w:tcPr>
            <w:tcW w:w="619" w:type="dxa"/>
            <w:tcBorders>
              <w:left w:val="single" w:sz="4" w:space="0" w:color="999999"/>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7"/>
              </w:rPr>
            </w:pPr>
          </w:p>
          <w:p>
            <w:pPr>
              <w:pStyle w:val="TableParagraph"/>
              <w:ind w:left="2"/>
              <w:jc w:val="center"/>
              <w:rPr>
                <w:b/>
                <w:sz w:val="20"/>
              </w:rPr>
            </w:pPr>
            <w:r>
              <w:rPr>
                <w:b/>
                <w:w w:val="105"/>
                <w:sz w:val="20"/>
              </w:rPr>
              <w:t>2</w:t>
            </w:r>
          </w:p>
        </w:tc>
        <w:tc>
          <w:tcPr>
            <w:tcW w:w="612" w:type="dxa"/>
            <w:tcBorders>
              <w:left w:val="single" w:sz="4" w:space="0" w:color="999999"/>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7"/>
              </w:rPr>
            </w:pPr>
          </w:p>
          <w:p>
            <w:pPr>
              <w:pStyle w:val="TableParagraph"/>
              <w:jc w:val="center"/>
              <w:rPr>
                <w:b/>
                <w:sz w:val="20"/>
              </w:rPr>
            </w:pPr>
            <w:r>
              <w:rPr>
                <w:b/>
                <w:w w:val="105"/>
                <w:sz w:val="20"/>
              </w:rPr>
              <w:t>1</w:t>
            </w:r>
          </w:p>
        </w:tc>
      </w:tr>
      <w:tr>
        <w:trPr>
          <w:trHeight w:val="3019" w:hRule="exact"/>
        </w:trPr>
        <w:tc>
          <w:tcPr>
            <w:tcW w:w="1409" w:type="dxa"/>
            <w:tcBorders>
              <w:left w:val="nil"/>
              <w:bottom w:val="single" w:sz="17" w:space="0" w:color="000000"/>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19"/>
              </w:rPr>
            </w:pPr>
          </w:p>
          <w:p>
            <w:pPr>
              <w:pStyle w:val="TableParagraph"/>
              <w:spacing w:before="1"/>
              <w:ind w:left="71" w:right="45"/>
              <w:rPr>
                <w:sz w:val="20"/>
              </w:rPr>
            </w:pPr>
            <w:r>
              <w:rPr>
                <w:w w:val="105"/>
                <w:sz w:val="20"/>
              </w:rPr>
              <w:t>Transport</w:t>
            </w:r>
          </w:p>
        </w:tc>
        <w:tc>
          <w:tcPr>
            <w:tcW w:w="6511" w:type="dxa"/>
            <w:tcBorders>
              <w:left w:val="single" w:sz="4" w:space="0" w:color="999999"/>
              <w:bottom w:val="single" w:sz="17" w:space="0" w:color="000000"/>
              <w:right w:val="single" w:sz="4" w:space="0" w:color="999999"/>
            </w:tcBorders>
          </w:tcPr>
          <w:p>
            <w:pPr>
              <w:pStyle w:val="TableParagraph"/>
              <w:spacing w:line="266" w:lineRule="auto" w:before="79"/>
              <w:ind w:left="52" w:right="47"/>
              <w:jc w:val="both"/>
              <w:rPr>
                <w:sz w:val="20"/>
              </w:rPr>
            </w:pPr>
            <w:r>
              <w:rPr>
                <w:w w:val="105"/>
                <w:sz w:val="20"/>
              </w:rPr>
              <w:t>Option 2, through promoting smaller scale housing provision across the plan area, has increased potential to facilitate the development</w:t>
            </w:r>
            <w:r>
              <w:rPr>
                <w:spacing w:val="-39"/>
                <w:w w:val="105"/>
                <w:sz w:val="20"/>
              </w:rPr>
              <w:t> </w:t>
            </w:r>
            <w:r>
              <w:rPr>
                <w:w w:val="105"/>
                <w:sz w:val="20"/>
              </w:rPr>
              <w:t>of new housing at locations which are more integrated with the existing built</w:t>
            </w:r>
            <w:r>
              <w:rPr>
                <w:spacing w:val="-10"/>
                <w:w w:val="105"/>
                <w:sz w:val="20"/>
              </w:rPr>
              <w:t> </w:t>
            </w:r>
            <w:r>
              <w:rPr>
                <w:w w:val="105"/>
                <w:sz w:val="20"/>
              </w:rPr>
              <w:t>up</w:t>
            </w:r>
            <w:r>
              <w:rPr>
                <w:spacing w:val="-10"/>
                <w:w w:val="105"/>
                <w:sz w:val="20"/>
              </w:rPr>
              <w:t> </w:t>
            </w:r>
            <w:r>
              <w:rPr>
                <w:w w:val="105"/>
                <w:sz w:val="20"/>
              </w:rPr>
              <w:t>area</w:t>
            </w:r>
            <w:r>
              <w:rPr>
                <w:spacing w:val="-10"/>
                <w:w w:val="105"/>
                <w:sz w:val="20"/>
              </w:rPr>
              <w:t> </w:t>
            </w:r>
            <w:r>
              <w:rPr>
                <w:w w:val="105"/>
                <w:sz w:val="20"/>
              </w:rPr>
              <w:t>of</w:t>
            </w:r>
            <w:r>
              <w:rPr>
                <w:spacing w:val="-10"/>
                <w:w w:val="105"/>
                <w:sz w:val="20"/>
              </w:rPr>
              <w:t> </w:t>
            </w:r>
            <w:r>
              <w:rPr>
                <w:w w:val="105"/>
                <w:sz w:val="20"/>
              </w:rPr>
              <w:t>St</w:t>
            </w:r>
            <w:r>
              <w:rPr>
                <w:spacing w:val="-9"/>
                <w:w w:val="105"/>
                <w:sz w:val="20"/>
              </w:rPr>
              <w:t> </w:t>
            </w:r>
            <w:r>
              <w:rPr>
                <w:w w:val="105"/>
                <w:sz w:val="20"/>
              </w:rPr>
              <w:t>Mary</w:t>
            </w:r>
            <w:r>
              <w:rPr>
                <w:spacing w:val="-9"/>
                <w:w w:val="105"/>
                <w:sz w:val="20"/>
              </w:rPr>
              <w:t> </w:t>
            </w:r>
            <w:r>
              <w:rPr>
                <w:w w:val="105"/>
                <w:sz w:val="20"/>
              </w:rPr>
              <w:t>Bourne</w:t>
            </w:r>
            <w:r>
              <w:rPr>
                <w:spacing w:val="-9"/>
                <w:w w:val="105"/>
                <w:sz w:val="20"/>
              </w:rPr>
              <w:t> </w:t>
            </w:r>
            <w:r>
              <w:rPr>
                <w:w w:val="105"/>
                <w:sz w:val="20"/>
              </w:rPr>
              <w:t>and</w:t>
            </w:r>
            <w:r>
              <w:rPr>
                <w:spacing w:val="-12"/>
                <w:w w:val="105"/>
                <w:sz w:val="20"/>
              </w:rPr>
              <w:t> </w:t>
            </w:r>
            <w:r>
              <w:rPr>
                <w:w w:val="105"/>
                <w:sz w:val="20"/>
              </w:rPr>
              <w:t>the</w:t>
            </w:r>
            <w:r>
              <w:rPr>
                <w:spacing w:val="-12"/>
                <w:w w:val="105"/>
                <w:sz w:val="20"/>
              </w:rPr>
              <w:t> </w:t>
            </w:r>
            <w:r>
              <w:rPr>
                <w:w w:val="105"/>
                <w:sz w:val="20"/>
              </w:rPr>
              <w:t>outlying</w:t>
            </w:r>
            <w:r>
              <w:rPr>
                <w:spacing w:val="-9"/>
                <w:w w:val="105"/>
                <w:sz w:val="20"/>
              </w:rPr>
              <w:t> </w:t>
            </w:r>
            <w:r>
              <w:rPr>
                <w:w w:val="105"/>
                <w:sz w:val="20"/>
              </w:rPr>
              <w:t>hamlets.</w:t>
            </w:r>
            <w:r>
              <w:rPr>
                <w:spacing w:val="-10"/>
                <w:w w:val="105"/>
                <w:sz w:val="20"/>
              </w:rPr>
              <w:t> </w:t>
            </w:r>
            <w:r>
              <w:rPr>
                <w:w w:val="105"/>
                <w:sz w:val="20"/>
              </w:rPr>
              <w:t>This</w:t>
            </w:r>
            <w:r>
              <w:rPr>
                <w:spacing w:val="-9"/>
                <w:w w:val="105"/>
                <w:sz w:val="20"/>
              </w:rPr>
              <w:t> </w:t>
            </w:r>
            <w:r>
              <w:rPr>
                <w:w w:val="105"/>
                <w:sz w:val="20"/>
              </w:rPr>
              <w:t>has</w:t>
            </w:r>
            <w:r>
              <w:rPr>
                <w:spacing w:val="-12"/>
                <w:w w:val="105"/>
                <w:sz w:val="20"/>
              </w:rPr>
              <w:t> </w:t>
            </w:r>
            <w:r>
              <w:rPr>
                <w:w w:val="105"/>
                <w:sz w:val="20"/>
              </w:rPr>
              <w:t>the potential to allow at some locations easier access to services and facilities by sustainable modes of transport such as walking and cycling.</w:t>
            </w:r>
          </w:p>
          <w:p>
            <w:pPr>
              <w:pStyle w:val="TableParagraph"/>
              <w:spacing w:line="266" w:lineRule="auto" w:before="43"/>
              <w:ind w:left="52" w:right="47"/>
              <w:jc w:val="both"/>
              <w:rPr>
                <w:sz w:val="20"/>
              </w:rPr>
            </w:pPr>
            <w:r>
              <w:rPr>
                <w:w w:val="105"/>
                <w:sz w:val="20"/>
              </w:rPr>
              <w:t>However, the provision of new and improved sustainable transport infrastructure to accompany new housing development, including pedestrian/cycle and public transport links may be more feasible with the larger scale of development proposed through Option 3.</w:t>
            </w:r>
          </w:p>
        </w:tc>
        <w:tc>
          <w:tcPr>
            <w:tcW w:w="617" w:type="dxa"/>
            <w:tcBorders>
              <w:left w:val="single" w:sz="4" w:space="0" w:color="999999"/>
              <w:bottom w:val="single" w:sz="17" w:space="0" w:color="000000"/>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19"/>
              </w:rPr>
            </w:pPr>
          </w:p>
          <w:p>
            <w:pPr>
              <w:pStyle w:val="TableParagraph"/>
              <w:spacing w:before="1"/>
              <w:ind w:left="5"/>
              <w:jc w:val="center"/>
              <w:rPr>
                <w:b/>
                <w:sz w:val="20"/>
              </w:rPr>
            </w:pPr>
            <w:r>
              <w:rPr>
                <w:b/>
                <w:w w:val="105"/>
                <w:sz w:val="20"/>
              </w:rPr>
              <w:t>3</w:t>
            </w:r>
          </w:p>
        </w:tc>
        <w:tc>
          <w:tcPr>
            <w:tcW w:w="619" w:type="dxa"/>
            <w:tcBorders>
              <w:left w:val="single" w:sz="4" w:space="0" w:color="999999"/>
              <w:bottom w:val="single" w:sz="17" w:space="0" w:color="000000"/>
              <w:right w:val="single" w:sz="4" w:space="0" w:color="999999"/>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19"/>
              </w:rPr>
            </w:pPr>
          </w:p>
          <w:p>
            <w:pPr>
              <w:pStyle w:val="TableParagraph"/>
              <w:spacing w:before="1"/>
              <w:ind w:left="2"/>
              <w:jc w:val="center"/>
              <w:rPr>
                <w:b/>
                <w:sz w:val="20"/>
              </w:rPr>
            </w:pPr>
            <w:r>
              <w:rPr>
                <w:b/>
                <w:w w:val="105"/>
                <w:sz w:val="20"/>
              </w:rPr>
              <w:t>2</w:t>
            </w:r>
          </w:p>
        </w:tc>
        <w:tc>
          <w:tcPr>
            <w:tcW w:w="612" w:type="dxa"/>
            <w:tcBorders>
              <w:left w:val="single" w:sz="4" w:space="0" w:color="999999"/>
              <w:bottom w:val="single" w:sz="17"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19"/>
              </w:rPr>
            </w:pPr>
          </w:p>
          <w:p>
            <w:pPr>
              <w:pStyle w:val="TableParagraph"/>
              <w:spacing w:before="1"/>
              <w:jc w:val="center"/>
              <w:rPr>
                <w:b/>
                <w:sz w:val="20"/>
              </w:rPr>
            </w:pPr>
            <w:r>
              <w:rPr>
                <w:b/>
                <w:w w:val="105"/>
                <w:sz w:val="20"/>
              </w:rPr>
              <w:t>1</w:t>
            </w:r>
          </w:p>
        </w:tc>
      </w:tr>
    </w:tbl>
    <w:p>
      <w:pPr>
        <w:spacing w:after="0"/>
        <w:jc w:val="center"/>
        <w:rPr>
          <w:sz w:val="20"/>
        </w:rPr>
        <w:sectPr>
          <w:pgSz w:w="11900" w:h="16840"/>
          <w:pgMar w:header="729" w:footer="649" w:top="1160" w:bottom="840" w:left="920" w:right="920"/>
        </w:sectPr>
      </w:pPr>
    </w:p>
    <w:p>
      <w:pPr>
        <w:pStyle w:val="BodyText"/>
        <w:spacing w:before="4"/>
        <w:rPr>
          <w:b/>
          <w:sz w:val="17"/>
        </w:rPr>
      </w:pPr>
    </w:p>
    <w:p>
      <w:pPr>
        <w:pStyle w:val="BodyText"/>
        <w:spacing w:line="266" w:lineRule="auto" w:before="74"/>
        <w:ind w:left="964" w:right="186"/>
        <w:jc w:val="both"/>
      </w:pPr>
      <w:r>
        <w:rPr>
          <w:w w:val="105"/>
        </w:rPr>
        <w:t>Following consultation events on the Neighbourhood Plan, it became clear that there is a recognition within the community that small scale development in the parish would be appropriate to support local amenities, meet the housing needs of a broader range of age groups and support community vitality. As such the current version of the SMBNP supports housing provision on brownfield and infill sites where the maximum capacity of the site is six homes.</w:t>
      </w:r>
    </w:p>
    <w:p>
      <w:pPr>
        <w:pStyle w:val="BodyText"/>
      </w:pPr>
    </w:p>
    <w:p>
      <w:pPr>
        <w:pStyle w:val="Heading2"/>
        <w:numPr>
          <w:ilvl w:val="1"/>
          <w:numId w:val="5"/>
        </w:numPr>
        <w:tabs>
          <w:tab w:pos="965" w:val="left" w:leader="none"/>
        </w:tabs>
        <w:spacing w:line="240" w:lineRule="auto" w:before="143" w:after="0"/>
        <w:ind w:left="964" w:right="0" w:hanging="852"/>
        <w:jc w:val="left"/>
      </w:pPr>
      <w:bookmarkStart w:name="_TOC_250015" w:id="14"/>
      <w:r>
        <w:rPr/>
        <w:t>Development of Neighbourhood Plan</w:t>
      </w:r>
      <w:r>
        <w:rPr>
          <w:spacing w:val="-24"/>
        </w:rPr>
        <w:t> </w:t>
      </w:r>
      <w:bookmarkEnd w:id="14"/>
      <w:r>
        <w:rPr/>
        <w:t>policies</w:t>
      </w:r>
    </w:p>
    <w:p>
      <w:pPr>
        <w:pStyle w:val="BodyText"/>
        <w:spacing w:line="266" w:lineRule="auto" w:before="96"/>
        <w:ind w:left="964" w:right="186"/>
        <w:jc w:val="both"/>
      </w:pPr>
      <w:r>
        <w:rPr>
          <w:w w:val="105"/>
        </w:rPr>
        <w:t>To support the implementation of the vision for the Neighbourhood Plan discussed in </w:t>
      </w:r>
      <w:r>
        <w:rPr>
          <w:b/>
          <w:w w:val="105"/>
        </w:rPr>
        <w:t>Section 2.1</w:t>
      </w:r>
      <w:r>
        <w:rPr>
          <w:w w:val="105"/>
        </w:rPr>
        <w:t>, the current version of the SMBNP puts forward nine policies to guide development in the parish.</w:t>
      </w:r>
    </w:p>
    <w:p>
      <w:pPr>
        <w:pStyle w:val="BodyText"/>
        <w:spacing w:line="266" w:lineRule="auto" w:before="62"/>
        <w:ind w:left="964" w:right="183"/>
        <w:jc w:val="both"/>
      </w:pPr>
      <w:r>
        <w:rPr>
          <w:w w:val="105"/>
        </w:rPr>
        <w:t>The policies, which were developed following extensive community consultation and evidence gathering, are as follows:</w:t>
      </w:r>
    </w:p>
    <w:p>
      <w:pPr>
        <w:pStyle w:val="ListParagraph"/>
        <w:numPr>
          <w:ilvl w:val="0"/>
          <w:numId w:val="13"/>
        </w:numPr>
        <w:tabs>
          <w:tab w:pos="1685" w:val="left" w:leader="none"/>
        </w:tabs>
        <w:spacing w:line="240" w:lineRule="auto" w:before="51" w:after="0"/>
        <w:ind w:left="1684" w:right="0" w:hanging="360"/>
        <w:jc w:val="left"/>
        <w:rPr>
          <w:sz w:val="20"/>
        </w:rPr>
      </w:pPr>
      <w:r>
        <w:rPr>
          <w:w w:val="105"/>
          <w:sz w:val="20"/>
        </w:rPr>
        <w:t>Policy</w:t>
      </w:r>
      <w:r>
        <w:rPr>
          <w:spacing w:val="-28"/>
          <w:w w:val="105"/>
          <w:sz w:val="20"/>
        </w:rPr>
        <w:t> </w:t>
      </w:r>
      <w:r>
        <w:rPr>
          <w:w w:val="105"/>
          <w:sz w:val="20"/>
        </w:rPr>
        <w:t>SD1:</w:t>
      </w:r>
      <w:r>
        <w:rPr>
          <w:spacing w:val="-27"/>
          <w:w w:val="105"/>
          <w:sz w:val="20"/>
        </w:rPr>
        <w:t> </w:t>
      </w:r>
      <w:r>
        <w:rPr>
          <w:w w:val="105"/>
          <w:sz w:val="20"/>
        </w:rPr>
        <w:t>Location</w:t>
      </w:r>
      <w:r>
        <w:rPr>
          <w:spacing w:val="-28"/>
          <w:w w:val="105"/>
          <w:sz w:val="20"/>
        </w:rPr>
        <w:t> </w:t>
      </w:r>
      <w:r>
        <w:rPr>
          <w:w w:val="105"/>
          <w:sz w:val="20"/>
        </w:rPr>
        <w:t>of</w:t>
      </w:r>
      <w:r>
        <w:rPr>
          <w:spacing w:val="-28"/>
          <w:w w:val="105"/>
          <w:sz w:val="20"/>
        </w:rPr>
        <w:t> </w:t>
      </w:r>
      <w:r>
        <w:rPr>
          <w:w w:val="105"/>
          <w:sz w:val="20"/>
        </w:rPr>
        <w:t>New</w:t>
      </w:r>
      <w:r>
        <w:rPr>
          <w:spacing w:val="-28"/>
          <w:w w:val="105"/>
          <w:sz w:val="20"/>
        </w:rPr>
        <w:t> </w:t>
      </w:r>
      <w:r>
        <w:rPr>
          <w:w w:val="105"/>
          <w:sz w:val="20"/>
        </w:rPr>
        <w:t>Development</w:t>
      </w:r>
    </w:p>
    <w:p>
      <w:pPr>
        <w:pStyle w:val="ListParagraph"/>
        <w:numPr>
          <w:ilvl w:val="0"/>
          <w:numId w:val="13"/>
        </w:numPr>
        <w:tabs>
          <w:tab w:pos="1685" w:val="left" w:leader="none"/>
        </w:tabs>
        <w:spacing w:line="240" w:lineRule="auto" w:before="71" w:after="0"/>
        <w:ind w:left="1684" w:right="0" w:hanging="360"/>
        <w:jc w:val="left"/>
        <w:rPr>
          <w:sz w:val="20"/>
        </w:rPr>
      </w:pPr>
      <w:r>
        <w:rPr>
          <w:w w:val="105"/>
          <w:sz w:val="20"/>
        </w:rPr>
        <w:t>Policy</w:t>
      </w:r>
      <w:r>
        <w:rPr>
          <w:spacing w:val="-31"/>
          <w:w w:val="105"/>
          <w:sz w:val="20"/>
        </w:rPr>
        <w:t> </w:t>
      </w:r>
      <w:r>
        <w:rPr>
          <w:w w:val="105"/>
          <w:sz w:val="20"/>
        </w:rPr>
        <w:t>SD2:</w:t>
      </w:r>
      <w:r>
        <w:rPr>
          <w:spacing w:val="-30"/>
          <w:w w:val="105"/>
          <w:sz w:val="20"/>
        </w:rPr>
        <w:t> </w:t>
      </w:r>
      <w:r>
        <w:rPr>
          <w:w w:val="105"/>
          <w:sz w:val="20"/>
        </w:rPr>
        <w:t>Reuse</w:t>
      </w:r>
      <w:r>
        <w:rPr>
          <w:spacing w:val="-31"/>
          <w:w w:val="105"/>
          <w:sz w:val="20"/>
        </w:rPr>
        <w:t> </w:t>
      </w:r>
      <w:r>
        <w:rPr>
          <w:w w:val="105"/>
          <w:sz w:val="20"/>
        </w:rPr>
        <w:t>of</w:t>
      </w:r>
      <w:r>
        <w:rPr>
          <w:spacing w:val="-31"/>
          <w:w w:val="105"/>
          <w:sz w:val="20"/>
        </w:rPr>
        <w:t> </w:t>
      </w:r>
      <w:r>
        <w:rPr>
          <w:w w:val="105"/>
          <w:sz w:val="20"/>
        </w:rPr>
        <w:t>Brownfield</w:t>
      </w:r>
      <w:r>
        <w:rPr>
          <w:spacing w:val="-31"/>
          <w:w w:val="105"/>
          <w:sz w:val="20"/>
        </w:rPr>
        <w:t> </w:t>
      </w:r>
      <w:r>
        <w:rPr>
          <w:w w:val="105"/>
          <w:sz w:val="20"/>
        </w:rPr>
        <w:t>Sites</w:t>
      </w:r>
      <w:r>
        <w:rPr>
          <w:spacing w:val="-31"/>
          <w:w w:val="105"/>
          <w:sz w:val="20"/>
        </w:rPr>
        <w:t> </w:t>
      </w:r>
      <w:r>
        <w:rPr>
          <w:w w:val="105"/>
          <w:sz w:val="20"/>
        </w:rPr>
        <w:t>First</w:t>
      </w:r>
    </w:p>
    <w:p>
      <w:pPr>
        <w:pStyle w:val="ListParagraph"/>
        <w:numPr>
          <w:ilvl w:val="0"/>
          <w:numId w:val="13"/>
        </w:numPr>
        <w:tabs>
          <w:tab w:pos="1685" w:val="left" w:leader="none"/>
        </w:tabs>
        <w:spacing w:line="240" w:lineRule="auto" w:before="74" w:after="0"/>
        <w:ind w:left="1684" w:right="0" w:hanging="360"/>
        <w:jc w:val="left"/>
        <w:rPr>
          <w:sz w:val="20"/>
        </w:rPr>
      </w:pPr>
      <w:r>
        <w:rPr>
          <w:w w:val="105"/>
          <w:sz w:val="20"/>
        </w:rPr>
        <w:t>Policy</w:t>
      </w:r>
      <w:r>
        <w:rPr>
          <w:spacing w:val="-28"/>
          <w:w w:val="105"/>
          <w:sz w:val="20"/>
        </w:rPr>
        <w:t> </w:t>
      </w:r>
      <w:r>
        <w:rPr>
          <w:w w:val="105"/>
          <w:sz w:val="20"/>
        </w:rPr>
        <w:t>H1:</w:t>
      </w:r>
      <w:r>
        <w:rPr>
          <w:spacing w:val="-26"/>
          <w:w w:val="105"/>
          <w:sz w:val="20"/>
        </w:rPr>
        <w:t> </w:t>
      </w:r>
      <w:r>
        <w:rPr>
          <w:w w:val="105"/>
          <w:sz w:val="20"/>
        </w:rPr>
        <w:t>Location</w:t>
      </w:r>
      <w:r>
        <w:rPr>
          <w:spacing w:val="-28"/>
          <w:w w:val="105"/>
          <w:sz w:val="20"/>
        </w:rPr>
        <w:t> </w:t>
      </w:r>
      <w:r>
        <w:rPr>
          <w:w w:val="105"/>
          <w:sz w:val="20"/>
        </w:rPr>
        <w:t>of</w:t>
      </w:r>
      <w:r>
        <w:rPr>
          <w:spacing w:val="-27"/>
          <w:w w:val="105"/>
          <w:sz w:val="20"/>
        </w:rPr>
        <w:t> </w:t>
      </w:r>
      <w:r>
        <w:rPr>
          <w:w w:val="105"/>
          <w:sz w:val="20"/>
        </w:rPr>
        <w:t>New</w:t>
      </w:r>
      <w:r>
        <w:rPr>
          <w:spacing w:val="-26"/>
          <w:w w:val="105"/>
          <w:sz w:val="20"/>
        </w:rPr>
        <w:t> </w:t>
      </w:r>
      <w:r>
        <w:rPr>
          <w:w w:val="105"/>
          <w:sz w:val="20"/>
        </w:rPr>
        <w:t>Housing</w:t>
      </w:r>
    </w:p>
    <w:p>
      <w:pPr>
        <w:pStyle w:val="ListParagraph"/>
        <w:numPr>
          <w:ilvl w:val="0"/>
          <w:numId w:val="13"/>
        </w:numPr>
        <w:tabs>
          <w:tab w:pos="1685" w:val="left" w:leader="none"/>
        </w:tabs>
        <w:spacing w:line="240" w:lineRule="auto" w:before="74" w:after="0"/>
        <w:ind w:left="1684" w:right="0" w:hanging="360"/>
        <w:jc w:val="left"/>
        <w:rPr>
          <w:sz w:val="20"/>
        </w:rPr>
      </w:pPr>
      <w:r>
        <w:rPr>
          <w:w w:val="105"/>
          <w:sz w:val="20"/>
        </w:rPr>
        <w:t>Policy</w:t>
      </w:r>
      <w:r>
        <w:rPr>
          <w:spacing w:val="-33"/>
          <w:w w:val="105"/>
          <w:sz w:val="20"/>
        </w:rPr>
        <w:t> </w:t>
      </w:r>
      <w:r>
        <w:rPr>
          <w:w w:val="105"/>
          <w:sz w:val="20"/>
        </w:rPr>
        <w:t>H2:</w:t>
      </w:r>
      <w:r>
        <w:rPr>
          <w:spacing w:val="-32"/>
          <w:w w:val="105"/>
          <w:sz w:val="20"/>
        </w:rPr>
        <w:t> </w:t>
      </w:r>
      <w:r>
        <w:rPr>
          <w:w w:val="105"/>
          <w:sz w:val="20"/>
        </w:rPr>
        <w:t>Housing</w:t>
      </w:r>
      <w:r>
        <w:rPr>
          <w:spacing w:val="-33"/>
          <w:w w:val="105"/>
          <w:sz w:val="20"/>
        </w:rPr>
        <w:t> </w:t>
      </w:r>
      <w:r>
        <w:rPr>
          <w:w w:val="105"/>
          <w:sz w:val="20"/>
        </w:rPr>
        <w:t>Capacity</w:t>
      </w:r>
      <w:r>
        <w:rPr>
          <w:spacing w:val="-33"/>
          <w:w w:val="105"/>
          <w:sz w:val="20"/>
        </w:rPr>
        <w:t> </w:t>
      </w:r>
      <w:r>
        <w:rPr>
          <w:w w:val="105"/>
          <w:sz w:val="20"/>
        </w:rPr>
        <w:t>and</w:t>
      </w:r>
      <w:r>
        <w:rPr>
          <w:spacing w:val="-33"/>
          <w:w w:val="105"/>
          <w:sz w:val="20"/>
        </w:rPr>
        <w:t> </w:t>
      </w:r>
      <w:r>
        <w:rPr>
          <w:w w:val="105"/>
          <w:sz w:val="20"/>
        </w:rPr>
        <w:t>Mix</w:t>
      </w:r>
    </w:p>
    <w:p>
      <w:pPr>
        <w:pStyle w:val="ListParagraph"/>
        <w:numPr>
          <w:ilvl w:val="0"/>
          <w:numId w:val="13"/>
        </w:numPr>
        <w:tabs>
          <w:tab w:pos="1685" w:val="left" w:leader="none"/>
        </w:tabs>
        <w:spacing w:line="240" w:lineRule="auto" w:before="71" w:after="0"/>
        <w:ind w:left="1684" w:right="0" w:hanging="360"/>
        <w:jc w:val="left"/>
        <w:rPr>
          <w:sz w:val="20"/>
        </w:rPr>
      </w:pPr>
      <w:r>
        <w:rPr>
          <w:sz w:val="20"/>
        </w:rPr>
        <w:t>Policy CED1: Achieving High Quality</w:t>
      </w:r>
      <w:r>
        <w:rPr>
          <w:spacing w:val="-5"/>
          <w:sz w:val="20"/>
        </w:rPr>
        <w:t> </w:t>
      </w:r>
      <w:r>
        <w:rPr>
          <w:sz w:val="20"/>
        </w:rPr>
        <w:t>Design</w:t>
      </w:r>
    </w:p>
    <w:p>
      <w:pPr>
        <w:pStyle w:val="ListParagraph"/>
        <w:numPr>
          <w:ilvl w:val="0"/>
          <w:numId w:val="13"/>
        </w:numPr>
        <w:tabs>
          <w:tab w:pos="1685" w:val="left" w:leader="none"/>
        </w:tabs>
        <w:spacing w:line="240" w:lineRule="auto" w:before="74" w:after="0"/>
        <w:ind w:left="1684" w:right="0" w:hanging="360"/>
        <w:jc w:val="left"/>
        <w:rPr>
          <w:sz w:val="20"/>
        </w:rPr>
      </w:pPr>
      <w:r>
        <w:rPr>
          <w:sz w:val="20"/>
        </w:rPr>
        <w:t>Policy CED2: Environmental</w:t>
      </w:r>
      <w:r>
        <w:rPr>
          <w:spacing w:val="-4"/>
          <w:sz w:val="20"/>
        </w:rPr>
        <w:t> </w:t>
      </w:r>
      <w:r>
        <w:rPr>
          <w:sz w:val="20"/>
        </w:rPr>
        <w:t>Quality</w:t>
      </w:r>
    </w:p>
    <w:p>
      <w:pPr>
        <w:pStyle w:val="ListParagraph"/>
        <w:numPr>
          <w:ilvl w:val="0"/>
          <w:numId w:val="13"/>
        </w:numPr>
        <w:tabs>
          <w:tab w:pos="1685" w:val="left" w:leader="none"/>
        </w:tabs>
        <w:spacing w:line="240" w:lineRule="auto" w:before="74" w:after="0"/>
        <w:ind w:left="1684" w:right="0" w:hanging="360"/>
        <w:jc w:val="left"/>
        <w:rPr>
          <w:sz w:val="20"/>
        </w:rPr>
      </w:pPr>
      <w:r>
        <w:rPr>
          <w:w w:val="105"/>
          <w:sz w:val="20"/>
        </w:rPr>
        <w:t>Policy</w:t>
      </w:r>
      <w:r>
        <w:rPr>
          <w:spacing w:val="-30"/>
          <w:w w:val="105"/>
          <w:sz w:val="20"/>
        </w:rPr>
        <w:t> </w:t>
      </w:r>
      <w:r>
        <w:rPr>
          <w:w w:val="105"/>
          <w:sz w:val="20"/>
        </w:rPr>
        <w:t>CWB1:</w:t>
      </w:r>
      <w:r>
        <w:rPr>
          <w:spacing w:val="-29"/>
          <w:w w:val="105"/>
          <w:sz w:val="20"/>
        </w:rPr>
        <w:t> </w:t>
      </w:r>
      <w:r>
        <w:rPr>
          <w:w w:val="105"/>
          <w:sz w:val="20"/>
        </w:rPr>
        <w:t>Supporting</w:t>
      </w:r>
      <w:r>
        <w:rPr>
          <w:spacing w:val="-30"/>
          <w:w w:val="105"/>
          <w:sz w:val="20"/>
        </w:rPr>
        <w:t> </w:t>
      </w:r>
      <w:r>
        <w:rPr>
          <w:w w:val="105"/>
          <w:sz w:val="20"/>
        </w:rPr>
        <w:t>and</w:t>
      </w:r>
      <w:r>
        <w:rPr>
          <w:spacing w:val="-30"/>
          <w:w w:val="105"/>
          <w:sz w:val="20"/>
        </w:rPr>
        <w:t> </w:t>
      </w:r>
      <w:r>
        <w:rPr>
          <w:w w:val="105"/>
          <w:sz w:val="20"/>
        </w:rPr>
        <w:t>Developing</w:t>
      </w:r>
      <w:r>
        <w:rPr>
          <w:spacing w:val="-30"/>
          <w:w w:val="105"/>
          <w:sz w:val="20"/>
        </w:rPr>
        <w:t> </w:t>
      </w:r>
      <w:r>
        <w:rPr>
          <w:w w:val="105"/>
          <w:sz w:val="20"/>
        </w:rPr>
        <w:t>the</w:t>
      </w:r>
      <w:r>
        <w:rPr>
          <w:spacing w:val="-30"/>
          <w:w w:val="105"/>
          <w:sz w:val="20"/>
        </w:rPr>
        <w:t> </w:t>
      </w:r>
      <w:r>
        <w:rPr>
          <w:w w:val="105"/>
          <w:sz w:val="20"/>
        </w:rPr>
        <w:t>Local</w:t>
      </w:r>
      <w:r>
        <w:rPr>
          <w:spacing w:val="-29"/>
          <w:w w:val="105"/>
          <w:sz w:val="20"/>
        </w:rPr>
        <w:t> </w:t>
      </w:r>
      <w:r>
        <w:rPr>
          <w:w w:val="105"/>
          <w:sz w:val="20"/>
        </w:rPr>
        <w:t>Economy</w:t>
      </w:r>
    </w:p>
    <w:p>
      <w:pPr>
        <w:pStyle w:val="ListParagraph"/>
        <w:numPr>
          <w:ilvl w:val="0"/>
          <w:numId w:val="13"/>
        </w:numPr>
        <w:tabs>
          <w:tab w:pos="1685" w:val="left" w:leader="none"/>
        </w:tabs>
        <w:spacing w:line="240" w:lineRule="auto" w:before="71" w:after="0"/>
        <w:ind w:left="1684" w:right="0" w:hanging="360"/>
        <w:jc w:val="left"/>
        <w:rPr>
          <w:sz w:val="20"/>
        </w:rPr>
      </w:pPr>
      <w:r>
        <w:rPr>
          <w:sz w:val="20"/>
        </w:rPr>
        <w:t>Policy CWB2: Improving and Enhancing Key Community</w:t>
      </w:r>
      <w:r>
        <w:rPr>
          <w:spacing w:val="40"/>
          <w:sz w:val="20"/>
        </w:rPr>
        <w:t> </w:t>
      </w:r>
      <w:r>
        <w:rPr>
          <w:sz w:val="20"/>
        </w:rPr>
        <w:t>Assets</w:t>
      </w:r>
    </w:p>
    <w:p>
      <w:pPr>
        <w:pStyle w:val="ListParagraph"/>
        <w:numPr>
          <w:ilvl w:val="0"/>
          <w:numId w:val="13"/>
        </w:numPr>
        <w:tabs>
          <w:tab w:pos="1683" w:val="left" w:leader="none"/>
        </w:tabs>
        <w:spacing w:line="240" w:lineRule="auto" w:before="74" w:after="0"/>
        <w:ind w:left="1682" w:right="0" w:hanging="358"/>
        <w:jc w:val="left"/>
        <w:rPr>
          <w:sz w:val="20"/>
        </w:rPr>
      </w:pPr>
      <w:r>
        <w:rPr>
          <w:w w:val="105"/>
          <w:sz w:val="20"/>
        </w:rPr>
        <w:t>Policy</w:t>
      </w:r>
      <w:r>
        <w:rPr>
          <w:spacing w:val="-29"/>
          <w:w w:val="105"/>
          <w:sz w:val="20"/>
        </w:rPr>
        <w:t> </w:t>
      </w:r>
      <w:r>
        <w:rPr>
          <w:w w:val="105"/>
          <w:sz w:val="20"/>
        </w:rPr>
        <w:t>TA1:</w:t>
      </w:r>
      <w:r>
        <w:rPr>
          <w:spacing w:val="-28"/>
          <w:w w:val="105"/>
          <w:sz w:val="20"/>
        </w:rPr>
        <w:t> </w:t>
      </w:r>
      <w:r>
        <w:rPr>
          <w:w w:val="105"/>
          <w:sz w:val="20"/>
        </w:rPr>
        <w:t>Improving</w:t>
      </w:r>
      <w:r>
        <w:rPr>
          <w:spacing w:val="-29"/>
          <w:w w:val="105"/>
          <w:sz w:val="20"/>
        </w:rPr>
        <w:t> </w:t>
      </w:r>
      <w:r>
        <w:rPr>
          <w:w w:val="105"/>
          <w:sz w:val="20"/>
        </w:rPr>
        <w:t>and</w:t>
      </w:r>
      <w:r>
        <w:rPr>
          <w:spacing w:val="-28"/>
          <w:w w:val="105"/>
          <w:sz w:val="20"/>
        </w:rPr>
        <w:t> </w:t>
      </w:r>
      <w:r>
        <w:rPr>
          <w:w w:val="105"/>
          <w:sz w:val="20"/>
        </w:rPr>
        <w:t>Enhancing</w:t>
      </w:r>
      <w:r>
        <w:rPr>
          <w:spacing w:val="-29"/>
          <w:w w:val="105"/>
          <w:sz w:val="20"/>
        </w:rPr>
        <w:t> </w:t>
      </w:r>
      <w:r>
        <w:rPr>
          <w:w w:val="105"/>
          <w:sz w:val="20"/>
        </w:rPr>
        <w:t>Transport</w:t>
      </w:r>
      <w:r>
        <w:rPr>
          <w:spacing w:val="-28"/>
          <w:w w:val="105"/>
          <w:sz w:val="20"/>
        </w:rPr>
        <w:t> </w:t>
      </w:r>
      <w:r>
        <w:rPr>
          <w:w w:val="105"/>
          <w:sz w:val="20"/>
        </w:rPr>
        <w:t>and</w:t>
      </w:r>
      <w:r>
        <w:rPr>
          <w:spacing w:val="-28"/>
          <w:w w:val="105"/>
          <w:sz w:val="20"/>
        </w:rPr>
        <w:t> </w:t>
      </w:r>
      <w:r>
        <w:rPr>
          <w:w w:val="105"/>
          <w:sz w:val="20"/>
        </w:rPr>
        <w:t>Accessibility</w:t>
      </w:r>
    </w:p>
    <w:p>
      <w:pPr>
        <w:pStyle w:val="BodyText"/>
        <w:spacing w:before="9"/>
        <w:rPr>
          <w:sz w:val="22"/>
        </w:rPr>
      </w:pPr>
    </w:p>
    <w:p>
      <w:pPr>
        <w:pStyle w:val="BodyText"/>
        <w:spacing w:line="268" w:lineRule="auto" w:before="1"/>
        <w:ind w:left="964" w:right="186"/>
        <w:jc w:val="both"/>
      </w:pPr>
      <w:r>
        <w:rPr>
          <w:w w:val="105"/>
        </w:rPr>
        <w:t>The</w:t>
      </w:r>
      <w:r>
        <w:rPr>
          <w:spacing w:val="-13"/>
          <w:w w:val="105"/>
        </w:rPr>
        <w:t> </w:t>
      </w:r>
      <w:r>
        <w:rPr>
          <w:w w:val="105"/>
        </w:rPr>
        <w:t>next</w:t>
      </w:r>
      <w:r>
        <w:rPr>
          <w:spacing w:val="-12"/>
          <w:w w:val="105"/>
        </w:rPr>
        <w:t> </w:t>
      </w:r>
      <w:r>
        <w:rPr>
          <w:w w:val="105"/>
        </w:rPr>
        <w:t>chapter</w:t>
      </w:r>
      <w:r>
        <w:rPr>
          <w:spacing w:val="-14"/>
          <w:w w:val="105"/>
        </w:rPr>
        <w:t> </w:t>
      </w:r>
      <w:r>
        <w:rPr>
          <w:w w:val="105"/>
        </w:rPr>
        <w:t>considers</w:t>
      </w:r>
      <w:r>
        <w:rPr>
          <w:spacing w:val="-13"/>
          <w:w w:val="105"/>
        </w:rPr>
        <w:t> </w:t>
      </w:r>
      <w:r>
        <w:rPr>
          <w:w w:val="105"/>
        </w:rPr>
        <w:t>these</w:t>
      </w:r>
      <w:r>
        <w:rPr>
          <w:spacing w:val="-13"/>
          <w:w w:val="105"/>
        </w:rPr>
        <w:t> </w:t>
      </w:r>
      <w:r>
        <w:rPr>
          <w:w w:val="105"/>
        </w:rPr>
        <w:t>policies</w:t>
      </w:r>
      <w:r>
        <w:rPr>
          <w:spacing w:val="-13"/>
          <w:w w:val="105"/>
        </w:rPr>
        <w:t> </w:t>
      </w:r>
      <w:r>
        <w:rPr>
          <w:w w:val="105"/>
        </w:rPr>
        <w:t>through</w:t>
      </w:r>
      <w:r>
        <w:rPr>
          <w:spacing w:val="-13"/>
          <w:w w:val="105"/>
        </w:rPr>
        <w:t> </w:t>
      </w:r>
      <w:r>
        <w:rPr>
          <w:w w:val="105"/>
        </w:rPr>
        <w:t>appraising</w:t>
      </w:r>
      <w:r>
        <w:rPr>
          <w:spacing w:val="-13"/>
          <w:w w:val="105"/>
        </w:rPr>
        <w:t> </w:t>
      </w:r>
      <w:r>
        <w:rPr>
          <w:w w:val="105"/>
        </w:rPr>
        <w:t>the</w:t>
      </w:r>
      <w:r>
        <w:rPr>
          <w:spacing w:val="-13"/>
          <w:w w:val="105"/>
        </w:rPr>
        <w:t> </w:t>
      </w:r>
      <w:r>
        <w:rPr>
          <w:w w:val="105"/>
        </w:rPr>
        <w:t>current</w:t>
      </w:r>
      <w:r>
        <w:rPr>
          <w:spacing w:val="-12"/>
          <w:w w:val="105"/>
        </w:rPr>
        <w:t> </w:t>
      </w:r>
      <w:r>
        <w:rPr>
          <w:w w:val="105"/>
        </w:rPr>
        <w:t>‘Regulation</w:t>
      </w:r>
      <w:r>
        <w:rPr>
          <w:spacing w:val="-13"/>
          <w:w w:val="105"/>
        </w:rPr>
        <w:t> </w:t>
      </w:r>
      <w:r>
        <w:rPr>
          <w:w w:val="105"/>
        </w:rPr>
        <w:t>14’</w:t>
      </w:r>
      <w:r>
        <w:rPr>
          <w:spacing w:val="-13"/>
          <w:w w:val="105"/>
        </w:rPr>
        <w:t> </w:t>
      </w:r>
      <w:r>
        <w:rPr>
          <w:w w:val="105"/>
        </w:rPr>
        <w:t>version </w:t>
      </w:r>
      <w:r>
        <w:rPr/>
        <w:t>of the</w:t>
      </w:r>
      <w:r>
        <w:rPr>
          <w:spacing w:val="-22"/>
        </w:rPr>
        <w:t> </w:t>
      </w:r>
      <w:r>
        <w:rPr/>
        <w:t>SMBNP.</w:t>
      </w:r>
    </w:p>
    <w:p>
      <w:pPr>
        <w:spacing w:after="0" w:line="268" w:lineRule="auto"/>
        <w:jc w:val="both"/>
        <w:sectPr>
          <w:headerReference w:type="default" r:id="rId24"/>
          <w:pgSz w:w="11900" w:h="16840"/>
          <w:pgMar w:header="668" w:footer="649" w:top="860" w:bottom="840" w:left="1020" w:right="940"/>
        </w:sectPr>
      </w:pPr>
    </w:p>
    <w:p>
      <w:pPr>
        <w:pStyle w:val="BodyText"/>
        <w:spacing w:before="11"/>
        <w:rPr>
          <w:sz w:val="22"/>
        </w:rPr>
      </w:pPr>
    </w:p>
    <w:p>
      <w:pPr>
        <w:pStyle w:val="BodyText"/>
        <w:spacing w:line="44" w:lineRule="exact"/>
        <w:ind w:left="102"/>
        <w:rPr>
          <w:sz w:val="4"/>
        </w:rPr>
      </w:pPr>
      <w:r>
        <w:rPr>
          <w:position w:val="0"/>
          <w:sz w:val="4"/>
        </w:rPr>
        <w:pict>
          <v:group style="width:487pt;height:2.2pt;mso-position-horizontal-relative:char;mso-position-vertical-relative:line" coordorigin="0,0" coordsize="9740,44">
            <v:line style="position:absolute" from="22,22" to="9718,22" stroked="true" strokeweight="2.16pt" strokecolor="#000000"/>
          </v:group>
        </w:pict>
      </w:r>
      <w:r>
        <w:rPr>
          <w:position w:val="0"/>
          <w:sz w:val="4"/>
        </w:rPr>
      </w:r>
    </w:p>
    <w:p>
      <w:pPr>
        <w:pStyle w:val="BodyText"/>
        <w:spacing w:before="7"/>
        <w:rPr>
          <w:sz w:val="16"/>
        </w:rPr>
      </w:pPr>
    </w:p>
    <w:p>
      <w:pPr>
        <w:pStyle w:val="Heading1"/>
        <w:numPr>
          <w:ilvl w:val="0"/>
          <w:numId w:val="5"/>
        </w:numPr>
        <w:tabs>
          <w:tab w:pos="1005" w:val="left" w:leader="none"/>
        </w:tabs>
        <w:spacing w:line="268" w:lineRule="auto" w:before="37" w:after="0"/>
        <w:ind w:left="1004" w:right="344" w:hanging="852"/>
        <w:jc w:val="left"/>
      </w:pPr>
      <w:bookmarkStart w:name="_TOC_250014" w:id="15"/>
      <w:r>
        <w:rPr/>
        <w:t>What are the appraisal findings at</w:t>
      </w:r>
      <w:r>
        <w:rPr>
          <w:spacing w:val="-54"/>
        </w:rPr>
        <w:t> </w:t>
      </w:r>
      <w:r>
        <w:rPr/>
        <w:t>this current</w:t>
      </w:r>
      <w:r>
        <w:rPr>
          <w:spacing w:val="12"/>
        </w:rPr>
        <w:t> </w:t>
      </w:r>
      <w:bookmarkEnd w:id="15"/>
      <w:r>
        <w:rPr/>
        <w:t>stage?</w:t>
      </w:r>
    </w:p>
    <w:p>
      <w:pPr>
        <w:pStyle w:val="BodyText"/>
        <w:spacing w:before="2"/>
        <w:rPr>
          <w:b/>
          <w:sz w:val="18"/>
        </w:rPr>
      </w:pPr>
      <w:r>
        <w:rPr/>
        <w:pict>
          <v:line style="position:absolute;mso-position-horizontal-relative:page;mso-position-vertical-relative:paragraph;z-index:2752;mso-wrap-distance-left:0;mso-wrap-distance-right:0" from="55.199997pt,12.695897pt" to="539.999986pt,12.695897pt" stroked="true" strokeweight=".48pt" strokecolor="#000000">
            <w10:wrap type="topAndBottom"/>
          </v:line>
        </w:pict>
      </w:r>
    </w:p>
    <w:p>
      <w:pPr>
        <w:pStyle w:val="BodyText"/>
        <w:rPr>
          <w:b/>
        </w:rPr>
      </w:pPr>
    </w:p>
    <w:p>
      <w:pPr>
        <w:pStyle w:val="BodyText"/>
        <w:rPr>
          <w:b/>
        </w:rPr>
      </w:pPr>
    </w:p>
    <w:p>
      <w:pPr>
        <w:pStyle w:val="Heading2"/>
        <w:numPr>
          <w:ilvl w:val="1"/>
          <w:numId w:val="5"/>
        </w:numPr>
        <w:tabs>
          <w:tab w:pos="1005" w:val="left" w:leader="none"/>
        </w:tabs>
        <w:spacing w:line="240" w:lineRule="auto" w:before="207" w:after="0"/>
        <w:ind w:left="1004" w:right="0" w:hanging="852"/>
        <w:jc w:val="left"/>
      </w:pPr>
      <w:bookmarkStart w:name="_TOC_250013" w:id="16"/>
      <w:bookmarkEnd w:id="16"/>
      <w:r>
        <w:rPr>
          <w:w w:val="105"/>
        </w:rPr>
        <w:t>Introduction</w:t>
      </w:r>
    </w:p>
    <w:p>
      <w:pPr>
        <w:pStyle w:val="BodyText"/>
        <w:spacing w:line="268" w:lineRule="auto" w:before="96"/>
        <w:ind w:left="1004" w:right="183"/>
        <w:jc w:val="both"/>
      </w:pPr>
      <w:r>
        <w:rPr>
          <w:w w:val="105"/>
        </w:rPr>
        <w:t>The aim of this chapter is to present appraisal findings and recommendations in relation to the Regulation 14 ‘draft plan’ version of the SMBNP. This chapter is structured as follows:</w:t>
      </w:r>
    </w:p>
    <w:p>
      <w:pPr>
        <w:pStyle w:val="ListParagraph"/>
        <w:numPr>
          <w:ilvl w:val="0"/>
          <w:numId w:val="14"/>
        </w:numPr>
        <w:tabs>
          <w:tab w:pos="1725" w:val="left" w:leader="none"/>
        </w:tabs>
        <w:spacing w:line="264" w:lineRule="auto" w:before="46" w:after="0"/>
        <w:ind w:left="1724" w:right="186" w:hanging="360"/>
        <w:jc w:val="left"/>
        <w:rPr>
          <w:sz w:val="20"/>
        </w:rPr>
      </w:pPr>
      <w:r>
        <w:rPr>
          <w:b/>
          <w:sz w:val="20"/>
        </w:rPr>
        <w:t>Sections 4.2 to 4.8 </w:t>
      </w:r>
      <w:r>
        <w:rPr>
          <w:sz w:val="20"/>
        </w:rPr>
        <w:t>present an appraisal of the current version of the SMBNP under the  six SEA theme headings;</w:t>
      </w:r>
      <w:r>
        <w:rPr>
          <w:spacing w:val="-20"/>
          <w:sz w:val="20"/>
        </w:rPr>
        <w:t> </w:t>
      </w:r>
      <w:r>
        <w:rPr>
          <w:sz w:val="20"/>
        </w:rPr>
        <w:t>and</w:t>
      </w:r>
    </w:p>
    <w:p>
      <w:pPr>
        <w:pStyle w:val="ListParagraph"/>
        <w:numPr>
          <w:ilvl w:val="0"/>
          <w:numId w:val="14"/>
        </w:numPr>
        <w:tabs>
          <w:tab w:pos="1725" w:val="left" w:leader="none"/>
        </w:tabs>
        <w:spacing w:line="261" w:lineRule="auto" w:before="53" w:after="0"/>
        <w:ind w:left="1724" w:right="185" w:hanging="360"/>
        <w:jc w:val="left"/>
        <w:rPr>
          <w:sz w:val="20"/>
        </w:rPr>
      </w:pPr>
      <w:r>
        <w:rPr>
          <w:b/>
          <w:w w:val="105"/>
          <w:sz w:val="20"/>
        </w:rPr>
        <w:t>Section 4.9 </w:t>
      </w:r>
      <w:r>
        <w:rPr>
          <w:w w:val="105"/>
          <w:sz w:val="20"/>
        </w:rPr>
        <w:t>subsequently discusses overall conclusions at this current stage and recommendations</w:t>
      </w:r>
      <w:r>
        <w:rPr>
          <w:spacing w:val="-18"/>
          <w:w w:val="105"/>
          <w:sz w:val="20"/>
        </w:rPr>
        <w:t> </w:t>
      </w:r>
      <w:r>
        <w:rPr>
          <w:w w:val="105"/>
          <w:sz w:val="20"/>
        </w:rPr>
        <w:t>for</w:t>
      </w:r>
      <w:r>
        <w:rPr>
          <w:spacing w:val="-18"/>
          <w:w w:val="105"/>
          <w:sz w:val="20"/>
        </w:rPr>
        <w:t> </w:t>
      </w:r>
      <w:r>
        <w:rPr>
          <w:w w:val="105"/>
          <w:sz w:val="20"/>
        </w:rPr>
        <w:t>the</w:t>
      </w:r>
      <w:r>
        <w:rPr>
          <w:spacing w:val="-16"/>
          <w:w w:val="105"/>
          <w:sz w:val="20"/>
        </w:rPr>
        <w:t> </w:t>
      </w:r>
      <w:r>
        <w:rPr>
          <w:w w:val="105"/>
          <w:sz w:val="20"/>
        </w:rPr>
        <w:t>next</w:t>
      </w:r>
      <w:r>
        <w:rPr>
          <w:spacing w:val="-17"/>
          <w:w w:val="105"/>
          <w:sz w:val="20"/>
        </w:rPr>
        <w:t> </w:t>
      </w:r>
      <w:r>
        <w:rPr>
          <w:w w:val="105"/>
          <w:sz w:val="20"/>
        </w:rPr>
        <w:t>stage</w:t>
      </w:r>
      <w:r>
        <w:rPr>
          <w:spacing w:val="-18"/>
          <w:w w:val="105"/>
          <w:sz w:val="20"/>
        </w:rPr>
        <w:t> </w:t>
      </w:r>
      <w:r>
        <w:rPr>
          <w:w w:val="105"/>
          <w:sz w:val="20"/>
        </w:rPr>
        <w:t>of</w:t>
      </w:r>
      <w:r>
        <w:rPr>
          <w:spacing w:val="-17"/>
          <w:w w:val="105"/>
          <w:sz w:val="20"/>
        </w:rPr>
        <w:t> </w:t>
      </w:r>
      <w:r>
        <w:rPr>
          <w:w w:val="105"/>
          <w:sz w:val="20"/>
        </w:rPr>
        <w:t>plan-making.</w:t>
      </w:r>
    </w:p>
    <w:p>
      <w:pPr>
        <w:pStyle w:val="BodyText"/>
      </w:pPr>
    </w:p>
    <w:p>
      <w:pPr>
        <w:pStyle w:val="Heading2"/>
        <w:numPr>
          <w:ilvl w:val="1"/>
          <w:numId w:val="5"/>
        </w:numPr>
        <w:tabs>
          <w:tab w:pos="1005" w:val="left" w:leader="none"/>
        </w:tabs>
        <w:spacing w:line="240" w:lineRule="auto" w:before="147" w:after="0"/>
        <w:ind w:left="1004" w:right="0" w:hanging="852"/>
        <w:jc w:val="left"/>
      </w:pPr>
      <w:bookmarkStart w:name="_TOC_250012" w:id="17"/>
      <w:r>
        <w:rPr>
          <w:w w:val="105"/>
        </w:rPr>
        <w:t>Approach</w:t>
      </w:r>
      <w:r>
        <w:rPr>
          <w:spacing w:val="-76"/>
          <w:w w:val="105"/>
        </w:rPr>
        <w:t> </w:t>
      </w:r>
      <w:r>
        <w:rPr>
          <w:w w:val="105"/>
        </w:rPr>
        <w:t>to</w:t>
      </w:r>
      <w:r>
        <w:rPr>
          <w:spacing w:val="-78"/>
          <w:w w:val="105"/>
        </w:rPr>
        <w:t> </w:t>
      </w:r>
      <w:r>
        <w:rPr>
          <w:w w:val="105"/>
        </w:rPr>
        <w:t>the</w:t>
      </w:r>
      <w:r>
        <w:rPr>
          <w:spacing w:val="-78"/>
          <w:w w:val="105"/>
        </w:rPr>
        <w:t> </w:t>
      </w:r>
      <w:bookmarkEnd w:id="17"/>
      <w:r>
        <w:rPr>
          <w:w w:val="105"/>
        </w:rPr>
        <w:t>appraisal</w:t>
      </w:r>
    </w:p>
    <w:p>
      <w:pPr>
        <w:pStyle w:val="BodyText"/>
        <w:spacing w:before="96"/>
        <w:ind w:left="1004"/>
        <w:jc w:val="both"/>
      </w:pPr>
      <w:r>
        <w:rPr>
          <w:w w:val="105"/>
        </w:rPr>
        <w:t>The appraisal is structured under the six SEA themes.</w:t>
      </w:r>
    </w:p>
    <w:p>
      <w:pPr>
        <w:pStyle w:val="BodyText"/>
        <w:spacing w:line="264" w:lineRule="auto" w:before="87"/>
        <w:ind w:left="1004" w:right="183"/>
        <w:jc w:val="both"/>
      </w:pPr>
      <w:r>
        <w:rPr>
          <w:w w:val="105"/>
        </w:rPr>
        <w:t>For</w:t>
      </w:r>
      <w:r>
        <w:rPr>
          <w:spacing w:val="-15"/>
          <w:w w:val="105"/>
        </w:rPr>
        <w:t> </w:t>
      </w:r>
      <w:r>
        <w:rPr>
          <w:w w:val="105"/>
        </w:rPr>
        <w:t>each</w:t>
      </w:r>
      <w:r>
        <w:rPr>
          <w:spacing w:val="-15"/>
          <w:w w:val="105"/>
        </w:rPr>
        <w:t> </w:t>
      </w:r>
      <w:r>
        <w:rPr>
          <w:w w:val="105"/>
        </w:rPr>
        <w:t>theme</w:t>
      </w:r>
      <w:r>
        <w:rPr>
          <w:spacing w:val="-15"/>
          <w:w w:val="105"/>
        </w:rPr>
        <w:t> </w:t>
      </w:r>
      <w:r>
        <w:rPr>
          <w:w w:val="105"/>
        </w:rPr>
        <w:t>‘significant</w:t>
      </w:r>
      <w:r>
        <w:rPr>
          <w:spacing w:val="-14"/>
          <w:w w:val="105"/>
        </w:rPr>
        <w:t> </w:t>
      </w:r>
      <w:r>
        <w:rPr>
          <w:w w:val="105"/>
        </w:rPr>
        <w:t>effects’</w:t>
      </w:r>
      <w:r>
        <w:rPr>
          <w:spacing w:val="-15"/>
          <w:w w:val="105"/>
        </w:rPr>
        <w:t> </w:t>
      </w:r>
      <w:r>
        <w:rPr>
          <w:w w:val="105"/>
        </w:rPr>
        <w:t>of</w:t>
      </w:r>
      <w:r>
        <w:rPr>
          <w:spacing w:val="-13"/>
          <w:w w:val="105"/>
        </w:rPr>
        <w:t> </w:t>
      </w:r>
      <w:r>
        <w:rPr>
          <w:w w:val="105"/>
        </w:rPr>
        <w:t>the</w:t>
      </w:r>
      <w:r>
        <w:rPr>
          <w:spacing w:val="-15"/>
          <w:w w:val="105"/>
        </w:rPr>
        <w:t> </w:t>
      </w:r>
      <w:r>
        <w:rPr>
          <w:w w:val="105"/>
        </w:rPr>
        <w:t>draft</w:t>
      </w:r>
      <w:r>
        <w:rPr>
          <w:spacing w:val="-14"/>
          <w:w w:val="105"/>
        </w:rPr>
        <w:t> </w:t>
      </w:r>
      <w:r>
        <w:rPr>
          <w:w w:val="105"/>
        </w:rPr>
        <w:t>plan</w:t>
      </w:r>
      <w:r>
        <w:rPr>
          <w:spacing w:val="-15"/>
          <w:w w:val="105"/>
        </w:rPr>
        <w:t> </w:t>
      </w:r>
      <w:r>
        <w:rPr>
          <w:w w:val="105"/>
        </w:rPr>
        <w:t>on</w:t>
      </w:r>
      <w:r>
        <w:rPr>
          <w:spacing w:val="-15"/>
          <w:w w:val="105"/>
        </w:rPr>
        <w:t> </w:t>
      </w:r>
      <w:r>
        <w:rPr>
          <w:w w:val="105"/>
        </w:rPr>
        <w:t>the</w:t>
      </w:r>
      <w:r>
        <w:rPr>
          <w:spacing w:val="-15"/>
          <w:w w:val="105"/>
        </w:rPr>
        <w:t> </w:t>
      </w:r>
      <w:r>
        <w:rPr>
          <w:w w:val="105"/>
        </w:rPr>
        <w:t>baseline</w:t>
      </w:r>
      <w:r>
        <w:rPr>
          <w:spacing w:val="-15"/>
          <w:w w:val="105"/>
        </w:rPr>
        <w:t> </w:t>
      </w:r>
      <w:r>
        <w:rPr>
          <w:w w:val="105"/>
        </w:rPr>
        <w:t>are</w:t>
      </w:r>
      <w:r>
        <w:rPr>
          <w:spacing w:val="-15"/>
          <w:w w:val="105"/>
        </w:rPr>
        <w:t> </w:t>
      </w:r>
      <w:r>
        <w:rPr>
          <w:w w:val="105"/>
        </w:rPr>
        <w:t>predicted</w:t>
      </w:r>
      <w:r>
        <w:rPr>
          <w:spacing w:val="-15"/>
          <w:w w:val="105"/>
        </w:rPr>
        <w:t> </w:t>
      </w:r>
      <w:r>
        <w:rPr>
          <w:w w:val="105"/>
        </w:rPr>
        <w:t>and</w:t>
      </w:r>
      <w:r>
        <w:rPr>
          <w:spacing w:val="-13"/>
          <w:w w:val="105"/>
        </w:rPr>
        <w:t> </w:t>
      </w:r>
      <w:r>
        <w:rPr>
          <w:w w:val="105"/>
        </w:rPr>
        <w:t>evaluated. Account</w:t>
      </w:r>
      <w:r>
        <w:rPr>
          <w:spacing w:val="-18"/>
          <w:w w:val="105"/>
        </w:rPr>
        <w:t> </w:t>
      </w:r>
      <w:r>
        <w:rPr>
          <w:w w:val="105"/>
        </w:rPr>
        <w:t>is</w:t>
      </w:r>
      <w:r>
        <w:rPr>
          <w:spacing w:val="-19"/>
          <w:w w:val="105"/>
        </w:rPr>
        <w:t> </w:t>
      </w:r>
      <w:r>
        <w:rPr>
          <w:w w:val="105"/>
        </w:rPr>
        <w:t>taken</w:t>
      </w:r>
      <w:r>
        <w:rPr>
          <w:spacing w:val="-19"/>
          <w:w w:val="105"/>
        </w:rPr>
        <w:t> </w:t>
      </w:r>
      <w:r>
        <w:rPr>
          <w:w w:val="105"/>
        </w:rPr>
        <w:t>of</w:t>
      </w:r>
      <w:r>
        <w:rPr>
          <w:spacing w:val="-18"/>
          <w:w w:val="105"/>
        </w:rPr>
        <w:t> </w:t>
      </w:r>
      <w:r>
        <w:rPr>
          <w:w w:val="105"/>
        </w:rPr>
        <w:t>the</w:t>
      </w:r>
      <w:r>
        <w:rPr>
          <w:spacing w:val="-18"/>
          <w:w w:val="105"/>
        </w:rPr>
        <w:t> </w:t>
      </w:r>
      <w:r>
        <w:rPr>
          <w:w w:val="105"/>
        </w:rPr>
        <w:t>criteria</w:t>
      </w:r>
      <w:r>
        <w:rPr>
          <w:spacing w:val="-18"/>
          <w:w w:val="105"/>
        </w:rPr>
        <w:t> </w:t>
      </w:r>
      <w:r>
        <w:rPr>
          <w:w w:val="105"/>
        </w:rPr>
        <w:t>presented</w:t>
      </w:r>
      <w:r>
        <w:rPr>
          <w:spacing w:val="-19"/>
          <w:w w:val="105"/>
        </w:rPr>
        <w:t> </w:t>
      </w:r>
      <w:r>
        <w:rPr>
          <w:w w:val="105"/>
        </w:rPr>
        <w:t>within</w:t>
      </w:r>
      <w:r>
        <w:rPr>
          <w:spacing w:val="-18"/>
          <w:w w:val="105"/>
        </w:rPr>
        <w:t> </w:t>
      </w:r>
      <w:r>
        <w:rPr>
          <w:w w:val="105"/>
        </w:rPr>
        <w:t>Schedule</w:t>
      </w:r>
      <w:r>
        <w:rPr>
          <w:spacing w:val="-19"/>
          <w:w w:val="105"/>
        </w:rPr>
        <w:t> </w:t>
      </w:r>
      <w:r>
        <w:rPr>
          <w:w w:val="105"/>
        </w:rPr>
        <w:t>2</w:t>
      </w:r>
      <w:r>
        <w:rPr>
          <w:spacing w:val="-19"/>
          <w:w w:val="105"/>
        </w:rPr>
        <w:t> </w:t>
      </w:r>
      <w:r>
        <w:rPr>
          <w:w w:val="105"/>
        </w:rPr>
        <w:t>of</w:t>
      </w:r>
      <w:r>
        <w:rPr>
          <w:spacing w:val="-18"/>
          <w:w w:val="105"/>
        </w:rPr>
        <w:t> </w:t>
      </w:r>
      <w:r>
        <w:rPr>
          <w:w w:val="105"/>
        </w:rPr>
        <w:t>the</w:t>
      </w:r>
      <w:r>
        <w:rPr>
          <w:spacing w:val="-18"/>
          <w:w w:val="105"/>
        </w:rPr>
        <w:t> </w:t>
      </w:r>
      <w:r>
        <w:rPr>
          <w:w w:val="105"/>
        </w:rPr>
        <w:t>Regulations.</w:t>
      </w:r>
      <w:r>
        <w:rPr>
          <w:w w:val="105"/>
          <w:position w:val="8"/>
          <w:sz w:val="13"/>
        </w:rPr>
        <w:t>4</w:t>
      </w:r>
      <w:r>
        <w:rPr>
          <w:spacing w:val="2"/>
          <w:w w:val="105"/>
          <w:position w:val="8"/>
          <w:sz w:val="13"/>
        </w:rPr>
        <w:t> </w:t>
      </w:r>
      <w:r>
        <w:rPr>
          <w:w w:val="105"/>
        </w:rPr>
        <w:t>So,</w:t>
      </w:r>
      <w:r>
        <w:rPr>
          <w:spacing w:val="-18"/>
          <w:w w:val="105"/>
        </w:rPr>
        <w:t> </w:t>
      </w:r>
      <w:r>
        <w:rPr>
          <w:w w:val="105"/>
        </w:rPr>
        <w:t>for</w:t>
      </w:r>
      <w:r>
        <w:rPr>
          <w:spacing w:val="-19"/>
          <w:w w:val="105"/>
        </w:rPr>
        <w:t> </w:t>
      </w:r>
      <w:r>
        <w:rPr>
          <w:w w:val="105"/>
        </w:rPr>
        <w:t>example, account is taken of the probability, duration, frequency and reversibility of effects as far as possible. Cumulative effects are also considered. These effect ‘characteristics’ are described within</w:t>
      </w:r>
      <w:r>
        <w:rPr>
          <w:spacing w:val="-25"/>
          <w:w w:val="105"/>
        </w:rPr>
        <w:t> </w:t>
      </w:r>
      <w:r>
        <w:rPr>
          <w:w w:val="105"/>
        </w:rPr>
        <w:t>the</w:t>
      </w:r>
      <w:r>
        <w:rPr>
          <w:spacing w:val="-25"/>
          <w:w w:val="105"/>
        </w:rPr>
        <w:t> </w:t>
      </w:r>
      <w:r>
        <w:rPr>
          <w:w w:val="105"/>
        </w:rPr>
        <w:t>assessment</w:t>
      </w:r>
      <w:r>
        <w:rPr>
          <w:spacing w:val="-24"/>
          <w:w w:val="105"/>
        </w:rPr>
        <w:t> </w:t>
      </w:r>
      <w:r>
        <w:rPr>
          <w:w w:val="105"/>
        </w:rPr>
        <w:t>as</w:t>
      </w:r>
      <w:r>
        <w:rPr>
          <w:spacing w:val="-25"/>
          <w:w w:val="105"/>
        </w:rPr>
        <w:t> </w:t>
      </w:r>
      <w:r>
        <w:rPr>
          <w:w w:val="105"/>
        </w:rPr>
        <w:t>appropriate.</w:t>
      </w:r>
    </w:p>
    <w:p>
      <w:pPr>
        <w:pStyle w:val="BodyText"/>
        <w:spacing w:line="266" w:lineRule="auto" w:before="64"/>
        <w:ind w:left="1004" w:right="185"/>
        <w:jc w:val="both"/>
      </w:pPr>
      <w:r>
        <w:rPr>
          <w:w w:val="105"/>
        </w:rPr>
        <w:t>Every effort is made to identify / evaluate effects accurately; however, this is inherently challenging</w:t>
      </w:r>
      <w:r>
        <w:rPr>
          <w:spacing w:val="-17"/>
          <w:w w:val="105"/>
        </w:rPr>
        <w:t> </w:t>
      </w:r>
      <w:r>
        <w:rPr>
          <w:w w:val="105"/>
        </w:rPr>
        <w:t>given</w:t>
      </w:r>
      <w:r>
        <w:rPr>
          <w:spacing w:val="-17"/>
          <w:w w:val="105"/>
        </w:rPr>
        <w:t> </w:t>
      </w:r>
      <w:r>
        <w:rPr>
          <w:w w:val="105"/>
        </w:rPr>
        <w:t>the</w:t>
      </w:r>
      <w:r>
        <w:rPr>
          <w:spacing w:val="-15"/>
          <w:w w:val="105"/>
        </w:rPr>
        <w:t> </w:t>
      </w:r>
      <w:r>
        <w:rPr>
          <w:w w:val="105"/>
        </w:rPr>
        <w:t>high</w:t>
      </w:r>
      <w:r>
        <w:rPr>
          <w:spacing w:val="-15"/>
          <w:w w:val="105"/>
        </w:rPr>
        <w:t> </w:t>
      </w:r>
      <w:r>
        <w:rPr>
          <w:w w:val="105"/>
        </w:rPr>
        <w:t>level</w:t>
      </w:r>
      <w:r>
        <w:rPr>
          <w:spacing w:val="-16"/>
          <w:w w:val="105"/>
        </w:rPr>
        <w:t> </w:t>
      </w:r>
      <w:r>
        <w:rPr>
          <w:w w:val="105"/>
        </w:rPr>
        <w:t>nature</w:t>
      </w:r>
      <w:r>
        <w:rPr>
          <w:spacing w:val="-17"/>
          <w:w w:val="105"/>
        </w:rPr>
        <w:t> </w:t>
      </w:r>
      <w:r>
        <w:rPr>
          <w:w w:val="105"/>
        </w:rPr>
        <w:t>of</w:t>
      </w:r>
      <w:r>
        <w:rPr>
          <w:spacing w:val="-16"/>
          <w:w w:val="105"/>
        </w:rPr>
        <w:t> </w:t>
      </w:r>
      <w:r>
        <w:rPr>
          <w:w w:val="105"/>
        </w:rPr>
        <w:t>the</w:t>
      </w:r>
      <w:r>
        <w:rPr>
          <w:spacing w:val="-17"/>
          <w:w w:val="105"/>
        </w:rPr>
        <w:t> </w:t>
      </w:r>
      <w:r>
        <w:rPr>
          <w:w w:val="105"/>
        </w:rPr>
        <w:t>plan.</w:t>
      </w:r>
      <w:r>
        <w:rPr>
          <w:spacing w:val="28"/>
          <w:w w:val="105"/>
        </w:rPr>
        <w:t> </w:t>
      </w:r>
      <w:r>
        <w:rPr>
          <w:w w:val="105"/>
        </w:rPr>
        <w:t>The</w:t>
      </w:r>
      <w:r>
        <w:rPr>
          <w:spacing w:val="-17"/>
          <w:w w:val="105"/>
        </w:rPr>
        <w:t> </w:t>
      </w:r>
      <w:r>
        <w:rPr>
          <w:w w:val="105"/>
        </w:rPr>
        <w:t>ability</w:t>
      </w:r>
      <w:r>
        <w:rPr>
          <w:spacing w:val="-17"/>
          <w:w w:val="105"/>
        </w:rPr>
        <w:t> </w:t>
      </w:r>
      <w:r>
        <w:rPr>
          <w:w w:val="105"/>
        </w:rPr>
        <w:t>to</w:t>
      </w:r>
      <w:r>
        <w:rPr>
          <w:spacing w:val="-16"/>
          <w:w w:val="105"/>
        </w:rPr>
        <w:t> </w:t>
      </w:r>
      <w:r>
        <w:rPr>
          <w:w w:val="105"/>
        </w:rPr>
        <w:t>predict</w:t>
      </w:r>
      <w:r>
        <w:rPr>
          <w:spacing w:val="-16"/>
          <w:w w:val="105"/>
        </w:rPr>
        <w:t> </w:t>
      </w:r>
      <w:r>
        <w:rPr>
          <w:w w:val="105"/>
        </w:rPr>
        <w:t>effects</w:t>
      </w:r>
      <w:r>
        <w:rPr>
          <w:spacing w:val="-15"/>
          <w:w w:val="105"/>
        </w:rPr>
        <w:t> </w:t>
      </w:r>
      <w:r>
        <w:rPr>
          <w:w w:val="105"/>
        </w:rPr>
        <w:t>accurately</w:t>
      </w:r>
      <w:r>
        <w:rPr>
          <w:spacing w:val="-17"/>
          <w:w w:val="105"/>
        </w:rPr>
        <w:t> </w:t>
      </w:r>
      <w:r>
        <w:rPr>
          <w:w w:val="105"/>
        </w:rPr>
        <w:t>is</w:t>
      </w:r>
      <w:r>
        <w:rPr>
          <w:spacing w:val="-17"/>
          <w:w w:val="105"/>
        </w:rPr>
        <w:t> </w:t>
      </w:r>
      <w:r>
        <w:rPr>
          <w:w w:val="105"/>
        </w:rPr>
        <w:t>also limited</w:t>
      </w:r>
      <w:r>
        <w:rPr>
          <w:spacing w:val="-16"/>
          <w:w w:val="105"/>
        </w:rPr>
        <w:t> </w:t>
      </w:r>
      <w:r>
        <w:rPr>
          <w:w w:val="105"/>
        </w:rPr>
        <w:t>by</w:t>
      </w:r>
      <w:r>
        <w:rPr>
          <w:spacing w:val="-16"/>
          <w:w w:val="105"/>
        </w:rPr>
        <w:t> </w:t>
      </w:r>
      <w:r>
        <w:rPr>
          <w:w w:val="105"/>
        </w:rPr>
        <w:t>understanding</w:t>
      </w:r>
      <w:r>
        <w:rPr>
          <w:spacing w:val="-15"/>
          <w:w w:val="105"/>
        </w:rPr>
        <w:t> </w:t>
      </w:r>
      <w:r>
        <w:rPr>
          <w:w w:val="105"/>
        </w:rPr>
        <w:t>of</w:t>
      </w:r>
      <w:r>
        <w:rPr>
          <w:spacing w:val="-14"/>
          <w:w w:val="105"/>
        </w:rPr>
        <w:t> </w:t>
      </w:r>
      <w:r>
        <w:rPr>
          <w:w w:val="105"/>
        </w:rPr>
        <w:t>the</w:t>
      </w:r>
      <w:r>
        <w:rPr>
          <w:spacing w:val="-15"/>
          <w:w w:val="105"/>
        </w:rPr>
        <w:t> </w:t>
      </w:r>
      <w:r>
        <w:rPr>
          <w:w w:val="105"/>
        </w:rPr>
        <w:t>baseline</w:t>
      </w:r>
      <w:r>
        <w:rPr>
          <w:spacing w:val="-15"/>
          <w:w w:val="105"/>
        </w:rPr>
        <w:t> </w:t>
      </w:r>
      <w:r>
        <w:rPr>
          <w:w w:val="105"/>
        </w:rPr>
        <w:t>and</w:t>
      </w:r>
      <w:r>
        <w:rPr>
          <w:spacing w:val="-16"/>
          <w:w w:val="105"/>
        </w:rPr>
        <w:t> </w:t>
      </w:r>
      <w:r>
        <w:rPr>
          <w:w w:val="105"/>
        </w:rPr>
        <w:t>the</w:t>
      </w:r>
      <w:r>
        <w:rPr>
          <w:spacing w:val="-15"/>
          <w:w w:val="105"/>
        </w:rPr>
        <w:t> </w:t>
      </w:r>
      <w:r>
        <w:rPr>
          <w:w w:val="105"/>
        </w:rPr>
        <w:t>nature</w:t>
      </w:r>
      <w:r>
        <w:rPr>
          <w:spacing w:val="-15"/>
          <w:w w:val="105"/>
        </w:rPr>
        <w:t> </w:t>
      </w:r>
      <w:r>
        <w:rPr>
          <w:w w:val="105"/>
        </w:rPr>
        <w:t>of</w:t>
      </w:r>
      <w:r>
        <w:rPr>
          <w:spacing w:val="-14"/>
          <w:w w:val="105"/>
        </w:rPr>
        <w:t> </w:t>
      </w:r>
      <w:r>
        <w:rPr>
          <w:w w:val="105"/>
        </w:rPr>
        <w:t>future</w:t>
      </w:r>
      <w:r>
        <w:rPr>
          <w:spacing w:val="-15"/>
          <w:w w:val="105"/>
        </w:rPr>
        <w:t> </w:t>
      </w:r>
      <w:r>
        <w:rPr>
          <w:w w:val="105"/>
        </w:rPr>
        <w:t>planning</w:t>
      </w:r>
      <w:r>
        <w:rPr>
          <w:spacing w:val="-15"/>
          <w:w w:val="105"/>
        </w:rPr>
        <w:t> </w:t>
      </w:r>
      <w:r>
        <w:rPr>
          <w:w w:val="105"/>
        </w:rPr>
        <w:t>applications.</w:t>
      </w:r>
      <w:r>
        <w:rPr>
          <w:spacing w:val="31"/>
          <w:w w:val="105"/>
        </w:rPr>
        <w:t> </w:t>
      </w:r>
      <w:r>
        <w:rPr>
          <w:w w:val="105"/>
        </w:rPr>
        <w:t>Because of</w:t>
      </w:r>
      <w:r>
        <w:rPr>
          <w:spacing w:val="-12"/>
          <w:w w:val="105"/>
        </w:rPr>
        <w:t> </w:t>
      </w:r>
      <w:r>
        <w:rPr>
          <w:w w:val="105"/>
        </w:rPr>
        <w:t>the</w:t>
      </w:r>
      <w:r>
        <w:rPr>
          <w:spacing w:val="-12"/>
          <w:w w:val="105"/>
        </w:rPr>
        <w:t> </w:t>
      </w:r>
      <w:r>
        <w:rPr>
          <w:w w:val="105"/>
        </w:rPr>
        <w:t>uncertainties</w:t>
      </w:r>
      <w:r>
        <w:rPr>
          <w:spacing w:val="-12"/>
          <w:w w:val="105"/>
        </w:rPr>
        <w:t> </w:t>
      </w:r>
      <w:r>
        <w:rPr>
          <w:w w:val="105"/>
        </w:rPr>
        <w:t>involved,</w:t>
      </w:r>
      <w:r>
        <w:rPr>
          <w:spacing w:val="-11"/>
          <w:w w:val="105"/>
        </w:rPr>
        <w:t> </w:t>
      </w:r>
      <w:r>
        <w:rPr>
          <w:w w:val="105"/>
        </w:rPr>
        <w:t>there</w:t>
      </w:r>
      <w:r>
        <w:rPr>
          <w:spacing w:val="-12"/>
          <w:w w:val="105"/>
        </w:rPr>
        <w:t> </w:t>
      </w:r>
      <w:r>
        <w:rPr>
          <w:w w:val="105"/>
        </w:rPr>
        <w:t>is</w:t>
      </w:r>
      <w:r>
        <w:rPr>
          <w:spacing w:val="-12"/>
          <w:w w:val="105"/>
        </w:rPr>
        <w:t> </w:t>
      </w:r>
      <w:r>
        <w:rPr>
          <w:w w:val="105"/>
        </w:rPr>
        <w:t>a</w:t>
      </w:r>
      <w:r>
        <w:rPr>
          <w:spacing w:val="-11"/>
          <w:w w:val="105"/>
        </w:rPr>
        <w:t> </w:t>
      </w:r>
      <w:r>
        <w:rPr>
          <w:w w:val="105"/>
        </w:rPr>
        <w:t>need</w:t>
      </w:r>
      <w:r>
        <w:rPr>
          <w:spacing w:val="-12"/>
          <w:w w:val="105"/>
        </w:rPr>
        <w:t> </w:t>
      </w:r>
      <w:r>
        <w:rPr>
          <w:w w:val="105"/>
        </w:rPr>
        <w:t>to</w:t>
      </w:r>
      <w:r>
        <w:rPr>
          <w:spacing w:val="-12"/>
          <w:w w:val="105"/>
        </w:rPr>
        <w:t> </w:t>
      </w:r>
      <w:r>
        <w:rPr>
          <w:w w:val="105"/>
        </w:rPr>
        <w:t>exercise</w:t>
      </w:r>
      <w:r>
        <w:rPr>
          <w:spacing w:val="-11"/>
          <w:w w:val="105"/>
        </w:rPr>
        <w:t> </w:t>
      </w:r>
      <w:r>
        <w:rPr>
          <w:w w:val="105"/>
        </w:rPr>
        <w:t>caution</w:t>
      </w:r>
      <w:r>
        <w:rPr>
          <w:spacing w:val="-12"/>
          <w:w w:val="105"/>
        </w:rPr>
        <w:t> </w:t>
      </w:r>
      <w:r>
        <w:rPr>
          <w:w w:val="105"/>
        </w:rPr>
        <w:t>when</w:t>
      </w:r>
      <w:r>
        <w:rPr>
          <w:spacing w:val="-12"/>
          <w:w w:val="105"/>
        </w:rPr>
        <w:t> </w:t>
      </w:r>
      <w:r>
        <w:rPr>
          <w:w w:val="105"/>
        </w:rPr>
        <w:t>identifying</w:t>
      </w:r>
      <w:r>
        <w:rPr>
          <w:spacing w:val="-12"/>
          <w:w w:val="105"/>
        </w:rPr>
        <w:t> </w:t>
      </w:r>
      <w:r>
        <w:rPr>
          <w:w w:val="105"/>
        </w:rPr>
        <w:t>and</w:t>
      </w:r>
      <w:r>
        <w:rPr>
          <w:spacing w:val="-12"/>
          <w:w w:val="105"/>
        </w:rPr>
        <w:t> </w:t>
      </w:r>
      <w:r>
        <w:rPr>
          <w:w w:val="105"/>
        </w:rPr>
        <w:t>evaluating significant</w:t>
      </w:r>
      <w:r>
        <w:rPr>
          <w:spacing w:val="-14"/>
          <w:w w:val="105"/>
        </w:rPr>
        <w:t> </w:t>
      </w:r>
      <w:r>
        <w:rPr>
          <w:w w:val="105"/>
        </w:rPr>
        <w:t>effects</w:t>
      </w:r>
      <w:r>
        <w:rPr>
          <w:spacing w:val="-15"/>
          <w:w w:val="105"/>
        </w:rPr>
        <w:t> </w:t>
      </w:r>
      <w:r>
        <w:rPr>
          <w:w w:val="105"/>
        </w:rPr>
        <w:t>and</w:t>
      </w:r>
      <w:r>
        <w:rPr>
          <w:spacing w:val="-16"/>
          <w:w w:val="105"/>
        </w:rPr>
        <w:t> </w:t>
      </w:r>
      <w:r>
        <w:rPr>
          <w:w w:val="105"/>
        </w:rPr>
        <w:t>ensure</w:t>
      </w:r>
      <w:r>
        <w:rPr>
          <w:spacing w:val="-15"/>
          <w:w w:val="105"/>
        </w:rPr>
        <w:t> </w:t>
      </w:r>
      <w:r>
        <w:rPr>
          <w:w w:val="105"/>
        </w:rPr>
        <w:t>all</w:t>
      </w:r>
      <w:r>
        <w:rPr>
          <w:spacing w:val="-14"/>
          <w:w w:val="105"/>
        </w:rPr>
        <w:t> </w:t>
      </w:r>
      <w:r>
        <w:rPr>
          <w:w w:val="105"/>
        </w:rPr>
        <w:t>assumptions</w:t>
      </w:r>
      <w:r>
        <w:rPr>
          <w:spacing w:val="-15"/>
          <w:w w:val="105"/>
        </w:rPr>
        <w:t> </w:t>
      </w:r>
      <w:r>
        <w:rPr>
          <w:w w:val="105"/>
        </w:rPr>
        <w:t>are</w:t>
      </w:r>
      <w:r>
        <w:rPr>
          <w:spacing w:val="-13"/>
          <w:w w:val="105"/>
        </w:rPr>
        <w:t> </w:t>
      </w:r>
      <w:r>
        <w:rPr>
          <w:w w:val="105"/>
        </w:rPr>
        <w:t>explained.</w:t>
      </w:r>
      <w:r>
        <w:rPr>
          <w:spacing w:val="31"/>
          <w:w w:val="105"/>
        </w:rPr>
        <w:t> </w:t>
      </w:r>
      <w:r>
        <w:rPr>
          <w:w w:val="105"/>
        </w:rPr>
        <w:t>In</w:t>
      </w:r>
      <w:r>
        <w:rPr>
          <w:spacing w:val="-15"/>
          <w:w w:val="105"/>
        </w:rPr>
        <w:t> </w:t>
      </w:r>
      <w:r>
        <w:rPr>
          <w:w w:val="105"/>
        </w:rPr>
        <w:t>many</w:t>
      </w:r>
      <w:r>
        <w:rPr>
          <w:spacing w:val="-16"/>
          <w:w w:val="105"/>
        </w:rPr>
        <w:t> </w:t>
      </w:r>
      <w:r>
        <w:rPr>
          <w:w w:val="105"/>
        </w:rPr>
        <w:t>instances</w:t>
      </w:r>
      <w:r>
        <w:rPr>
          <w:spacing w:val="-15"/>
          <w:w w:val="105"/>
        </w:rPr>
        <w:t> </w:t>
      </w:r>
      <w:r>
        <w:rPr>
          <w:w w:val="105"/>
        </w:rPr>
        <w:t>it</w:t>
      </w:r>
      <w:r>
        <w:rPr>
          <w:spacing w:val="-14"/>
          <w:w w:val="105"/>
        </w:rPr>
        <w:t> </w:t>
      </w:r>
      <w:r>
        <w:rPr>
          <w:w w:val="105"/>
        </w:rPr>
        <w:t>is</w:t>
      </w:r>
      <w:r>
        <w:rPr>
          <w:spacing w:val="-15"/>
          <w:w w:val="105"/>
        </w:rPr>
        <w:t> </w:t>
      </w:r>
      <w:r>
        <w:rPr>
          <w:w w:val="105"/>
        </w:rPr>
        <w:t>not</w:t>
      </w:r>
      <w:r>
        <w:rPr>
          <w:spacing w:val="-14"/>
          <w:w w:val="105"/>
        </w:rPr>
        <w:t> </w:t>
      </w:r>
      <w:r>
        <w:rPr>
          <w:w w:val="105"/>
        </w:rPr>
        <w:t>possible to predict significant effects, but it is possible to comment on merits (or otherwise) in more general</w:t>
      </w:r>
      <w:r>
        <w:rPr>
          <w:spacing w:val="-41"/>
          <w:w w:val="105"/>
        </w:rPr>
        <w:t> </w:t>
      </w:r>
      <w:r>
        <w:rPr>
          <w:w w:val="105"/>
        </w:rPr>
        <w:t>terms.</w:t>
      </w:r>
    </w:p>
    <w:p>
      <w:pPr>
        <w:pStyle w:val="BodyText"/>
        <w:spacing w:line="266" w:lineRule="auto" w:before="62"/>
        <w:ind w:left="1004" w:right="185"/>
        <w:jc w:val="both"/>
      </w:pPr>
      <w:r>
        <w:rPr>
          <w:w w:val="105"/>
        </w:rPr>
        <w:t>It is important to note that effects are predicted taking into account the criteria presented within Schedule</w:t>
      </w:r>
      <w:r>
        <w:rPr>
          <w:spacing w:val="-21"/>
          <w:w w:val="105"/>
        </w:rPr>
        <w:t> </w:t>
      </w:r>
      <w:r>
        <w:rPr>
          <w:w w:val="105"/>
        </w:rPr>
        <w:t>2</w:t>
      </w:r>
      <w:r>
        <w:rPr>
          <w:spacing w:val="-23"/>
          <w:w w:val="105"/>
        </w:rPr>
        <w:t> </w:t>
      </w:r>
      <w:r>
        <w:rPr>
          <w:w w:val="105"/>
        </w:rPr>
        <w:t>of</w:t>
      </w:r>
      <w:r>
        <w:rPr>
          <w:spacing w:val="-22"/>
          <w:w w:val="105"/>
        </w:rPr>
        <w:t> </w:t>
      </w:r>
      <w:r>
        <w:rPr>
          <w:w w:val="105"/>
        </w:rPr>
        <w:t>the</w:t>
      </w:r>
      <w:r>
        <w:rPr>
          <w:spacing w:val="-21"/>
          <w:w w:val="105"/>
        </w:rPr>
        <w:t> </w:t>
      </w:r>
      <w:r>
        <w:rPr>
          <w:w w:val="105"/>
        </w:rPr>
        <w:t>SEA</w:t>
      </w:r>
      <w:r>
        <w:rPr>
          <w:spacing w:val="-20"/>
          <w:w w:val="105"/>
        </w:rPr>
        <w:t> </w:t>
      </w:r>
      <w:r>
        <w:rPr>
          <w:w w:val="105"/>
        </w:rPr>
        <w:t>Regulations.</w:t>
      </w:r>
      <w:r>
        <w:rPr>
          <w:spacing w:val="16"/>
          <w:w w:val="105"/>
        </w:rPr>
        <w:t> </w:t>
      </w:r>
      <w:r>
        <w:rPr>
          <w:w w:val="105"/>
        </w:rPr>
        <w:t>So,</w:t>
      </w:r>
      <w:r>
        <w:rPr>
          <w:spacing w:val="-21"/>
          <w:w w:val="105"/>
        </w:rPr>
        <w:t> </w:t>
      </w:r>
      <w:r>
        <w:rPr>
          <w:w w:val="105"/>
        </w:rPr>
        <w:t>for</w:t>
      </w:r>
      <w:r>
        <w:rPr>
          <w:spacing w:val="-23"/>
          <w:w w:val="105"/>
        </w:rPr>
        <w:t> </w:t>
      </w:r>
      <w:r>
        <w:rPr>
          <w:w w:val="105"/>
        </w:rPr>
        <w:t>example,</w:t>
      </w:r>
      <w:r>
        <w:rPr>
          <w:spacing w:val="-19"/>
          <w:w w:val="105"/>
        </w:rPr>
        <w:t> </w:t>
      </w:r>
      <w:r>
        <w:rPr>
          <w:w w:val="105"/>
        </w:rPr>
        <w:t>account</w:t>
      </w:r>
      <w:r>
        <w:rPr>
          <w:spacing w:val="-20"/>
          <w:w w:val="105"/>
        </w:rPr>
        <w:t> </w:t>
      </w:r>
      <w:r>
        <w:rPr>
          <w:w w:val="105"/>
        </w:rPr>
        <w:t>is</w:t>
      </w:r>
      <w:r>
        <w:rPr>
          <w:spacing w:val="-23"/>
          <w:w w:val="105"/>
        </w:rPr>
        <w:t> </w:t>
      </w:r>
      <w:r>
        <w:rPr>
          <w:w w:val="105"/>
        </w:rPr>
        <w:t>taken</w:t>
      </w:r>
      <w:r>
        <w:rPr>
          <w:spacing w:val="-23"/>
          <w:w w:val="105"/>
        </w:rPr>
        <w:t> </w:t>
      </w:r>
      <w:r>
        <w:rPr>
          <w:w w:val="105"/>
        </w:rPr>
        <w:t>of</w:t>
      </w:r>
      <w:r>
        <w:rPr>
          <w:spacing w:val="-22"/>
          <w:w w:val="105"/>
        </w:rPr>
        <w:t> </w:t>
      </w:r>
      <w:r>
        <w:rPr>
          <w:w w:val="105"/>
        </w:rPr>
        <w:t>the</w:t>
      </w:r>
      <w:r>
        <w:rPr>
          <w:spacing w:val="-23"/>
          <w:w w:val="105"/>
        </w:rPr>
        <w:t> </w:t>
      </w:r>
      <w:r>
        <w:rPr>
          <w:w w:val="105"/>
        </w:rPr>
        <w:t>probability,</w:t>
      </w:r>
      <w:r>
        <w:rPr>
          <w:spacing w:val="-21"/>
          <w:w w:val="105"/>
        </w:rPr>
        <w:t> </w:t>
      </w:r>
      <w:r>
        <w:rPr>
          <w:w w:val="105"/>
        </w:rPr>
        <w:t>duration, frequency and reversibility of effects as far as possible. Cumulative effects are also considered (i.e. where the effects of the plan may combine with the effects of other planned or on-going activity that is outside the control of the SMBNP). These effect ‘characteristics’ are described within</w:t>
      </w:r>
      <w:r>
        <w:rPr>
          <w:spacing w:val="-28"/>
          <w:w w:val="105"/>
        </w:rPr>
        <w:t> </w:t>
      </w:r>
      <w:r>
        <w:rPr>
          <w:w w:val="105"/>
        </w:rPr>
        <w:t>the</w:t>
      </w:r>
      <w:r>
        <w:rPr>
          <w:spacing w:val="-28"/>
          <w:w w:val="105"/>
        </w:rPr>
        <w:t> </w:t>
      </w:r>
      <w:r>
        <w:rPr>
          <w:w w:val="105"/>
        </w:rPr>
        <w:t>appraisal</w:t>
      </w:r>
      <w:r>
        <w:rPr>
          <w:spacing w:val="-28"/>
          <w:w w:val="105"/>
        </w:rPr>
        <w:t> </w:t>
      </w:r>
      <w:r>
        <w:rPr>
          <w:w w:val="105"/>
        </w:rPr>
        <w:t>as</w:t>
      </w:r>
      <w:r>
        <w:rPr>
          <w:spacing w:val="-28"/>
          <w:w w:val="105"/>
        </w:rPr>
        <w:t> </w:t>
      </w:r>
      <w:r>
        <w:rPr>
          <w:w w:val="105"/>
        </w:rPr>
        <w:t>appropriate.</w:t>
      </w:r>
    </w:p>
    <w:p>
      <w:pPr>
        <w:pStyle w:val="BodyText"/>
      </w:pPr>
    </w:p>
    <w:p>
      <w:pPr>
        <w:pStyle w:val="Heading2"/>
        <w:numPr>
          <w:ilvl w:val="1"/>
          <w:numId w:val="5"/>
        </w:numPr>
        <w:tabs>
          <w:tab w:pos="1005" w:val="left" w:leader="none"/>
        </w:tabs>
        <w:spacing w:line="240" w:lineRule="auto" w:before="143" w:after="0"/>
        <w:ind w:left="1004" w:right="0" w:hanging="852"/>
        <w:jc w:val="left"/>
      </w:pPr>
      <w:bookmarkStart w:name="_TOC_250011" w:id="18"/>
      <w:bookmarkEnd w:id="18"/>
      <w:r>
        <w:rPr/>
        <w:t>Biodiversity</w:t>
      </w:r>
    </w:p>
    <w:p>
      <w:pPr>
        <w:pStyle w:val="BodyText"/>
        <w:spacing w:line="266" w:lineRule="auto" w:before="96"/>
        <w:ind w:left="1004" w:right="183"/>
        <w:jc w:val="both"/>
      </w:pPr>
      <w:r>
        <w:rPr>
          <w:w w:val="105"/>
        </w:rPr>
        <w:t>One policy in the draft plan (Policy CED1: Achieving High Quality Design) alludes to protecting and enhance biodiversity in the parish. This seeks to ’</w:t>
      </w:r>
      <w:r>
        <w:rPr>
          <w:i/>
          <w:w w:val="105"/>
        </w:rPr>
        <w:t>respect and enhance…water features, </w:t>
      </w:r>
      <w:r>
        <w:rPr>
          <w:i/>
          <w:w w:val="105"/>
        </w:rPr>
        <w:t>trees and plants, wildlife habitats…</w:t>
      </w:r>
      <w:r>
        <w:rPr>
          <w:w w:val="105"/>
        </w:rPr>
        <w:t>’. Whilst other SMBNP policies which seek to protect and enhance</w:t>
      </w:r>
      <w:r>
        <w:rPr>
          <w:spacing w:val="-18"/>
          <w:w w:val="105"/>
        </w:rPr>
        <w:t> </w:t>
      </w:r>
      <w:r>
        <w:rPr>
          <w:w w:val="105"/>
        </w:rPr>
        <w:t>landscape</w:t>
      </w:r>
      <w:r>
        <w:rPr>
          <w:spacing w:val="-16"/>
          <w:w w:val="105"/>
        </w:rPr>
        <w:t> </w:t>
      </w:r>
      <w:r>
        <w:rPr>
          <w:w w:val="105"/>
        </w:rPr>
        <w:t>character</w:t>
      </w:r>
      <w:r>
        <w:rPr>
          <w:spacing w:val="-18"/>
          <w:w w:val="105"/>
        </w:rPr>
        <w:t> </w:t>
      </w:r>
      <w:r>
        <w:rPr>
          <w:w w:val="105"/>
        </w:rPr>
        <w:t>will</w:t>
      </w:r>
      <w:r>
        <w:rPr>
          <w:spacing w:val="-17"/>
          <w:w w:val="105"/>
        </w:rPr>
        <w:t> </w:t>
      </w:r>
      <w:r>
        <w:rPr>
          <w:w w:val="105"/>
        </w:rPr>
        <w:t>have</w:t>
      </w:r>
      <w:r>
        <w:rPr>
          <w:spacing w:val="-18"/>
          <w:w w:val="105"/>
        </w:rPr>
        <w:t> </w:t>
      </w:r>
      <w:r>
        <w:rPr>
          <w:w w:val="105"/>
        </w:rPr>
        <w:t>some</w:t>
      </w:r>
      <w:r>
        <w:rPr>
          <w:spacing w:val="-18"/>
          <w:w w:val="105"/>
        </w:rPr>
        <w:t> </w:t>
      </w:r>
      <w:r>
        <w:rPr>
          <w:w w:val="105"/>
        </w:rPr>
        <w:t>indirect</w:t>
      </w:r>
      <w:r>
        <w:rPr>
          <w:spacing w:val="-15"/>
          <w:w w:val="105"/>
        </w:rPr>
        <w:t> </w:t>
      </w:r>
      <w:r>
        <w:rPr>
          <w:w w:val="105"/>
        </w:rPr>
        <w:t>effects</w:t>
      </w:r>
      <w:r>
        <w:rPr>
          <w:spacing w:val="-18"/>
          <w:w w:val="105"/>
        </w:rPr>
        <w:t> </w:t>
      </w:r>
      <w:r>
        <w:rPr>
          <w:w w:val="105"/>
        </w:rPr>
        <w:t>on</w:t>
      </w:r>
      <w:r>
        <w:rPr>
          <w:spacing w:val="-16"/>
          <w:w w:val="105"/>
        </w:rPr>
        <w:t> </w:t>
      </w:r>
      <w:r>
        <w:rPr>
          <w:w w:val="105"/>
        </w:rPr>
        <w:t>enhancing</w:t>
      </w:r>
      <w:r>
        <w:rPr>
          <w:spacing w:val="-18"/>
          <w:w w:val="105"/>
        </w:rPr>
        <w:t> </w:t>
      </w:r>
      <w:r>
        <w:rPr>
          <w:w w:val="105"/>
        </w:rPr>
        <w:t>biodiversity</w:t>
      </w:r>
      <w:r>
        <w:rPr>
          <w:spacing w:val="-16"/>
          <w:w w:val="105"/>
        </w:rPr>
        <w:t> </w:t>
      </w:r>
      <w:r>
        <w:rPr>
          <w:w w:val="105"/>
        </w:rPr>
        <w:t>networks in the parish, including through the retention and improvement of habitats contributing to landscape character, no further elements in the plan explicitly seek to support habitats and species</w:t>
      </w:r>
      <w:r>
        <w:rPr>
          <w:spacing w:val="-16"/>
          <w:w w:val="105"/>
        </w:rPr>
        <w:t> </w:t>
      </w:r>
      <w:r>
        <w:rPr>
          <w:w w:val="105"/>
        </w:rPr>
        <w:t>or</w:t>
      </w:r>
      <w:r>
        <w:rPr>
          <w:spacing w:val="-16"/>
          <w:w w:val="105"/>
        </w:rPr>
        <w:t> </w:t>
      </w:r>
      <w:r>
        <w:rPr>
          <w:w w:val="105"/>
        </w:rPr>
        <w:t>ecological</w:t>
      </w:r>
      <w:r>
        <w:rPr>
          <w:spacing w:val="-15"/>
          <w:w w:val="105"/>
        </w:rPr>
        <w:t> </w:t>
      </w:r>
      <w:r>
        <w:rPr>
          <w:w w:val="105"/>
        </w:rPr>
        <w:t>connections</w:t>
      </w:r>
      <w:r>
        <w:rPr>
          <w:spacing w:val="-16"/>
          <w:w w:val="105"/>
        </w:rPr>
        <w:t> </w:t>
      </w:r>
      <w:r>
        <w:rPr>
          <w:w w:val="105"/>
        </w:rPr>
        <w:t>in</w:t>
      </w:r>
      <w:r>
        <w:rPr>
          <w:spacing w:val="-16"/>
          <w:w w:val="105"/>
        </w:rPr>
        <w:t> </w:t>
      </w:r>
      <w:r>
        <w:rPr>
          <w:w w:val="105"/>
        </w:rPr>
        <w:t>the</w:t>
      </w:r>
      <w:r>
        <w:rPr>
          <w:spacing w:val="-16"/>
          <w:w w:val="105"/>
        </w:rPr>
        <w:t> </w:t>
      </w:r>
      <w:r>
        <w:rPr>
          <w:w w:val="105"/>
        </w:rPr>
        <w:t>parish.</w:t>
      </w:r>
    </w:p>
    <w:p>
      <w:pPr>
        <w:pStyle w:val="BodyText"/>
      </w:pPr>
    </w:p>
    <w:p>
      <w:pPr>
        <w:pStyle w:val="BodyText"/>
      </w:pPr>
    </w:p>
    <w:p>
      <w:pPr>
        <w:pStyle w:val="BodyText"/>
      </w:pPr>
    </w:p>
    <w:p>
      <w:pPr>
        <w:pStyle w:val="BodyText"/>
        <w:spacing w:before="6"/>
        <w:rPr>
          <w:sz w:val="25"/>
        </w:rPr>
      </w:pPr>
      <w:r>
        <w:rPr/>
        <w:pict>
          <v:line style="position:absolute;mso-position-horizontal-relative:page;mso-position-vertical-relative:paragraph;z-index:2776;mso-wrap-distance-left:0;mso-wrap-distance-right:0" from="56.639999pt,16.874670pt" to="200.639996pt,16.874670pt" stroked="true" strokeweight=".48pt" strokecolor="#000000">
            <w10:wrap type="topAndBottom"/>
          </v:line>
        </w:pict>
      </w:r>
    </w:p>
    <w:p>
      <w:pPr>
        <w:spacing w:before="71"/>
        <w:ind w:left="152" w:right="152" w:firstLine="0"/>
        <w:jc w:val="left"/>
        <w:rPr>
          <w:sz w:val="16"/>
        </w:rPr>
      </w:pPr>
      <w:r>
        <w:rPr>
          <w:w w:val="105"/>
          <w:position w:val="7"/>
          <w:sz w:val="10"/>
        </w:rPr>
        <w:t>4 </w:t>
      </w:r>
      <w:r>
        <w:rPr>
          <w:w w:val="105"/>
          <w:sz w:val="16"/>
        </w:rPr>
        <w:t>Environmental Assessment of Plans and Programmes Regulations 2004</w:t>
      </w:r>
    </w:p>
    <w:p>
      <w:pPr>
        <w:spacing w:after="0"/>
        <w:jc w:val="left"/>
        <w:rPr>
          <w:sz w:val="16"/>
        </w:rPr>
        <w:sectPr>
          <w:pgSz w:w="11900" w:h="16840"/>
          <w:pgMar w:header="668" w:footer="649" w:top="860" w:bottom="840" w:left="980" w:right="940"/>
        </w:sectPr>
      </w:pPr>
    </w:p>
    <w:p>
      <w:pPr>
        <w:pStyle w:val="BodyText"/>
        <w:spacing w:before="4"/>
        <w:rPr>
          <w:sz w:val="17"/>
        </w:rPr>
      </w:pPr>
    </w:p>
    <w:p>
      <w:pPr>
        <w:pStyle w:val="BodyText"/>
        <w:spacing w:before="74"/>
        <w:ind w:left="964"/>
        <w:jc w:val="both"/>
      </w:pPr>
      <w:r>
        <w:rPr>
          <w:color w:val="00B5E2"/>
          <w:w w:val="105"/>
        </w:rPr>
        <w:t>Recommendation</w:t>
      </w:r>
    </w:p>
    <w:p>
      <w:pPr>
        <w:pStyle w:val="BodyText"/>
        <w:spacing w:line="268" w:lineRule="auto" w:before="125"/>
        <w:ind w:left="964" w:right="185"/>
        <w:jc w:val="both"/>
      </w:pPr>
      <w:r>
        <w:rPr>
          <w:w w:val="105"/>
        </w:rPr>
        <w:t>Whilst</w:t>
      </w:r>
      <w:r>
        <w:rPr>
          <w:spacing w:val="-6"/>
          <w:w w:val="105"/>
        </w:rPr>
        <w:t> </w:t>
      </w:r>
      <w:r>
        <w:rPr>
          <w:w w:val="105"/>
        </w:rPr>
        <w:t>Policy</w:t>
      </w:r>
      <w:r>
        <w:rPr>
          <w:spacing w:val="-7"/>
          <w:w w:val="105"/>
        </w:rPr>
        <w:t> </w:t>
      </w:r>
      <w:r>
        <w:rPr>
          <w:w w:val="105"/>
        </w:rPr>
        <w:t>CED1</w:t>
      </w:r>
      <w:r>
        <w:rPr>
          <w:spacing w:val="-7"/>
          <w:w w:val="105"/>
        </w:rPr>
        <w:t> </w:t>
      </w:r>
      <w:r>
        <w:rPr>
          <w:w w:val="105"/>
        </w:rPr>
        <w:t>sets</w:t>
      </w:r>
      <w:r>
        <w:rPr>
          <w:spacing w:val="-7"/>
          <w:w w:val="105"/>
        </w:rPr>
        <w:t> </w:t>
      </w:r>
      <w:r>
        <w:rPr>
          <w:w w:val="105"/>
        </w:rPr>
        <w:t>out</w:t>
      </w:r>
      <w:r>
        <w:rPr>
          <w:spacing w:val="-8"/>
          <w:w w:val="105"/>
        </w:rPr>
        <w:t> </w:t>
      </w:r>
      <w:r>
        <w:rPr>
          <w:w w:val="105"/>
        </w:rPr>
        <w:t>some</w:t>
      </w:r>
      <w:r>
        <w:rPr>
          <w:spacing w:val="-9"/>
          <w:w w:val="105"/>
        </w:rPr>
        <w:t> </w:t>
      </w:r>
      <w:r>
        <w:rPr>
          <w:w w:val="105"/>
        </w:rPr>
        <w:t>provisions</w:t>
      </w:r>
      <w:r>
        <w:rPr>
          <w:spacing w:val="-7"/>
          <w:w w:val="105"/>
        </w:rPr>
        <w:t> </w:t>
      </w:r>
      <w:r>
        <w:rPr>
          <w:w w:val="105"/>
        </w:rPr>
        <w:t>relating</w:t>
      </w:r>
      <w:r>
        <w:rPr>
          <w:spacing w:val="-9"/>
          <w:w w:val="105"/>
        </w:rPr>
        <w:t> </w:t>
      </w:r>
      <w:r>
        <w:rPr>
          <w:w w:val="105"/>
        </w:rPr>
        <w:t>to</w:t>
      </w:r>
      <w:r>
        <w:rPr>
          <w:spacing w:val="-6"/>
          <w:w w:val="105"/>
        </w:rPr>
        <w:t> </w:t>
      </w:r>
      <w:r>
        <w:rPr>
          <w:w w:val="105"/>
        </w:rPr>
        <w:t>the</w:t>
      </w:r>
      <w:r>
        <w:rPr>
          <w:spacing w:val="-7"/>
          <w:w w:val="105"/>
        </w:rPr>
        <w:t> </w:t>
      </w:r>
      <w:r>
        <w:rPr>
          <w:w w:val="105"/>
        </w:rPr>
        <w:t>protection</w:t>
      </w:r>
      <w:r>
        <w:rPr>
          <w:spacing w:val="-9"/>
          <w:w w:val="105"/>
        </w:rPr>
        <w:t> </w:t>
      </w:r>
      <w:r>
        <w:rPr>
          <w:w w:val="105"/>
        </w:rPr>
        <w:t>and</w:t>
      </w:r>
      <w:r>
        <w:rPr>
          <w:spacing w:val="-7"/>
          <w:w w:val="105"/>
        </w:rPr>
        <w:t> </w:t>
      </w:r>
      <w:r>
        <w:rPr>
          <w:w w:val="105"/>
        </w:rPr>
        <w:t>enhancement</w:t>
      </w:r>
      <w:r>
        <w:rPr>
          <w:spacing w:val="-8"/>
          <w:w w:val="105"/>
        </w:rPr>
        <w:t> </w:t>
      </w:r>
      <w:r>
        <w:rPr>
          <w:w w:val="105"/>
        </w:rPr>
        <w:t>of</w:t>
      </w:r>
      <w:r>
        <w:rPr>
          <w:spacing w:val="-6"/>
          <w:w w:val="105"/>
        </w:rPr>
        <w:t> </w:t>
      </w:r>
      <w:r>
        <w:rPr>
          <w:w w:val="105"/>
        </w:rPr>
        <w:t>key biodiversity</w:t>
      </w:r>
      <w:r>
        <w:rPr>
          <w:spacing w:val="-14"/>
          <w:w w:val="105"/>
        </w:rPr>
        <w:t> </w:t>
      </w:r>
      <w:r>
        <w:rPr>
          <w:w w:val="105"/>
        </w:rPr>
        <w:t>assets,</w:t>
      </w:r>
      <w:r>
        <w:rPr>
          <w:spacing w:val="-12"/>
          <w:w w:val="105"/>
        </w:rPr>
        <w:t> </w:t>
      </w:r>
      <w:r>
        <w:rPr>
          <w:w w:val="105"/>
        </w:rPr>
        <w:t>there</w:t>
      </w:r>
      <w:r>
        <w:rPr>
          <w:spacing w:val="-14"/>
          <w:w w:val="105"/>
        </w:rPr>
        <w:t> </w:t>
      </w:r>
      <w:r>
        <w:rPr>
          <w:w w:val="105"/>
        </w:rPr>
        <w:t>is</w:t>
      </w:r>
      <w:r>
        <w:rPr>
          <w:spacing w:val="-14"/>
          <w:w w:val="105"/>
        </w:rPr>
        <w:t> </w:t>
      </w:r>
      <w:r>
        <w:rPr>
          <w:w w:val="105"/>
        </w:rPr>
        <w:t>further</w:t>
      </w:r>
      <w:r>
        <w:rPr>
          <w:spacing w:val="-14"/>
          <w:w w:val="105"/>
        </w:rPr>
        <w:t> </w:t>
      </w:r>
      <w:r>
        <w:rPr>
          <w:w w:val="105"/>
        </w:rPr>
        <w:t>scope</w:t>
      </w:r>
      <w:r>
        <w:rPr>
          <w:spacing w:val="-14"/>
          <w:w w:val="105"/>
        </w:rPr>
        <w:t> </w:t>
      </w:r>
      <w:r>
        <w:rPr>
          <w:w w:val="105"/>
        </w:rPr>
        <w:t>for</w:t>
      </w:r>
      <w:r>
        <w:rPr>
          <w:spacing w:val="-14"/>
          <w:w w:val="105"/>
        </w:rPr>
        <w:t> </w:t>
      </w:r>
      <w:r>
        <w:rPr>
          <w:w w:val="105"/>
        </w:rPr>
        <w:t>the</w:t>
      </w:r>
      <w:r>
        <w:rPr>
          <w:spacing w:val="-14"/>
          <w:w w:val="105"/>
        </w:rPr>
        <w:t> </w:t>
      </w:r>
      <w:r>
        <w:rPr>
          <w:w w:val="105"/>
        </w:rPr>
        <w:t>SMBNP</w:t>
      </w:r>
      <w:r>
        <w:rPr>
          <w:spacing w:val="-13"/>
          <w:w w:val="105"/>
        </w:rPr>
        <w:t> </w:t>
      </w:r>
      <w:r>
        <w:rPr>
          <w:w w:val="105"/>
        </w:rPr>
        <w:t>to</w:t>
      </w:r>
      <w:r>
        <w:rPr>
          <w:spacing w:val="-13"/>
          <w:w w:val="105"/>
        </w:rPr>
        <w:t> </w:t>
      </w:r>
      <w:r>
        <w:rPr>
          <w:w w:val="105"/>
        </w:rPr>
        <w:t>clarify</w:t>
      </w:r>
      <w:r>
        <w:rPr>
          <w:spacing w:val="-12"/>
          <w:w w:val="105"/>
        </w:rPr>
        <w:t> </w:t>
      </w:r>
      <w:r>
        <w:rPr>
          <w:w w:val="105"/>
        </w:rPr>
        <w:t>how</w:t>
      </w:r>
      <w:r>
        <w:rPr>
          <w:spacing w:val="-13"/>
          <w:w w:val="105"/>
        </w:rPr>
        <w:t> </w:t>
      </w:r>
      <w:r>
        <w:rPr>
          <w:w w:val="105"/>
        </w:rPr>
        <w:t>local</w:t>
      </w:r>
      <w:r>
        <w:rPr>
          <w:spacing w:val="-12"/>
          <w:w w:val="105"/>
        </w:rPr>
        <w:t> </w:t>
      </w:r>
      <w:r>
        <w:rPr>
          <w:w w:val="105"/>
        </w:rPr>
        <w:t>ecological</w:t>
      </w:r>
      <w:r>
        <w:rPr>
          <w:spacing w:val="-12"/>
          <w:w w:val="105"/>
        </w:rPr>
        <w:t> </w:t>
      </w:r>
      <w:r>
        <w:rPr>
          <w:w w:val="105"/>
        </w:rPr>
        <w:t>networks will</w:t>
      </w:r>
      <w:r>
        <w:rPr>
          <w:spacing w:val="-19"/>
          <w:w w:val="105"/>
        </w:rPr>
        <w:t> </w:t>
      </w:r>
      <w:r>
        <w:rPr>
          <w:w w:val="105"/>
        </w:rPr>
        <w:t>be</w:t>
      </w:r>
      <w:r>
        <w:rPr>
          <w:spacing w:val="-20"/>
          <w:w w:val="105"/>
        </w:rPr>
        <w:t> </w:t>
      </w:r>
      <w:r>
        <w:rPr>
          <w:w w:val="105"/>
        </w:rPr>
        <w:t>supported</w:t>
      </w:r>
      <w:r>
        <w:rPr>
          <w:spacing w:val="-20"/>
          <w:w w:val="105"/>
        </w:rPr>
        <w:t> </w:t>
      </w:r>
      <w:r>
        <w:rPr>
          <w:w w:val="105"/>
        </w:rPr>
        <w:t>in</w:t>
      </w:r>
      <w:r>
        <w:rPr>
          <w:spacing w:val="-20"/>
          <w:w w:val="105"/>
        </w:rPr>
        <w:t> </w:t>
      </w:r>
      <w:r>
        <w:rPr>
          <w:w w:val="105"/>
        </w:rPr>
        <w:t>the</w:t>
      </w:r>
      <w:r>
        <w:rPr>
          <w:spacing w:val="-20"/>
          <w:w w:val="105"/>
        </w:rPr>
        <w:t> </w:t>
      </w:r>
      <w:r>
        <w:rPr>
          <w:w w:val="105"/>
        </w:rPr>
        <w:t>parish.</w:t>
      </w:r>
    </w:p>
    <w:p>
      <w:pPr>
        <w:pStyle w:val="BodyText"/>
        <w:spacing w:before="57"/>
        <w:ind w:left="964"/>
        <w:jc w:val="both"/>
      </w:pPr>
      <w:r>
        <w:rPr/>
        <w:t>This may include through:</w:t>
      </w:r>
    </w:p>
    <w:p>
      <w:pPr>
        <w:pStyle w:val="ListParagraph"/>
        <w:numPr>
          <w:ilvl w:val="0"/>
          <w:numId w:val="15"/>
        </w:numPr>
        <w:tabs>
          <w:tab w:pos="1685" w:val="left" w:leader="none"/>
        </w:tabs>
        <w:spacing w:line="261" w:lineRule="auto" w:before="75" w:after="0"/>
        <w:ind w:left="1684" w:right="187" w:hanging="360"/>
        <w:jc w:val="left"/>
        <w:rPr>
          <w:sz w:val="20"/>
        </w:rPr>
      </w:pPr>
      <w:r>
        <w:rPr>
          <w:w w:val="105"/>
          <w:sz w:val="20"/>
        </w:rPr>
        <w:t>Seeking to protect the key habitats identified in the parish, including trees, hedgerows, calcareous</w:t>
      </w:r>
      <w:r>
        <w:rPr>
          <w:spacing w:val="-38"/>
          <w:w w:val="105"/>
          <w:sz w:val="20"/>
        </w:rPr>
        <w:t> </w:t>
      </w:r>
      <w:r>
        <w:rPr>
          <w:w w:val="105"/>
          <w:sz w:val="20"/>
        </w:rPr>
        <w:t>grassland</w:t>
      </w:r>
      <w:r>
        <w:rPr>
          <w:spacing w:val="-38"/>
          <w:w w:val="105"/>
          <w:sz w:val="20"/>
        </w:rPr>
        <w:t> </w:t>
      </w:r>
      <w:r>
        <w:rPr>
          <w:w w:val="105"/>
          <w:sz w:val="20"/>
        </w:rPr>
        <w:t>and</w:t>
      </w:r>
      <w:r>
        <w:rPr>
          <w:spacing w:val="-38"/>
          <w:w w:val="105"/>
          <w:sz w:val="20"/>
        </w:rPr>
        <w:t> </w:t>
      </w:r>
      <w:r>
        <w:rPr>
          <w:w w:val="105"/>
          <w:sz w:val="20"/>
        </w:rPr>
        <w:t>grazing</w:t>
      </w:r>
      <w:r>
        <w:rPr>
          <w:spacing w:val="-38"/>
          <w:w w:val="105"/>
          <w:sz w:val="20"/>
        </w:rPr>
        <w:t> </w:t>
      </w:r>
      <w:r>
        <w:rPr>
          <w:w w:val="105"/>
          <w:sz w:val="20"/>
        </w:rPr>
        <w:t>marsh.</w:t>
      </w:r>
    </w:p>
    <w:p>
      <w:pPr>
        <w:pStyle w:val="ListParagraph"/>
        <w:numPr>
          <w:ilvl w:val="0"/>
          <w:numId w:val="15"/>
        </w:numPr>
        <w:tabs>
          <w:tab w:pos="1685" w:val="left" w:leader="none"/>
        </w:tabs>
        <w:spacing w:line="264" w:lineRule="auto" w:before="55" w:after="0"/>
        <w:ind w:left="1684" w:right="185" w:hanging="360"/>
        <w:jc w:val="left"/>
        <w:rPr>
          <w:sz w:val="20"/>
        </w:rPr>
      </w:pPr>
      <w:r>
        <w:rPr>
          <w:w w:val="105"/>
          <w:sz w:val="20"/>
        </w:rPr>
        <w:t>Conditions on developers to protect and enhance biodiversity habitats, including through</w:t>
      </w:r>
      <w:r>
        <w:rPr>
          <w:spacing w:val="-19"/>
          <w:w w:val="105"/>
          <w:sz w:val="20"/>
        </w:rPr>
        <w:t> </w:t>
      </w:r>
      <w:r>
        <w:rPr>
          <w:w w:val="105"/>
          <w:sz w:val="20"/>
        </w:rPr>
        <w:t>making</w:t>
      </w:r>
      <w:r>
        <w:rPr>
          <w:spacing w:val="-19"/>
          <w:w w:val="105"/>
          <w:sz w:val="20"/>
        </w:rPr>
        <w:t> </w:t>
      </w:r>
      <w:r>
        <w:rPr>
          <w:w w:val="105"/>
          <w:sz w:val="20"/>
        </w:rPr>
        <w:t>provision</w:t>
      </w:r>
      <w:r>
        <w:rPr>
          <w:spacing w:val="-19"/>
          <w:w w:val="105"/>
          <w:sz w:val="20"/>
        </w:rPr>
        <w:t> </w:t>
      </w:r>
      <w:r>
        <w:rPr>
          <w:w w:val="105"/>
          <w:sz w:val="20"/>
        </w:rPr>
        <w:t>for</w:t>
      </w:r>
      <w:r>
        <w:rPr>
          <w:spacing w:val="-19"/>
          <w:w w:val="105"/>
          <w:sz w:val="20"/>
        </w:rPr>
        <w:t> </w:t>
      </w:r>
      <w:r>
        <w:rPr>
          <w:w w:val="105"/>
          <w:sz w:val="20"/>
        </w:rPr>
        <w:t>habitats</w:t>
      </w:r>
      <w:r>
        <w:rPr>
          <w:spacing w:val="-19"/>
          <w:w w:val="105"/>
          <w:sz w:val="20"/>
        </w:rPr>
        <w:t> </w:t>
      </w:r>
      <w:r>
        <w:rPr>
          <w:w w:val="105"/>
          <w:sz w:val="20"/>
        </w:rPr>
        <w:t>in</w:t>
      </w:r>
      <w:r>
        <w:rPr>
          <w:spacing w:val="-19"/>
          <w:w w:val="105"/>
          <w:sz w:val="20"/>
        </w:rPr>
        <w:t> </w:t>
      </w:r>
      <w:r>
        <w:rPr>
          <w:w w:val="105"/>
          <w:sz w:val="20"/>
        </w:rPr>
        <w:t>new</w:t>
      </w:r>
      <w:r>
        <w:rPr>
          <w:spacing w:val="-18"/>
          <w:w w:val="105"/>
          <w:sz w:val="20"/>
        </w:rPr>
        <w:t> </w:t>
      </w:r>
      <w:r>
        <w:rPr>
          <w:w w:val="105"/>
          <w:sz w:val="20"/>
        </w:rPr>
        <w:t>development.</w:t>
      </w:r>
    </w:p>
    <w:p>
      <w:pPr>
        <w:pStyle w:val="ListParagraph"/>
        <w:numPr>
          <w:ilvl w:val="0"/>
          <w:numId w:val="15"/>
        </w:numPr>
        <w:tabs>
          <w:tab w:pos="1685" w:val="left" w:leader="none"/>
        </w:tabs>
        <w:spacing w:line="264" w:lineRule="auto" w:before="51" w:after="0"/>
        <w:ind w:left="1684" w:right="185" w:hanging="360"/>
        <w:jc w:val="left"/>
        <w:rPr>
          <w:sz w:val="20"/>
        </w:rPr>
      </w:pPr>
      <w:r>
        <w:rPr>
          <w:w w:val="105"/>
          <w:sz w:val="20"/>
        </w:rPr>
        <w:t>Ensuring</w:t>
      </w:r>
      <w:r>
        <w:rPr>
          <w:spacing w:val="-14"/>
          <w:w w:val="105"/>
          <w:sz w:val="20"/>
        </w:rPr>
        <w:t> </w:t>
      </w:r>
      <w:r>
        <w:rPr>
          <w:w w:val="105"/>
          <w:sz w:val="20"/>
        </w:rPr>
        <w:t>there</w:t>
      </w:r>
      <w:r>
        <w:rPr>
          <w:spacing w:val="-14"/>
          <w:w w:val="105"/>
          <w:sz w:val="20"/>
        </w:rPr>
        <w:t> </w:t>
      </w:r>
      <w:r>
        <w:rPr>
          <w:w w:val="105"/>
          <w:sz w:val="20"/>
        </w:rPr>
        <w:t>is</w:t>
      </w:r>
      <w:r>
        <w:rPr>
          <w:spacing w:val="-14"/>
          <w:w w:val="105"/>
          <w:sz w:val="20"/>
        </w:rPr>
        <w:t> </w:t>
      </w:r>
      <w:r>
        <w:rPr>
          <w:w w:val="105"/>
          <w:sz w:val="20"/>
        </w:rPr>
        <w:t>no</w:t>
      </w:r>
      <w:r>
        <w:rPr>
          <w:spacing w:val="-13"/>
          <w:w w:val="105"/>
          <w:sz w:val="20"/>
        </w:rPr>
        <w:t> </w:t>
      </w:r>
      <w:r>
        <w:rPr>
          <w:w w:val="105"/>
          <w:sz w:val="20"/>
        </w:rPr>
        <w:t>loss</w:t>
      </w:r>
      <w:r>
        <w:rPr>
          <w:spacing w:val="-14"/>
          <w:w w:val="105"/>
          <w:sz w:val="20"/>
        </w:rPr>
        <w:t> </w:t>
      </w:r>
      <w:r>
        <w:rPr>
          <w:w w:val="105"/>
          <w:sz w:val="20"/>
        </w:rPr>
        <w:t>of</w:t>
      </w:r>
      <w:r>
        <w:rPr>
          <w:spacing w:val="-13"/>
          <w:w w:val="105"/>
          <w:sz w:val="20"/>
        </w:rPr>
        <w:t> </w:t>
      </w:r>
      <w:r>
        <w:rPr>
          <w:w w:val="105"/>
          <w:sz w:val="20"/>
        </w:rPr>
        <w:t>irreplaceable</w:t>
      </w:r>
      <w:r>
        <w:rPr>
          <w:spacing w:val="-14"/>
          <w:w w:val="105"/>
          <w:sz w:val="20"/>
        </w:rPr>
        <w:t> </w:t>
      </w:r>
      <w:r>
        <w:rPr>
          <w:w w:val="105"/>
          <w:sz w:val="20"/>
        </w:rPr>
        <w:t>biodiversity</w:t>
      </w:r>
      <w:r>
        <w:rPr>
          <w:spacing w:val="-12"/>
          <w:w w:val="105"/>
          <w:sz w:val="20"/>
        </w:rPr>
        <w:t> </w:t>
      </w:r>
      <w:r>
        <w:rPr>
          <w:w w:val="105"/>
          <w:sz w:val="20"/>
        </w:rPr>
        <w:t>features</w:t>
      </w:r>
      <w:r>
        <w:rPr>
          <w:spacing w:val="-12"/>
          <w:w w:val="105"/>
          <w:sz w:val="20"/>
        </w:rPr>
        <w:t> </w:t>
      </w:r>
      <w:r>
        <w:rPr>
          <w:w w:val="105"/>
          <w:sz w:val="20"/>
        </w:rPr>
        <w:t>such</w:t>
      </w:r>
      <w:r>
        <w:rPr>
          <w:spacing w:val="-14"/>
          <w:w w:val="105"/>
          <w:sz w:val="20"/>
        </w:rPr>
        <w:t> </w:t>
      </w:r>
      <w:r>
        <w:rPr>
          <w:w w:val="105"/>
          <w:sz w:val="20"/>
        </w:rPr>
        <w:t>as</w:t>
      </w:r>
      <w:r>
        <w:rPr>
          <w:spacing w:val="-14"/>
          <w:w w:val="105"/>
          <w:sz w:val="20"/>
        </w:rPr>
        <w:t> </w:t>
      </w:r>
      <w:r>
        <w:rPr>
          <w:w w:val="105"/>
          <w:sz w:val="20"/>
        </w:rPr>
        <w:t>ancient</w:t>
      </w:r>
      <w:r>
        <w:rPr>
          <w:spacing w:val="-12"/>
          <w:w w:val="105"/>
          <w:sz w:val="20"/>
        </w:rPr>
        <w:t> </w:t>
      </w:r>
      <w:r>
        <w:rPr>
          <w:w w:val="105"/>
          <w:sz w:val="20"/>
        </w:rPr>
        <w:t>woodland or veteran</w:t>
      </w:r>
      <w:r>
        <w:rPr>
          <w:spacing w:val="-39"/>
          <w:w w:val="105"/>
          <w:sz w:val="20"/>
        </w:rPr>
        <w:t> </w:t>
      </w:r>
      <w:r>
        <w:rPr>
          <w:w w:val="105"/>
          <w:sz w:val="20"/>
        </w:rPr>
        <w:t>trees.</w:t>
      </w:r>
    </w:p>
    <w:p>
      <w:pPr>
        <w:pStyle w:val="ListParagraph"/>
        <w:numPr>
          <w:ilvl w:val="0"/>
          <w:numId w:val="15"/>
        </w:numPr>
        <w:tabs>
          <w:tab w:pos="1685" w:val="left" w:leader="none"/>
        </w:tabs>
        <w:spacing w:line="261" w:lineRule="auto" w:before="53" w:after="0"/>
        <w:ind w:left="1684" w:right="183" w:hanging="360"/>
        <w:jc w:val="left"/>
        <w:rPr>
          <w:sz w:val="20"/>
        </w:rPr>
      </w:pPr>
      <w:r>
        <w:rPr>
          <w:w w:val="105"/>
          <w:sz w:val="20"/>
        </w:rPr>
        <w:t>A commitment to enhance ecological networks in the parish, facilitating species movement.</w:t>
      </w:r>
    </w:p>
    <w:p>
      <w:pPr>
        <w:pStyle w:val="BodyText"/>
        <w:spacing w:line="266" w:lineRule="auto" w:before="66"/>
        <w:ind w:left="964" w:right="183"/>
        <w:jc w:val="both"/>
        <w:rPr>
          <w:b/>
        </w:rPr>
      </w:pPr>
      <w:r>
        <w:rPr>
          <w:w w:val="105"/>
        </w:rPr>
        <w:t>There</w:t>
      </w:r>
      <w:r>
        <w:rPr>
          <w:spacing w:val="-14"/>
          <w:w w:val="105"/>
        </w:rPr>
        <w:t> </w:t>
      </w:r>
      <w:r>
        <w:rPr>
          <w:w w:val="105"/>
        </w:rPr>
        <w:t>is</w:t>
      </w:r>
      <w:r>
        <w:rPr>
          <w:spacing w:val="-12"/>
          <w:w w:val="105"/>
        </w:rPr>
        <w:t> </w:t>
      </w:r>
      <w:r>
        <w:rPr>
          <w:w w:val="105"/>
        </w:rPr>
        <w:t>also</w:t>
      </w:r>
      <w:r>
        <w:rPr>
          <w:spacing w:val="-13"/>
          <w:w w:val="105"/>
        </w:rPr>
        <w:t> </w:t>
      </w:r>
      <w:r>
        <w:rPr>
          <w:w w:val="105"/>
        </w:rPr>
        <w:t>further</w:t>
      </w:r>
      <w:r>
        <w:rPr>
          <w:spacing w:val="-12"/>
          <w:w w:val="105"/>
        </w:rPr>
        <w:t> </w:t>
      </w:r>
      <w:r>
        <w:rPr>
          <w:w w:val="105"/>
        </w:rPr>
        <w:t>scope</w:t>
      </w:r>
      <w:r>
        <w:rPr>
          <w:spacing w:val="-12"/>
          <w:w w:val="105"/>
        </w:rPr>
        <w:t> </w:t>
      </w:r>
      <w:r>
        <w:rPr>
          <w:w w:val="105"/>
        </w:rPr>
        <w:t>for</w:t>
      </w:r>
      <w:r>
        <w:rPr>
          <w:spacing w:val="-14"/>
          <w:w w:val="105"/>
        </w:rPr>
        <w:t> </w:t>
      </w:r>
      <w:r>
        <w:rPr>
          <w:w w:val="105"/>
        </w:rPr>
        <w:t>the</w:t>
      </w:r>
      <w:r>
        <w:rPr>
          <w:spacing w:val="-14"/>
          <w:w w:val="105"/>
        </w:rPr>
        <w:t> </w:t>
      </w:r>
      <w:r>
        <w:rPr>
          <w:w w:val="105"/>
        </w:rPr>
        <w:t>SMBNP</w:t>
      </w:r>
      <w:r>
        <w:rPr>
          <w:spacing w:val="-13"/>
          <w:w w:val="105"/>
        </w:rPr>
        <w:t> </w:t>
      </w:r>
      <w:r>
        <w:rPr>
          <w:w w:val="105"/>
        </w:rPr>
        <w:t>to</w:t>
      </w:r>
      <w:r>
        <w:rPr>
          <w:spacing w:val="-11"/>
          <w:w w:val="105"/>
        </w:rPr>
        <w:t> </w:t>
      </w:r>
      <w:r>
        <w:rPr>
          <w:w w:val="105"/>
        </w:rPr>
        <w:t>set</w:t>
      </w:r>
      <w:r>
        <w:rPr>
          <w:spacing w:val="-11"/>
          <w:w w:val="105"/>
        </w:rPr>
        <w:t> </w:t>
      </w:r>
      <w:r>
        <w:rPr>
          <w:w w:val="105"/>
        </w:rPr>
        <w:t>out</w:t>
      </w:r>
      <w:r>
        <w:rPr>
          <w:spacing w:val="-13"/>
          <w:w w:val="105"/>
        </w:rPr>
        <w:t> </w:t>
      </w:r>
      <w:r>
        <w:rPr>
          <w:w w:val="105"/>
        </w:rPr>
        <w:t>how</w:t>
      </w:r>
      <w:r>
        <w:rPr>
          <w:spacing w:val="-13"/>
          <w:w w:val="105"/>
        </w:rPr>
        <w:t> </w:t>
      </w:r>
      <w:r>
        <w:rPr>
          <w:w w:val="105"/>
        </w:rPr>
        <w:t>improved</w:t>
      </w:r>
      <w:r>
        <w:rPr>
          <w:spacing w:val="-14"/>
          <w:w w:val="105"/>
        </w:rPr>
        <w:t> </w:t>
      </w:r>
      <w:r>
        <w:rPr>
          <w:w w:val="105"/>
        </w:rPr>
        <w:t>open</w:t>
      </w:r>
      <w:r>
        <w:rPr>
          <w:spacing w:val="-12"/>
          <w:w w:val="105"/>
        </w:rPr>
        <w:t> </w:t>
      </w:r>
      <w:r>
        <w:rPr>
          <w:w w:val="105"/>
        </w:rPr>
        <w:t>space</w:t>
      </w:r>
      <w:r>
        <w:rPr>
          <w:spacing w:val="-12"/>
          <w:w w:val="105"/>
        </w:rPr>
        <w:t> </w:t>
      </w:r>
      <w:r>
        <w:rPr>
          <w:w w:val="105"/>
        </w:rPr>
        <w:t>provision</w:t>
      </w:r>
      <w:r>
        <w:rPr>
          <w:spacing w:val="-12"/>
          <w:w w:val="105"/>
        </w:rPr>
        <w:t> </w:t>
      </w:r>
      <w:r>
        <w:rPr>
          <w:w w:val="105"/>
        </w:rPr>
        <w:t>can</w:t>
      </w:r>
      <w:r>
        <w:rPr>
          <w:spacing w:val="-14"/>
          <w:w w:val="105"/>
        </w:rPr>
        <w:t> </w:t>
      </w:r>
      <w:r>
        <w:rPr>
          <w:w w:val="105"/>
        </w:rPr>
        <w:t>be delivered through a joined up approach to green infrastructure provision. This includes in conjunction</w:t>
      </w:r>
      <w:r>
        <w:rPr>
          <w:spacing w:val="-8"/>
          <w:w w:val="105"/>
        </w:rPr>
        <w:t> </w:t>
      </w:r>
      <w:r>
        <w:rPr>
          <w:w w:val="105"/>
        </w:rPr>
        <w:t>with</w:t>
      </w:r>
      <w:r>
        <w:rPr>
          <w:spacing w:val="-8"/>
          <w:w w:val="105"/>
        </w:rPr>
        <w:t> </w:t>
      </w:r>
      <w:r>
        <w:rPr>
          <w:w w:val="105"/>
        </w:rPr>
        <w:t>existing</w:t>
      </w:r>
      <w:r>
        <w:rPr>
          <w:spacing w:val="-6"/>
          <w:w w:val="105"/>
        </w:rPr>
        <w:t> </w:t>
      </w:r>
      <w:r>
        <w:rPr>
          <w:w w:val="105"/>
        </w:rPr>
        <w:t>green</w:t>
      </w:r>
      <w:r>
        <w:rPr>
          <w:spacing w:val="-8"/>
          <w:w w:val="105"/>
        </w:rPr>
        <w:t> </w:t>
      </w:r>
      <w:r>
        <w:rPr>
          <w:w w:val="105"/>
        </w:rPr>
        <w:t>infrastructure</w:t>
      </w:r>
      <w:r>
        <w:rPr>
          <w:spacing w:val="-8"/>
          <w:w w:val="105"/>
        </w:rPr>
        <w:t> </w:t>
      </w:r>
      <w:r>
        <w:rPr>
          <w:w w:val="105"/>
        </w:rPr>
        <w:t>work</w:t>
      </w:r>
      <w:r>
        <w:rPr>
          <w:spacing w:val="-8"/>
          <w:w w:val="105"/>
        </w:rPr>
        <w:t> </w:t>
      </w:r>
      <w:r>
        <w:rPr>
          <w:w w:val="105"/>
        </w:rPr>
        <w:t>being</w:t>
      </w:r>
      <w:r>
        <w:rPr>
          <w:spacing w:val="-6"/>
          <w:w w:val="105"/>
        </w:rPr>
        <w:t> </w:t>
      </w:r>
      <w:r>
        <w:rPr>
          <w:w w:val="105"/>
        </w:rPr>
        <w:t>carried</w:t>
      </w:r>
      <w:r>
        <w:rPr>
          <w:spacing w:val="-8"/>
          <w:w w:val="105"/>
        </w:rPr>
        <w:t> </w:t>
      </w:r>
      <w:r>
        <w:rPr>
          <w:w w:val="105"/>
        </w:rPr>
        <w:t>out</w:t>
      </w:r>
      <w:r>
        <w:rPr>
          <w:spacing w:val="-6"/>
          <w:w w:val="105"/>
        </w:rPr>
        <w:t> </w:t>
      </w:r>
      <w:r>
        <w:rPr>
          <w:w w:val="105"/>
        </w:rPr>
        <w:t>by</w:t>
      </w:r>
      <w:r>
        <w:rPr>
          <w:spacing w:val="-6"/>
          <w:w w:val="105"/>
        </w:rPr>
        <w:t> </w:t>
      </w:r>
      <w:r>
        <w:rPr>
          <w:w w:val="105"/>
        </w:rPr>
        <w:t>Basingstoke</w:t>
      </w:r>
      <w:r>
        <w:rPr>
          <w:spacing w:val="-8"/>
          <w:w w:val="105"/>
        </w:rPr>
        <w:t> </w:t>
      </w:r>
      <w:r>
        <w:rPr>
          <w:w w:val="105"/>
        </w:rPr>
        <w:t>and</w:t>
      </w:r>
      <w:r>
        <w:rPr>
          <w:spacing w:val="-6"/>
          <w:w w:val="105"/>
        </w:rPr>
        <w:t> </w:t>
      </w:r>
      <w:r>
        <w:rPr>
          <w:w w:val="105"/>
        </w:rPr>
        <w:t>Deane Borough Council, Hampshire County Council, Natural England and other organisations. This recommendation has been discussed under the ‘population and community’ theme in</w:t>
      </w:r>
      <w:r>
        <w:rPr>
          <w:spacing w:val="39"/>
          <w:w w:val="105"/>
        </w:rPr>
        <w:t> </w:t>
      </w:r>
      <w:r>
        <w:rPr>
          <w:b/>
          <w:w w:val="105"/>
        </w:rPr>
        <w:t>Section</w:t>
      </w:r>
    </w:p>
    <w:p>
      <w:pPr>
        <w:spacing w:before="0"/>
        <w:ind w:left="964" w:right="0" w:firstLine="0"/>
        <w:jc w:val="both"/>
        <w:rPr>
          <w:sz w:val="20"/>
        </w:rPr>
      </w:pPr>
      <w:r>
        <w:rPr>
          <w:b/>
          <w:sz w:val="20"/>
        </w:rPr>
        <w:t>4.7 </w:t>
      </w:r>
      <w:r>
        <w:rPr>
          <w:sz w:val="20"/>
        </w:rPr>
        <w:t>below.</w:t>
      </w:r>
    </w:p>
    <w:p>
      <w:pPr>
        <w:pStyle w:val="BodyText"/>
      </w:pPr>
    </w:p>
    <w:p>
      <w:pPr>
        <w:pStyle w:val="Heading2"/>
        <w:numPr>
          <w:ilvl w:val="1"/>
          <w:numId w:val="5"/>
        </w:numPr>
        <w:tabs>
          <w:tab w:pos="965" w:val="left" w:leader="none"/>
        </w:tabs>
        <w:spacing w:line="240" w:lineRule="auto" w:before="167" w:after="0"/>
        <w:ind w:left="964" w:right="0" w:hanging="852"/>
        <w:jc w:val="left"/>
      </w:pPr>
      <w:bookmarkStart w:name="_TOC_250010" w:id="19"/>
      <w:r>
        <w:rPr/>
        <w:t>Climate</w:t>
      </w:r>
      <w:r>
        <w:rPr>
          <w:spacing w:val="-5"/>
        </w:rPr>
        <w:t> </w:t>
      </w:r>
      <w:bookmarkEnd w:id="19"/>
      <w:r>
        <w:rPr/>
        <w:t>change</w:t>
      </w:r>
    </w:p>
    <w:p>
      <w:pPr>
        <w:pStyle w:val="BodyText"/>
        <w:spacing w:line="266" w:lineRule="auto" w:before="96"/>
        <w:ind w:left="964" w:right="185"/>
        <w:jc w:val="both"/>
      </w:pPr>
      <w:r>
        <w:rPr>
          <w:w w:val="105"/>
        </w:rPr>
        <w:t>In</w:t>
      </w:r>
      <w:r>
        <w:rPr>
          <w:spacing w:val="-17"/>
          <w:w w:val="105"/>
        </w:rPr>
        <w:t> </w:t>
      </w:r>
      <w:r>
        <w:rPr>
          <w:w w:val="105"/>
        </w:rPr>
        <w:t>relation</w:t>
      </w:r>
      <w:r>
        <w:rPr>
          <w:spacing w:val="-17"/>
          <w:w w:val="105"/>
        </w:rPr>
        <w:t> </w:t>
      </w:r>
      <w:r>
        <w:rPr>
          <w:w w:val="105"/>
        </w:rPr>
        <w:t>to</w:t>
      </w:r>
      <w:r>
        <w:rPr>
          <w:spacing w:val="-17"/>
          <w:w w:val="105"/>
        </w:rPr>
        <w:t> </w:t>
      </w:r>
      <w:r>
        <w:rPr>
          <w:w w:val="105"/>
        </w:rPr>
        <w:t>renewable</w:t>
      </w:r>
      <w:r>
        <w:rPr>
          <w:spacing w:val="-15"/>
          <w:w w:val="105"/>
        </w:rPr>
        <w:t> </w:t>
      </w:r>
      <w:r>
        <w:rPr>
          <w:w w:val="105"/>
        </w:rPr>
        <w:t>energy</w:t>
      </w:r>
      <w:r>
        <w:rPr>
          <w:spacing w:val="-17"/>
          <w:w w:val="105"/>
        </w:rPr>
        <w:t> </w:t>
      </w:r>
      <w:r>
        <w:rPr>
          <w:w w:val="105"/>
        </w:rPr>
        <w:t>provision,</w:t>
      </w:r>
      <w:r>
        <w:rPr>
          <w:spacing w:val="-16"/>
          <w:w w:val="105"/>
        </w:rPr>
        <w:t> </w:t>
      </w:r>
      <w:r>
        <w:rPr>
          <w:w w:val="105"/>
        </w:rPr>
        <w:t>Policy</w:t>
      </w:r>
      <w:r>
        <w:rPr>
          <w:spacing w:val="-17"/>
          <w:w w:val="105"/>
        </w:rPr>
        <w:t> </w:t>
      </w:r>
      <w:r>
        <w:rPr>
          <w:w w:val="105"/>
        </w:rPr>
        <w:t>CED2</w:t>
      </w:r>
      <w:r>
        <w:rPr>
          <w:spacing w:val="-17"/>
          <w:w w:val="105"/>
        </w:rPr>
        <w:t> </w:t>
      </w:r>
      <w:r>
        <w:rPr>
          <w:w w:val="105"/>
        </w:rPr>
        <w:t>(Environmental</w:t>
      </w:r>
      <w:r>
        <w:rPr>
          <w:spacing w:val="-16"/>
          <w:w w:val="105"/>
        </w:rPr>
        <w:t> </w:t>
      </w:r>
      <w:r>
        <w:rPr>
          <w:w w:val="105"/>
        </w:rPr>
        <w:t>Quality)</w:t>
      </w:r>
      <w:r>
        <w:rPr>
          <w:spacing w:val="-17"/>
          <w:w w:val="105"/>
        </w:rPr>
        <w:t> </w:t>
      </w:r>
      <w:r>
        <w:rPr>
          <w:w w:val="105"/>
        </w:rPr>
        <w:t>takes</w:t>
      </w:r>
      <w:r>
        <w:rPr>
          <w:spacing w:val="-17"/>
          <w:w w:val="105"/>
        </w:rPr>
        <w:t> </w:t>
      </w:r>
      <w:r>
        <w:rPr>
          <w:w w:val="105"/>
        </w:rPr>
        <w:t>a</w:t>
      </w:r>
      <w:r>
        <w:rPr>
          <w:spacing w:val="-16"/>
          <w:w w:val="105"/>
        </w:rPr>
        <w:t> </w:t>
      </w:r>
      <w:r>
        <w:rPr>
          <w:w w:val="105"/>
        </w:rPr>
        <w:t>relatively restrictive approach to the delivery of renewable energy. In this context it will not permit large- scale</w:t>
      </w:r>
      <w:r>
        <w:rPr>
          <w:spacing w:val="-7"/>
          <w:w w:val="105"/>
        </w:rPr>
        <w:t> </w:t>
      </w:r>
      <w:r>
        <w:rPr>
          <w:w w:val="105"/>
        </w:rPr>
        <w:t>solar,</w:t>
      </w:r>
      <w:r>
        <w:rPr>
          <w:spacing w:val="-5"/>
          <w:w w:val="105"/>
        </w:rPr>
        <w:t> </w:t>
      </w:r>
      <w:r>
        <w:rPr>
          <w:w w:val="105"/>
        </w:rPr>
        <w:t>wind,</w:t>
      </w:r>
      <w:r>
        <w:rPr>
          <w:spacing w:val="-5"/>
          <w:w w:val="105"/>
        </w:rPr>
        <w:t> </w:t>
      </w:r>
      <w:r>
        <w:rPr>
          <w:w w:val="105"/>
        </w:rPr>
        <w:t>bio-digester</w:t>
      </w:r>
      <w:r>
        <w:rPr>
          <w:spacing w:val="-7"/>
          <w:w w:val="105"/>
        </w:rPr>
        <w:t> </w:t>
      </w:r>
      <w:r>
        <w:rPr>
          <w:w w:val="105"/>
        </w:rPr>
        <w:t>or</w:t>
      </w:r>
      <w:r>
        <w:rPr>
          <w:spacing w:val="-7"/>
          <w:w w:val="105"/>
        </w:rPr>
        <w:t> </w:t>
      </w:r>
      <w:r>
        <w:rPr>
          <w:w w:val="105"/>
        </w:rPr>
        <w:t>other</w:t>
      </w:r>
      <w:r>
        <w:rPr>
          <w:spacing w:val="-7"/>
          <w:w w:val="105"/>
        </w:rPr>
        <w:t> </w:t>
      </w:r>
      <w:r>
        <w:rPr>
          <w:w w:val="105"/>
        </w:rPr>
        <w:t>renewable</w:t>
      </w:r>
      <w:r>
        <w:rPr>
          <w:spacing w:val="-7"/>
          <w:w w:val="105"/>
        </w:rPr>
        <w:t> </w:t>
      </w:r>
      <w:r>
        <w:rPr>
          <w:w w:val="105"/>
        </w:rPr>
        <w:t>energy</w:t>
      </w:r>
      <w:r>
        <w:rPr>
          <w:spacing w:val="-7"/>
          <w:w w:val="105"/>
        </w:rPr>
        <w:t> </w:t>
      </w:r>
      <w:r>
        <w:rPr>
          <w:w w:val="105"/>
        </w:rPr>
        <w:t>projects,</w:t>
      </w:r>
      <w:r>
        <w:rPr>
          <w:spacing w:val="-5"/>
          <w:w w:val="105"/>
        </w:rPr>
        <w:t> </w:t>
      </w:r>
      <w:r>
        <w:rPr>
          <w:w w:val="105"/>
        </w:rPr>
        <w:t>and</w:t>
      </w:r>
      <w:r>
        <w:rPr>
          <w:spacing w:val="-7"/>
          <w:w w:val="105"/>
        </w:rPr>
        <w:t> </w:t>
      </w:r>
      <w:r>
        <w:rPr>
          <w:w w:val="105"/>
        </w:rPr>
        <w:t>only</w:t>
      </w:r>
      <w:r>
        <w:rPr>
          <w:spacing w:val="-7"/>
          <w:w w:val="105"/>
        </w:rPr>
        <w:t> </w:t>
      </w:r>
      <w:r>
        <w:rPr>
          <w:w w:val="105"/>
        </w:rPr>
        <w:t>‘</w:t>
      </w:r>
      <w:r>
        <w:rPr>
          <w:i/>
          <w:w w:val="105"/>
        </w:rPr>
        <w:t>where</w:t>
      </w:r>
      <w:r>
        <w:rPr>
          <w:i/>
          <w:spacing w:val="-7"/>
          <w:w w:val="105"/>
        </w:rPr>
        <w:t> </w:t>
      </w:r>
      <w:r>
        <w:rPr>
          <w:i/>
          <w:w w:val="105"/>
        </w:rPr>
        <w:t>appropriate</w:t>
      </w:r>
      <w:r>
        <w:rPr>
          <w:w w:val="105"/>
        </w:rPr>
        <w:t>’ will support small-scale solar and bio-digester projects. However, the same policy supports ‘</w:t>
      </w:r>
      <w:r>
        <w:rPr>
          <w:i/>
          <w:w w:val="105"/>
        </w:rPr>
        <w:t>environmental</w:t>
      </w:r>
      <w:r>
        <w:rPr>
          <w:i/>
          <w:spacing w:val="-34"/>
          <w:w w:val="105"/>
        </w:rPr>
        <w:t> </w:t>
      </w:r>
      <w:r>
        <w:rPr>
          <w:i/>
          <w:w w:val="105"/>
        </w:rPr>
        <w:t>neutral</w:t>
      </w:r>
      <w:r>
        <w:rPr>
          <w:i/>
          <w:spacing w:val="-34"/>
          <w:w w:val="105"/>
        </w:rPr>
        <w:t> </w:t>
      </w:r>
      <w:r>
        <w:rPr>
          <w:i/>
          <w:w w:val="105"/>
        </w:rPr>
        <w:t>energy</w:t>
      </w:r>
      <w:r>
        <w:rPr>
          <w:i/>
          <w:spacing w:val="-34"/>
          <w:w w:val="105"/>
        </w:rPr>
        <w:t> </w:t>
      </w:r>
      <w:r>
        <w:rPr>
          <w:i/>
          <w:w w:val="105"/>
        </w:rPr>
        <w:t>systems</w:t>
      </w:r>
      <w:r>
        <w:rPr>
          <w:w w:val="105"/>
        </w:rPr>
        <w:t>’.</w:t>
      </w:r>
    </w:p>
    <w:p>
      <w:pPr>
        <w:pStyle w:val="BodyText"/>
        <w:spacing w:line="264" w:lineRule="auto" w:before="60"/>
        <w:ind w:left="964" w:right="183"/>
        <w:jc w:val="both"/>
      </w:pPr>
      <w:r>
        <w:rPr>
          <w:w w:val="105"/>
        </w:rPr>
        <w:t>With regard to residential developments, the scope to set standards for residential building performance was radically curtailed by the Government’s Housing Standards Review. The Ministerial</w:t>
      </w:r>
      <w:r>
        <w:rPr>
          <w:spacing w:val="-16"/>
          <w:w w:val="105"/>
        </w:rPr>
        <w:t> </w:t>
      </w:r>
      <w:r>
        <w:rPr>
          <w:w w:val="105"/>
        </w:rPr>
        <w:t>Statement</w:t>
      </w:r>
      <w:r>
        <w:rPr>
          <w:spacing w:val="-16"/>
          <w:w w:val="105"/>
        </w:rPr>
        <w:t> </w:t>
      </w:r>
      <w:r>
        <w:rPr>
          <w:w w:val="105"/>
        </w:rPr>
        <w:t>published</w:t>
      </w:r>
      <w:r>
        <w:rPr>
          <w:spacing w:val="-18"/>
          <w:w w:val="105"/>
        </w:rPr>
        <w:t> </w:t>
      </w:r>
      <w:r>
        <w:rPr>
          <w:w w:val="105"/>
        </w:rPr>
        <w:t>on</w:t>
      </w:r>
      <w:r>
        <w:rPr>
          <w:spacing w:val="-17"/>
          <w:w w:val="105"/>
        </w:rPr>
        <w:t> </w:t>
      </w:r>
      <w:r>
        <w:rPr>
          <w:w w:val="105"/>
        </w:rPr>
        <w:t>25</w:t>
      </w:r>
      <w:r>
        <w:rPr>
          <w:w w:val="105"/>
          <w:position w:val="8"/>
          <w:sz w:val="13"/>
        </w:rPr>
        <w:t>th</w:t>
      </w:r>
      <w:r>
        <w:rPr>
          <w:spacing w:val="4"/>
          <w:w w:val="105"/>
          <w:position w:val="8"/>
          <w:sz w:val="13"/>
        </w:rPr>
        <w:t> </w:t>
      </w:r>
      <w:r>
        <w:rPr>
          <w:w w:val="105"/>
        </w:rPr>
        <w:t>March</w:t>
      </w:r>
      <w:r>
        <w:rPr>
          <w:spacing w:val="-17"/>
          <w:w w:val="105"/>
        </w:rPr>
        <w:t> </w:t>
      </w:r>
      <w:r>
        <w:rPr>
          <w:w w:val="105"/>
        </w:rPr>
        <w:t>2015</w:t>
      </w:r>
      <w:r>
        <w:rPr>
          <w:spacing w:val="-15"/>
          <w:w w:val="105"/>
        </w:rPr>
        <w:t> </w:t>
      </w:r>
      <w:r>
        <w:rPr>
          <w:w w:val="105"/>
        </w:rPr>
        <w:t>outlines</w:t>
      </w:r>
      <w:r>
        <w:rPr>
          <w:spacing w:val="-17"/>
          <w:w w:val="105"/>
        </w:rPr>
        <w:t> </w:t>
      </w:r>
      <w:r>
        <w:rPr>
          <w:w w:val="105"/>
        </w:rPr>
        <w:t>the</w:t>
      </w:r>
      <w:r>
        <w:rPr>
          <w:spacing w:val="-15"/>
          <w:w w:val="105"/>
        </w:rPr>
        <w:t> </w:t>
      </w:r>
      <w:r>
        <w:rPr>
          <w:w w:val="105"/>
        </w:rPr>
        <w:t>Government’s</w:t>
      </w:r>
      <w:r>
        <w:rPr>
          <w:spacing w:val="-15"/>
          <w:w w:val="105"/>
        </w:rPr>
        <w:t> </w:t>
      </w:r>
      <w:r>
        <w:rPr>
          <w:w w:val="105"/>
        </w:rPr>
        <w:t>national</w:t>
      </w:r>
      <w:r>
        <w:rPr>
          <w:spacing w:val="-16"/>
          <w:w w:val="105"/>
        </w:rPr>
        <w:t> </w:t>
      </w:r>
      <w:r>
        <w:rPr>
          <w:w w:val="105"/>
        </w:rPr>
        <w:t>planning policy on the setting of technical standards for new dwellings and Local Plan/Neighbourhood Plan making. The Code for Sustainable Homes is being formally withdrawn so targets against this should no longer be set in policy. As such it is recognised that it is not appropriate for the SMBNP</w:t>
      </w:r>
      <w:r>
        <w:rPr>
          <w:spacing w:val="-12"/>
          <w:w w:val="105"/>
        </w:rPr>
        <w:t> </w:t>
      </w:r>
      <w:r>
        <w:rPr>
          <w:w w:val="105"/>
        </w:rPr>
        <w:t>to</w:t>
      </w:r>
      <w:r>
        <w:rPr>
          <w:spacing w:val="-12"/>
          <w:w w:val="105"/>
        </w:rPr>
        <w:t> </w:t>
      </w:r>
      <w:r>
        <w:rPr>
          <w:w w:val="105"/>
        </w:rPr>
        <w:t>set</w:t>
      </w:r>
      <w:r>
        <w:rPr>
          <w:spacing w:val="-12"/>
          <w:w w:val="105"/>
        </w:rPr>
        <w:t> </w:t>
      </w:r>
      <w:r>
        <w:rPr>
          <w:w w:val="105"/>
        </w:rPr>
        <w:t>specific</w:t>
      </w:r>
      <w:r>
        <w:rPr>
          <w:spacing w:val="-15"/>
          <w:w w:val="105"/>
        </w:rPr>
        <w:t> </w:t>
      </w:r>
      <w:r>
        <w:rPr>
          <w:w w:val="105"/>
        </w:rPr>
        <w:t>standards</w:t>
      </w:r>
      <w:r>
        <w:rPr>
          <w:spacing w:val="-13"/>
          <w:w w:val="105"/>
        </w:rPr>
        <w:t> </w:t>
      </w:r>
      <w:r>
        <w:rPr>
          <w:w w:val="105"/>
        </w:rPr>
        <w:t>relating</w:t>
      </w:r>
      <w:r>
        <w:rPr>
          <w:spacing w:val="-13"/>
          <w:w w:val="105"/>
        </w:rPr>
        <w:t> </w:t>
      </w:r>
      <w:r>
        <w:rPr>
          <w:w w:val="105"/>
        </w:rPr>
        <w:t>to</w:t>
      </w:r>
      <w:r>
        <w:rPr>
          <w:spacing w:val="-14"/>
          <w:w w:val="105"/>
        </w:rPr>
        <w:t> </w:t>
      </w:r>
      <w:r>
        <w:rPr>
          <w:w w:val="105"/>
        </w:rPr>
        <w:t>the</w:t>
      </w:r>
      <w:r>
        <w:rPr>
          <w:spacing w:val="-13"/>
          <w:w w:val="105"/>
        </w:rPr>
        <w:t> </w:t>
      </w:r>
      <w:r>
        <w:rPr>
          <w:w w:val="105"/>
        </w:rPr>
        <w:t>sustainability</w:t>
      </w:r>
      <w:r>
        <w:rPr>
          <w:spacing w:val="-15"/>
          <w:w w:val="105"/>
        </w:rPr>
        <w:t> </w:t>
      </w:r>
      <w:r>
        <w:rPr>
          <w:w w:val="105"/>
        </w:rPr>
        <w:t>performance</w:t>
      </w:r>
      <w:r>
        <w:rPr>
          <w:spacing w:val="-13"/>
          <w:w w:val="105"/>
        </w:rPr>
        <w:t> </w:t>
      </w:r>
      <w:r>
        <w:rPr>
          <w:w w:val="105"/>
        </w:rPr>
        <w:t>of</w:t>
      </w:r>
      <w:r>
        <w:rPr>
          <w:spacing w:val="-13"/>
          <w:w w:val="105"/>
        </w:rPr>
        <w:t> </w:t>
      </w:r>
      <w:r>
        <w:rPr>
          <w:w w:val="105"/>
        </w:rPr>
        <w:t>new</w:t>
      </w:r>
      <w:r>
        <w:rPr>
          <w:spacing w:val="-14"/>
          <w:w w:val="105"/>
        </w:rPr>
        <w:t> </w:t>
      </w:r>
      <w:r>
        <w:rPr>
          <w:w w:val="105"/>
        </w:rPr>
        <w:t>housing</w:t>
      </w:r>
      <w:r>
        <w:rPr>
          <w:spacing w:val="-15"/>
          <w:w w:val="105"/>
        </w:rPr>
        <w:t> </w:t>
      </w:r>
      <w:r>
        <w:rPr>
          <w:w w:val="105"/>
        </w:rPr>
        <w:t>in</w:t>
      </w:r>
      <w:r>
        <w:rPr>
          <w:spacing w:val="-13"/>
          <w:w w:val="105"/>
        </w:rPr>
        <w:t> </w:t>
      </w:r>
      <w:r>
        <w:rPr>
          <w:w w:val="105"/>
        </w:rPr>
        <w:t>the parish.</w:t>
      </w:r>
    </w:p>
    <w:p>
      <w:pPr>
        <w:pStyle w:val="BodyText"/>
        <w:spacing w:line="266" w:lineRule="auto" w:before="64"/>
        <w:ind w:left="964" w:right="185"/>
        <w:jc w:val="both"/>
      </w:pPr>
      <w:r>
        <w:rPr>
          <w:w w:val="105"/>
        </w:rPr>
        <w:t>Whilst</w:t>
      </w:r>
      <w:r>
        <w:rPr>
          <w:spacing w:val="-16"/>
          <w:w w:val="105"/>
        </w:rPr>
        <w:t> </w:t>
      </w:r>
      <w:r>
        <w:rPr>
          <w:w w:val="105"/>
        </w:rPr>
        <w:t>a</w:t>
      </w:r>
      <w:r>
        <w:rPr>
          <w:spacing w:val="-13"/>
          <w:w w:val="105"/>
        </w:rPr>
        <w:t> </w:t>
      </w:r>
      <w:r>
        <w:rPr>
          <w:w w:val="105"/>
        </w:rPr>
        <w:t>number</w:t>
      </w:r>
      <w:r>
        <w:rPr>
          <w:spacing w:val="-17"/>
          <w:w w:val="105"/>
        </w:rPr>
        <w:t> </w:t>
      </w:r>
      <w:r>
        <w:rPr>
          <w:w w:val="105"/>
        </w:rPr>
        <w:t>of</w:t>
      </w:r>
      <w:r>
        <w:rPr>
          <w:spacing w:val="-16"/>
          <w:w w:val="105"/>
        </w:rPr>
        <w:t> </w:t>
      </w:r>
      <w:r>
        <w:rPr>
          <w:w w:val="105"/>
        </w:rPr>
        <w:t>the</w:t>
      </w:r>
      <w:r>
        <w:rPr>
          <w:spacing w:val="-15"/>
          <w:w w:val="105"/>
        </w:rPr>
        <w:t> </w:t>
      </w:r>
      <w:r>
        <w:rPr>
          <w:w w:val="105"/>
        </w:rPr>
        <w:t>policies</w:t>
      </w:r>
      <w:r>
        <w:rPr>
          <w:spacing w:val="-15"/>
          <w:w w:val="105"/>
        </w:rPr>
        <w:t> </w:t>
      </w:r>
      <w:r>
        <w:rPr>
          <w:w w:val="105"/>
        </w:rPr>
        <w:t>seek</w:t>
      </w:r>
      <w:r>
        <w:rPr>
          <w:spacing w:val="-17"/>
          <w:w w:val="105"/>
        </w:rPr>
        <w:t> </w:t>
      </w:r>
      <w:r>
        <w:rPr>
          <w:w w:val="105"/>
        </w:rPr>
        <w:t>to</w:t>
      </w:r>
      <w:r>
        <w:rPr>
          <w:spacing w:val="-14"/>
          <w:w w:val="105"/>
        </w:rPr>
        <w:t> </w:t>
      </w:r>
      <w:r>
        <w:rPr>
          <w:w w:val="105"/>
        </w:rPr>
        <w:t>enhance</w:t>
      </w:r>
      <w:r>
        <w:rPr>
          <w:spacing w:val="-15"/>
          <w:w w:val="105"/>
        </w:rPr>
        <w:t> </w:t>
      </w:r>
      <w:r>
        <w:rPr>
          <w:w w:val="105"/>
        </w:rPr>
        <w:t>sustainable</w:t>
      </w:r>
      <w:r>
        <w:rPr>
          <w:spacing w:val="-16"/>
          <w:w w:val="105"/>
        </w:rPr>
        <w:t> </w:t>
      </w:r>
      <w:r>
        <w:rPr>
          <w:w w:val="105"/>
        </w:rPr>
        <w:t>transport</w:t>
      </w:r>
      <w:r>
        <w:rPr>
          <w:spacing w:val="-16"/>
          <w:w w:val="105"/>
        </w:rPr>
        <w:t> </w:t>
      </w:r>
      <w:r>
        <w:rPr>
          <w:w w:val="105"/>
        </w:rPr>
        <w:t>options</w:t>
      </w:r>
      <w:r>
        <w:rPr>
          <w:spacing w:val="-16"/>
          <w:w w:val="105"/>
        </w:rPr>
        <w:t> </w:t>
      </w:r>
      <w:r>
        <w:rPr>
          <w:w w:val="105"/>
        </w:rPr>
        <w:t>(see</w:t>
      </w:r>
      <w:r>
        <w:rPr>
          <w:spacing w:val="-16"/>
          <w:w w:val="105"/>
        </w:rPr>
        <w:t> </w:t>
      </w:r>
      <w:r>
        <w:rPr>
          <w:b/>
          <w:w w:val="105"/>
        </w:rPr>
        <w:t>Section</w:t>
      </w:r>
      <w:r>
        <w:rPr>
          <w:b/>
          <w:spacing w:val="-16"/>
          <w:w w:val="105"/>
        </w:rPr>
        <w:t> </w:t>
      </w:r>
      <w:r>
        <w:rPr>
          <w:b/>
          <w:w w:val="105"/>
        </w:rPr>
        <w:t>4.8</w:t>
      </w:r>
      <w:r>
        <w:rPr>
          <w:w w:val="105"/>
        </w:rPr>
        <w:t>), given the rural nature of the parish, the poor public transport options present locally and the likelihood of ongoing car dependency, effects on limiting greenhouse gas emissions from transport</w:t>
      </w:r>
      <w:r>
        <w:rPr>
          <w:spacing w:val="-10"/>
          <w:w w:val="105"/>
        </w:rPr>
        <w:t> </w:t>
      </w:r>
      <w:r>
        <w:rPr>
          <w:w w:val="105"/>
        </w:rPr>
        <w:t>are</w:t>
      </w:r>
      <w:r>
        <w:rPr>
          <w:spacing w:val="-11"/>
          <w:w w:val="105"/>
        </w:rPr>
        <w:t> </w:t>
      </w:r>
      <w:r>
        <w:rPr>
          <w:w w:val="105"/>
        </w:rPr>
        <w:t>likely</w:t>
      </w:r>
      <w:r>
        <w:rPr>
          <w:spacing w:val="-11"/>
          <w:w w:val="105"/>
        </w:rPr>
        <w:t> </w:t>
      </w:r>
      <w:r>
        <w:rPr>
          <w:w w:val="105"/>
        </w:rPr>
        <w:t>to</w:t>
      </w:r>
      <w:r>
        <w:rPr>
          <w:spacing w:val="-10"/>
          <w:w w:val="105"/>
        </w:rPr>
        <w:t> </w:t>
      </w:r>
      <w:r>
        <w:rPr>
          <w:w w:val="105"/>
        </w:rPr>
        <w:t>be</w:t>
      </w:r>
      <w:r>
        <w:rPr>
          <w:spacing w:val="-11"/>
          <w:w w:val="105"/>
        </w:rPr>
        <w:t> </w:t>
      </w:r>
      <w:r>
        <w:rPr>
          <w:w w:val="105"/>
        </w:rPr>
        <w:t>restricted.</w:t>
      </w:r>
    </w:p>
    <w:p>
      <w:pPr>
        <w:pStyle w:val="BodyText"/>
        <w:spacing w:line="266" w:lineRule="auto" w:before="60"/>
        <w:ind w:left="964" w:right="183"/>
        <w:jc w:val="both"/>
      </w:pPr>
      <w:r>
        <w:rPr>
          <w:w w:val="105"/>
        </w:rPr>
        <w:t>In</w:t>
      </w:r>
      <w:r>
        <w:rPr>
          <w:spacing w:val="-13"/>
          <w:w w:val="105"/>
        </w:rPr>
        <w:t> </w:t>
      </w:r>
      <w:r>
        <w:rPr>
          <w:w w:val="105"/>
        </w:rPr>
        <w:t>terms</w:t>
      </w:r>
      <w:r>
        <w:rPr>
          <w:spacing w:val="-13"/>
          <w:w w:val="105"/>
        </w:rPr>
        <w:t> </w:t>
      </w:r>
      <w:r>
        <w:rPr>
          <w:w w:val="105"/>
        </w:rPr>
        <w:t>of</w:t>
      </w:r>
      <w:r>
        <w:rPr>
          <w:spacing w:val="-12"/>
          <w:w w:val="105"/>
        </w:rPr>
        <w:t> </w:t>
      </w:r>
      <w:r>
        <w:rPr>
          <w:w w:val="105"/>
        </w:rPr>
        <w:t>climate</w:t>
      </w:r>
      <w:r>
        <w:rPr>
          <w:spacing w:val="-13"/>
          <w:w w:val="105"/>
        </w:rPr>
        <w:t> </w:t>
      </w:r>
      <w:r>
        <w:rPr>
          <w:w w:val="105"/>
        </w:rPr>
        <w:t>change</w:t>
      </w:r>
      <w:r>
        <w:rPr>
          <w:spacing w:val="-13"/>
          <w:w w:val="105"/>
        </w:rPr>
        <w:t> </w:t>
      </w:r>
      <w:r>
        <w:rPr>
          <w:w w:val="105"/>
        </w:rPr>
        <w:t>adaptation,</w:t>
      </w:r>
      <w:r>
        <w:rPr>
          <w:spacing w:val="-11"/>
          <w:w w:val="105"/>
        </w:rPr>
        <w:t> </w:t>
      </w:r>
      <w:r>
        <w:rPr>
          <w:w w:val="105"/>
        </w:rPr>
        <w:t>Policy</w:t>
      </w:r>
      <w:r>
        <w:rPr>
          <w:spacing w:val="-13"/>
          <w:w w:val="105"/>
        </w:rPr>
        <w:t> </w:t>
      </w:r>
      <w:r>
        <w:rPr>
          <w:w w:val="105"/>
        </w:rPr>
        <w:t>SD1</w:t>
      </w:r>
      <w:r>
        <w:rPr>
          <w:spacing w:val="-13"/>
          <w:w w:val="105"/>
        </w:rPr>
        <w:t> </w:t>
      </w:r>
      <w:r>
        <w:rPr>
          <w:w w:val="105"/>
        </w:rPr>
        <w:t>(Location</w:t>
      </w:r>
      <w:r>
        <w:rPr>
          <w:spacing w:val="-13"/>
          <w:w w:val="105"/>
        </w:rPr>
        <w:t> </w:t>
      </w:r>
      <w:r>
        <w:rPr>
          <w:w w:val="105"/>
        </w:rPr>
        <w:t>of</w:t>
      </w:r>
      <w:r>
        <w:rPr>
          <w:spacing w:val="-12"/>
          <w:w w:val="105"/>
        </w:rPr>
        <w:t> </w:t>
      </w:r>
      <w:r>
        <w:rPr>
          <w:w w:val="105"/>
        </w:rPr>
        <w:t>New</w:t>
      </w:r>
      <w:r>
        <w:rPr>
          <w:spacing w:val="-12"/>
          <w:w w:val="105"/>
        </w:rPr>
        <w:t> </w:t>
      </w:r>
      <w:r>
        <w:rPr>
          <w:w w:val="105"/>
        </w:rPr>
        <w:t>Development)</w:t>
      </w:r>
      <w:r>
        <w:rPr>
          <w:spacing w:val="-12"/>
          <w:w w:val="105"/>
        </w:rPr>
        <w:t> </w:t>
      </w:r>
      <w:r>
        <w:rPr>
          <w:w w:val="105"/>
        </w:rPr>
        <w:t>requires</w:t>
      </w:r>
      <w:r>
        <w:rPr>
          <w:spacing w:val="-13"/>
          <w:w w:val="105"/>
        </w:rPr>
        <w:t> </w:t>
      </w:r>
      <w:r>
        <w:rPr>
          <w:w w:val="105"/>
        </w:rPr>
        <w:t>new development</w:t>
      </w:r>
      <w:r>
        <w:rPr>
          <w:spacing w:val="-8"/>
          <w:w w:val="105"/>
        </w:rPr>
        <w:t> </w:t>
      </w:r>
      <w:r>
        <w:rPr>
          <w:w w:val="105"/>
        </w:rPr>
        <w:t>to</w:t>
      </w:r>
      <w:r>
        <w:rPr>
          <w:spacing w:val="-11"/>
          <w:w w:val="105"/>
        </w:rPr>
        <w:t> </w:t>
      </w:r>
      <w:r>
        <w:rPr>
          <w:w w:val="105"/>
        </w:rPr>
        <w:t>take</w:t>
      </w:r>
      <w:r>
        <w:rPr>
          <w:spacing w:val="-12"/>
          <w:w w:val="105"/>
        </w:rPr>
        <w:t> </w:t>
      </w:r>
      <w:r>
        <w:rPr>
          <w:w w:val="105"/>
        </w:rPr>
        <w:t>place</w:t>
      </w:r>
      <w:r>
        <w:rPr>
          <w:spacing w:val="-10"/>
          <w:w w:val="105"/>
        </w:rPr>
        <w:t> </w:t>
      </w:r>
      <w:r>
        <w:rPr>
          <w:w w:val="105"/>
        </w:rPr>
        <w:t>where</w:t>
      </w:r>
      <w:r>
        <w:rPr>
          <w:spacing w:val="-10"/>
          <w:w w:val="105"/>
        </w:rPr>
        <w:t> </w:t>
      </w:r>
      <w:r>
        <w:rPr>
          <w:w w:val="105"/>
        </w:rPr>
        <w:t>the</w:t>
      </w:r>
      <w:r>
        <w:rPr>
          <w:spacing w:val="-12"/>
          <w:w w:val="105"/>
        </w:rPr>
        <w:t> </w:t>
      </w:r>
      <w:r>
        <w:rPr>
          <w:w w:val="105"/>
        </w:rPr>
        <w:t>local</w:t>
      </w:r>
      <w:r>
        <w:rPr>
          <w:spacing w:val="-10"/>
          <w:w w:val="105"/>
        </w:rPr>
        <w:t> </w:t>
      </w:r>
      <w:r>
        <w:rPr>
          <w:w w:val="105"/>
        </w:rPr>
        <w:t>drainage</w:t>
      </w:r>
      <w:r>
        <w:rPr>
          <w:spacing w:val="-10"/>
          <w:w w:val="105"/>
        </w:rPr>
        <w:t> </w:t>
      </w:r>
      <w:r>
        <w:rPr>
          <w:w w:val="105"/>
        </w:rPr>
        <w:t>and</w:t>
      </w:r>
      <w:r>
        <w:rPr>
          <w:spacing w:val="-10"/>
          <w:w w:val="105"/>
        </w:rPr>
        <w:t> </w:t>
      </w:r>
      <w:r>
        <w:rPr>
          <w:w w:val="105"/>
        </w:rPr>
        <w:t>sewage</w:t>
      </w:r>
      <w:r>
        <w:rPr>
          <w:spacing w:val="-10"/>
          <w:w w:val="105"/>
        </w:rPr>
        <w:t> </w:t>
      </w:r>
      <w:r>
        <w:rPr>
          <w:w w:val="105"/>
        </w:rPr>
        <w:t>system</w:t>
      </w:r>
      <w:r>
        <w:rPr>
          <w:spacing w:val="-12"/>
          <w:w w:val="105"/>
        </w:rPr>
        <w:t> </w:t>
      </w:r>
      <w:r>
        <w:rPr>
          <w:w w:val="105"/>
        </w:rPr>
        <w:t>has</w:t>
      </w:r>
      <w:r>
        <w:rPr>
          <w:spacing w:val="-10"/>
          <w:w w:val="105"/>
        </w:rPr>
        <w:t> </w:t>
      </w:r>
      <w:r>
        <w:rPr>
          <w:w w:val="105"/>
        </w:rPr>
        <w:t>sufficient</w:t>
      </w:r>
      <w:r>
        <w:rPr>
          <w:spacing w:val="-11"/>
          <w:w w:val="105"/>
        </w:rPr>
        <w:t> </w:t>
      </w:r>
      <w:r>
        <w:rPr>
          <w:w w:val="105"/>
        </w:rPr>
        <w:t>capacity. In terms of fluvial and groundwater flooding, the proposed Neighbourhood Plan policies do not directly</w:t>
      </w:r>
      <w:r>
        <w:rPr>
          <w:spacing w:val="-13"/>
          <w:w w:val="105"/>
        </w:rPr>
        <w:t> </w:t>
      </w:r>
      <w:r>
        <w:rPr>
          <w:w w:val="105"/>
        </w:rPr>
        <w:t>seek</w:t>
      </w:r>
      <w:r>
        <w:rPr>
          <w:spacing w:val="-13"/>
          <w:w w:val="105"/>
        </w:rPr>
        <w:t> </w:t>
      </w:r>
      <w:r>
        <w:rPr>
          <w:w w:val="105"/>
        </w:rPr>
        <w:t>to</w:t>
      </w:r>
      <w:r>
        <w:rPr>
          <w:spacing w:val="-12"/>
          <w:w w:val="105"/>
        </w:rPr>
        <w:t> </w:t>
      </w:r>
      <w:r>
        <w:rPr>
          <w:w w:val="105"/>
        </w:rPr>
        <w:t>address</w:t>
      </w:r>
      <w:r>
        <w:rPr>
          <w:spacing w:val="-13"/>
          <w:w w:val="105"/>
        </w:rPr>
        <w:t> </w:t>
      </w:r>
      <w:r>
        <w:rPr>
          <w:w w:val="105"/>
        </w:rPr>
        <w:t>the</w:t>
      </w:r>
      <w:r>
        <w:rPr>
          <w:spacing w:val="-13"/>
          <w:w w:val="105"/>
        </w:rPr>
        <w:t> </w:t>
      </w:r>
      <w:r>
        <w:rPr>
          <w:w w:val="105"/>
        </w:rPr>
        <w:t>issue</w:t>
      </w:r>
      <w:r>
        <w:rPr>
          <w:spacing w:val="-13"/>
          <w:w w:val="105"/>
        </w:rPr>
        <w:t> </w:t>
      </w:r>
      <w:r>
        <w:rPr>
          <w:w w:val="105"/>
        </w:rPr>
        <w:t>(although</w:t>
      </w:r>
      <w:r>
        <w:rPr>
          <w:spacing w:val="-13"/>
          <w:w w:val="105"/>
        </w:rPr>
        <w:t> </w:t>
      </w:r>
      <w:r>
        <w:rPr>
          <w:w w:val="105"/>
        </w:rPr>
        <w:t>flood</w:t>
      </w:r>
      <w:r>
        <w:rPr>
          <w:spacing w:val="-13"/>
          <w:w w:val="105"/>
        </w:rPr>
        <w:t> </w:t>
      </w:r>
      <w:r>
        <w:rPr>
          <w:w w:val="105"/>
        </w:rPr>
        <w:t>risk</w:t>
      </w:r>
      <w:r>
        <w:rPr>
          <w:spacing w:val="-11"/>
          <w:w w:val="105"/>
        </w:rPr>
        <w:t> </w:t>
      </w:r>
      <w:r>
        <w:rPr>
          <w:w w:val="105"/>
        </w:rPr>
        <w:t>is</w:t>
      </w:r>
      <w:r>
        <w:rPr>
          <w:spacing w:val="-13"/>
          <w:w w:val="105"/>
        </w:rPr>
        <w:t> </w:t>
      </w:r>
      <w:r>
        <w:rPr>
          <w:w w:val="105"/>
        </w:rPr>
        <w:t>considered</w:t>
      </w:r>
      <w:r>
        <w:rPr>
          <w:spacing w:val="-13"/>
          <w:w w:val="105"/>
        </w:rPr>
        <w:t> </w:t>
      </w:r>
      <w:r>
        <w:rPr>
          <w:w w:val="105"/>
        </w:rPr>
        <w:t>through</w:t>
      </w:r>
      <w:r>
        <w:rPr>
          <w:spacing w:val="-13"/>
          <w:w w:val="105"/>
        </w:rPr>
        <w:t> </w:t>
      </w:r>
      <w:r>
        <w:rPr>
          <w:w w:val="105"/>
        </w:rPr>
        <w:t>the</w:t>
      </w:r>
      <w:r>
        <w:rPr>
          <w:spacing w:val="-11"/>
          <w:w w:val="105"/>
        </w:rPr>
        <w:t> </w:t>
      </w:r>
      <w:r>
        <w:rPr>
          <w:w w:val="105"/>
        </w:rPr>
        <w:t>objectives</w:t>
      </w:r>
      <w:r>
        <w:rPr>
          <w:spacing w:val="-13"/>
          <w:w w:val="105"/>
        </w:rPr>
        <w:t> </w:t>
      </w:r>
      <w:r>
        <w:rPr>
          <w:w w:val="105"/>
        </w:rPr>
        <w:t>of</w:t>
      </w:r>
      <w:r>
        <w:rPr>
          <w:spacing w:val="-12"/>
          <w:w w:val="105"/>
        </w:rPr>
        <w:t> </w:t>
      </w:r>
      <w:r>
        <w:rPr>
          <w:w w:val="105"/>
        </w:rPr>
        <w:t>the plan). However it is recognised that the provisions of the NPPF regarding the sequential, risk based</w:t>
      </w:r>
      <w:r>
        <w:rPr>
          <w:spacing w:val="-14"/>
          <w:w w:val="105"/>
        </w:rPr>
        <w:t> </w:t>
      </w:r>
      <w:r>
        <w:rPr>
          <w:w w:val="105"/>
        </w:rPr>
        <w:t>approach</w:t>
      </w:r>
      <w:r>
        <w:rPr>
          <w:spacing w:val="-14"/>
          <w:w w:val="105"/>
        </w:rPr>
        <w:t> </w:t>
      </w:r>
      <w:r>
        <w:rPr>
          <w:w w:val="105"/>
        </w:rPr>
        <w:t>to</w:t>
      </w:r>
      <w:r>
        <w:rPr>
          <w:spacing w:val="-13"/>
          <w:w w:val="105"/>
        </w:rPr>
        <w:t> </w:t>
      </w:r>
      <w:r>
        <w:rPr>
          <w:w w:val="105"/>
        </w:rPr>
        <w:t>flood</w:t>
      </w:r>
      <w:r>
        <w:rPr>
          <w:spacing w:val="-14"/>
          <w:w w:val="105"/>
        </w:rPr>
        <w:t> </w:t>
      </w:r>
      <w:r>
        <w:rPr>
          <w:w w:val="105"/>
        </w:rPr>
        <w:t>risk</w:t>
      </w:r>
      <w:r>
        <w:rPr>
          <w:spacing w:val="-14"/>
          <w:w w:val="105"/>
        </w:rPr>
        <w:t> </w:t>
      </w:r>
      <w:r>
        <w:rPr>
          <w:w w:val="105"/>
        </w:rPr>
        <w:t>provides</w:t>
      </w:r>
      <w:r>
        <w:rPr>
          <w:spacing w:val="-14"/>
          <w:w w:val="105"/>
        </w:rPr>
        <w:t> </w:t>
      </w:r>
      <w:r>
        <w:rPr>
          <w:w w:val="105"/>
        </w:rPr>
        <w:t>appropriate</w:t>
      </w:r>
      <w:r>
        <w:rPr>
          <w:spacing w:val="-14"/>
          <w:w w:val="105"/>
        </w:rPr>
        <w:t> </w:t>
      </w:r>
      <w:r>
        <w:rPr>
          <w:w w:val="105"/>
        </w:rPr>
        <w:t>provisions</w:t>
      </w:r>
      <w:r>
        <w:rPr>
          <w:spacing w:val="-14"/>
          <w:w w:val="105"/>
        </w:rPr>
        <w:t> </w:t>
      </w:r>
      <w:r>
        <w:rPr>
          <w:w w:val="105"/>
        </w:rPr>
        <w:t>relating</w:t>
      </w:r>
      <w:r>
        <w:rPr>
          <w:spacing w:val="-14"/>
          <w:w w:val="105"/>
        </w:rPr>
        <w:t> </w:t>
      </w:r>
      <w:r>
        <w:rPr>
          <w:w w:val="105"/>
        </w:rPr>
        <w:t>to</w:t>
      </w:r>
      <w:r>
        <w:rPr>
          <w:spacing w:val="-13"/>
          <w:w w:val="105"/>
        </w:rPr>
        <w:t> </w:t>
      </w:r>
      <w:r>
        <w:rPr>
          <w:w w:val="105"/>
        </w:rPr>
        <w:t>flood</w:t>
      </w:r>
      <w:r>
        <w:rPr>
          <w:spacing w:val="-14"/>
          <w:w w:val="105"/>
        </w:rPr>
        <w:t> </w:t>
      </w:r>
      <w:r>
        <w:rPr>
          <w:w w:val="105"/>
        </w:rPr>
        <w:t>risk</w:t>
      </w:r>
      <w:r>
        <w:rPr>
          <w:spacing w:val="-14"/>
          <w:w w:val="105"/>
        </w:rPr>
        <w:t> </w:t>
      </w:r>
      <w:r>
        <w:rPr>
          <w:w w:val="105"/>
        </w:rPr>
        <w:t>in</w:t>
      </w:r>
      <w:r>
        <w:rPr>
          <w:spacing w:val="-14"/>
          <w:w w:val="105"/>
        </w:rPr>
        <w:t> </w:t>
      </w:r>
      <w:r>
        <w:rPr>
          <w:w w:val="105"/>
        </w:rPr>
        <w:t>the</w:t>
      </w:r>
      <w:r>
        <w:rPr>
          <w:spacing w:val="-14"/>
          <w:w w:val="105"/>
        </w:rPr>
        <w:t> </w:t>
      </w:r>
      <w:r>
        <w:rPr>
          <w:w w:val="105"/>
        </w:rPr>
        <w:t>parish.</w:t>
      </w:r>
    </w:p>
    <w:p>
      <w:pPr>
        <w:pStyle w:val="BodyText"/>
      </w:pPr>
    </w:p>
    <w:p>
      <w:pPr>
        <w:pStyle w:val="Heading2"/>
        <w:numPr>
          <w:ilvl w:val="1"/>
          <w:numId w:val="5"/>
        </w:numPr>
        <w:tabs>
          <w:tab w:pos="965" w:val="left" w:leader="none"/>
        </w:tabs>
        <w:spacing w:line="240" w:lineRule="auto" w:before="140" w:after="0"/>
        <w:ind w:left="964" w:right="0" w:hanging="852"/>
        <w:jc w:val="left"/>
      </w:pPr>
      <w:bookmarkStart w:name="_TOC_250009" w:id="20"/>
      <w:r>
        <w:rPr/>
        <w:t>Historic environment and</w:t>
      </w:r>
      <w:r>
        <w:rPr>
          <w:spacing w:val="-15"/>
        </w:rPr>
        <w:t> </w:t>
      </w:r>
      <w:bookmarkEnd w:id="20"/>
      <w:r>
        <w:rPr/>
        <w:t>landscape</w:t>
      </w:r>
    </w:p>
    <w:p>
      <w:pPr>
        <w:pStyle w:val="BodyText"/>
        <w:spacing w:line="266" w:lineRule="auto" w:before="96"/>
        <w:ind w:left="964" w:right="185"/>
        <w:jc w:val="both"/>
      </w:pPr>
      <w:r>
        <w:rPr>
          <w:w w:val="105"/>
        </w:rPr>
        <w:t>St</w:t>
      </w:r>
      <w:r>
        <w:rPr>
          <w:spacing w:val="-12"/>
          <w:w w:val="105"/>
        </w:rPr>
        <w:t> </w:t>
      </w:r>
      <w:r>
        <w:rPr>
          <w:w w:val="105"/>
        </w:rPr>
        <w:t>Mary</w:t>
      </w:r>
      <w:r>
        <w:rPr>
          <w:spacing w:val="-11"/>
          <w:w w:val="105"/>
        </w:rPr>
        <w:t> </w:t>
      </w:r>
      <w:r>
        <w:rPr>
          <w:w w:val="105"/>
        </w:rPr>
        <w:t>Bourne</w:t>
      </w:r>
      <w:r>
        <w:rPr>
          <w:spacing w:val="-11"/>
          <w:w w:val="105"/>
        </w:rPr>
        <w:t> </w:t>
      </w:r>
      <w:r>
        <w:rPr>
          <w:w w:val="105"/>
        </w:rPr>
        <w:t>Parish</w:t>
      </w:r>
      <w:r>
        <w:rPr>
          <w:spacing w:val="-12"/>
          <w:w w:val="105"/>
        </w:rPr>
        <w:t> </w:t>
      </w:r>
      <w:r>
        <w:rPr>
          <w:w w:val="105"/>
        </w:rPr>
        <w:t>has</w:t>
      </w:r>
      <w:r>
        <w:rPr>
          <w:spacing w:val="-11"/>
          <w:w w:val="105"/>
        </w:rPr>
        <w:t> </w:t>
      </w:r>
      <w:r>
        <w:rPr>
          <w:w w:val="105"/>
        </w:rPr>
        <w:t>a</w:t>
      </w:r>
      <w:r>
        <w:rPr>
          <w:spacing w:val="-11"/>
          <w:w w:val="105"/>
        </w:rPr>
        <w:t> </w:t>
      </w:r>
      <w:r>
        <w:rPr>
          <w:w w:val="105"/>
        </w:rPr>
        <w:t>rich</w:t>
      </w:r>
      <w:r>
        <w:rPr>
          <w:spacing w:val="-11"/>
          <w:w w:val="105"/>
        </w:rPr>
        <w:t> </w:t>
      </w:r>
      <w:r>
        <w:rPr>
          <w:w w:val="105"/>
        </w:rPr>
        <w:t>historic</w:t>
      </w:r>
      <w:r>
        <w:rPr>
          <w:spacing w:val="-11"/>
          <w:w w:val="105"/>
        </w:rPr>
        <w:t> </w:t>
      </w:r>
      <w:r>
        <w:rPr>
          <w:w w:val="105"/>
        </w:rPr>
        <w:t>environment</w:t>
      </w:r>
      <w:r>
        <w:rPr>
          <w:spacing w:val="-12"/>
          <w:w w:val="105"/>
        </w:rPr>
        <w:t> </w:t>
      </w:r>
      <w:r>
        <w:rPr>
          <w:w w:val="105"/>
        </w:rPr>
        <w:t>and</w:t>
      </w:r>
      <w:r>
        <w:rPr>
          <w:spacing w:val="-11"/>
          <w:w w:val="105"/>
        </w:rPr>
        <w:t> </w:t>
      </w:r>
      <w:r>
        <w:rPr>
          <w:w w:val="105"/>
        </w:rPr>
        <w:t>distinctive</w:t>
      </w:r>
      <w:r>
        <w:rPr>
          <w:spacing w:val="-11"/>
          <w:w w:val="105"/>
        </w:rPr>
        <w:t> </w:t>
      </w:r>
      <w:r>
        <w:rPr>
          <w:w w:val="105"/>
        </w:rPr>
        <w:t>character.</w:t>
      </w:r>
      <w:r>
        <w:rPr>
          <w:spacing w:val="38"/>
          <w:w w:val="105"/>
        </w:rPr>
        <w:t> </w:t>
      </w:r>
      <w:r>
        <w:rPr>
          <w:w w:val="105"/>
        </w:rPr>
        <w:t>A</w:t>
      </w:r>
      <w:r>
        <w:rPr>
          <w:spacing w:val="-12"/>
          <w:w w:val="105"/>
        </w:rPr>
        <w:t> </w:t>
      </w:r>
      <w:r>
        <w:rPr>
          <w:w w:val="105"/>
        </w:rPr>
        <w:t>central</w:t>
      </w:r>
      <w:r>
        <w:rPr>
          <w:spacing w:val="-11"/>
          <w:w w:val="105"/>
        </w:rPr>
        <w:t> </w:t>
      </w:r>
      <w:r>
        <w:rPr>
          <w:w w:val="105"/>
        </w:rPr>
        <w:t>focus of</w:t>
      </w:r>
      <w:r>
        <w:rPr>
          <w:spacing w:val="-3"/>
          <w:w w:val="105"/>
        </w:rPr>
        <w:t> </w:t>
      </w:r>
      <w:r>
        <w:rPr>
          <w:w w:val="105"/>
        </w:rPr>
        <w:t>the</w:t>
      </w:r>
      <w:r>
        <w:rPr>
          <w:spacing w:val="-5"/>
          <w:w w:val="105"/>
        </w:rPr>
        <w:t> </w:t>
      </w:r>
      <w:r>
        <w:rPr>
          <w:w w:val="105"/>
        </w:rPr>
        <w:t>policies</w:t>
      </w:r>
      <w:r>
        <w:rPr>
          <w:spacing w:val="-5"/>
          <w:w w:val="105"/>
        </w:rPr>
        <w:t> </w:t>
      </w:r>
      <w:r>
        <w:rPr>
          <w:w w:val="105"/>
        </w:rPr>
        <w:t>proposed</w:t>
      </w:r>
      <w:r>
        <w:rPr>
          <w:spacing w:val="-5"/>
          <w:w w:val="105"/>
        </w:rPr>
        <w:t> </w:t>
      </w:r>
      <w:r>
        <w:rPr>
          <w:w w:val="105"/>
        </w:rPr>
        <w:t>for</w:t>
      </w:r>
      <w:r>
        <w:rPr>
          <w:spacing w:val="-5"/>
          <w:w w:val="105"/>
        </w:rPr>
        <w:t> </w:t>
      </w:r>
      <w:r>
        <w:rPr>
          <w:w w:val="105"/>
        </w:rPr>
        <w:t>the</w:t>
      </w:r>
      <w:r>
        <w:rPr>
          <w:spacing w:val="-5"/>
          <w:w w:val="105"/>
        </w:rPr>
        <w:t> </w:t>
      </w:r>
      <w:r>
        <w:rPr>
          <w:w w:val="105"/>
        </w:rPr>
        <w:t>SMBNP</w:t>
      </w:r>
      <w:r>
        <w:rPr>
          <w:spacing w:val="-4"/>
          <w:w w:val="105"/>
        </w:rPr>
        <w:t> </w:t>
      </w:r>
      <w:r>
        <w:rPr>
          <w:w w:val="105"/>
        </w:rPr>
        <w:t>is</w:t>
      </w:r>
      <w:r>
        <w:rPr>
          <w:spacing w:val="-5"/>
          <w:w w:val="105"/>
        </w:rPr>
        <w:t> </w:t>
      </w:r>
      <w:r>
        <w:rPr>
          <w:w w:val="105"/>
        </w:rPr>
        <w:t>on</w:t>
      </w:r>
      <w:r>
        <w:rPr>
          <w:spacing w:val="-2"/>
          <w:w w:val="105"/>
        </w:rPr>
        <w:t> </w:t>
      </w:r>
      <w:r>
        <w:rPr>
          <w:w w:val="105"/>
        </w:rPr>
        <w:t>protecting</w:t>
      </w:r>
      <w:r>
        <w:rPr>
          <w:spacing w:val="-5"/>
          <w:w w:val="105"/>
        </w:rPr>
        <w:t> </w:t>
      </w:r>
      <w:r>
        <w:rPr>
          <w:w w:val="105"/>
        </w:rPr>
        <w:t>and</w:t>
      </w:r>
      <w:r>
        <w:rPr>
          <w:spacing w:val="-2"/>
          <w:w w:val="105"/>
        </w:rPr>
        <w:t> </w:t>
      </w:r>
      <w:r>
        <w:rPr>
          <w:w w:val="105"/>
        </w:rPr>
        <w:t>enhancing</w:t>
      </w:r>
      <w:r>
        <w:rPr>
          <w:spacing w:val="-2"/>
          <w:w w:val="105"/>
        </w:rPr>
        <w:t> </w:t>
      </w:r>
      <w:r>
        <w:rPr>
          <w:w w:val="105"/>
        </w:rPr>
        <w:t>the</w:t>
      </w:r>
      <w:r>
        <w:rPr>
          <w:spacing w:val="-5"/>
          <w:w w:val="105"/>
        </w:rPr>
        <w:t> </w:t>
      </w:r>
      <w:r>
        <w:rPr>
          <w:w w:val="105"/>
        </w:rPr>
        <w:t>quality</w:t>
      </w:r>
      <w:r>
        <w:rPr>
          <w:spacing w:val="-5"/>
          <w:w w:val="105"/>
        </w:rPr>
        <w:t> </w:t>
      </w:r>
      <w:r>
        <w:rPr>
          <w:w w:val="105"/>
        </w:rPr>
        <w:t>of</w:t>
      </w:r>
      <w:r>
        <w:rPr>
          <w:spacing w:val="-3"/>
          <w:w w:val="105"/>
        </w:rPr>
        <w:t> </w:t>
      </w:r>
      <w:r>
        <w:rPr>
          <w:w w:val="105"/>
        </w:rPr>
        <w:t>the</w:t>
      </w:r>
      <w:r>
        <w:rPr>
          <w:spacing w:val="-5"/>
          <w:w w:val="105"/>
        </w:rPr>
        <w:t> </w:t>
      </w:r>
      <w:r>
        <w:rPr>
          <w:w w:val="105"/>
        </w:rPr>
        <w:t>public realm, supporting local distinctiveness, protecting landscape character, and supporting the conservation and enhancement of the historic environment.  In this context the current</w:t>
      </w:r>
      <w:r>
        <w:rPr>
          <w:spacing w:val="29"/>
          <w:w w:val="105"/>
        </w:rPr>
        <w:t> </w:t>
      </w:r>
      <w:r>
        <w:rPr>
          <w:w w:val="105"/>
        </w:rPr>
        <w:t>version</w:t>
      </w:r>
    </w:p>
    <w:p>
      <w:pPr>
        <w:spacing w:after="0" w:line="266" w:lineRule="auto"/>
        <w:jc w:val="both"/>
        <w:sectPr>
          <w:footerReference w:type="default" r:id="rId25"/>
          <w:pgSz w:w="11900" w:h="16840"/>
          <w:pgMar w:footer="649" w:header="668" w:top="860" w:bottom="840" w:left="1020" w:right="940"/>
          <w:pgNumType w:start="20"/>
        </w:sectPr>
      </w:pPr>
    </w:p>
    <w:p>
      <w:pPr>
        <w:pStyle w:val="BodyText"/>
        <w:spacing w:before="4"/>
        <w:rPr>
          <w:sz w:val="17"/>
        </w:rPr>
      </w:pPr>
    </w:p>
    <w:p>
      <w:pPr>
        <w:pStyle w:val="BodyText"/>
        <w:spacing w:line="268" w:lineRule="auto" w:before="74"/>
        <w:ind w:left="964" w:right="188"/>
        <w:jc w:val="both"/>
      </w:pPr>
      <w:r>
        <w:rPr>
          <w:w w:val="105"/>
        </w:rPr>
        <w:t>of the SMBNP provides a robust basis for the conservation and enhancement of landscape character and villagescape in the parish.</w:t>
      </w:r>
    </w:p>
    <w:p>
      <w:pPr>
        <w:pStyle w:val="BodyText"/>
        <w:spacing w:line="266" w:lineRule="auto" w:before="60"/>
        <w:ind w:left="964" w:right="184"/>
        <w:jc w:val="both"/>
      </w:pPr>
      <w:r>
        <w:rPr>
          <w:w w:val="105"/>
        </w:rPr>
        <w:t>A</w:t>
      </w:r>
      <w:r>
        <w:rPr>
          <w:spacing w:val="-19"/>
          <w:w w:val="105"/>
        </w:rPr>
        <w:t> </w:t>
      </w:r>
      <w:r>
        <w:rPr>
          <w:w w:val="105"/>
        </w:rPr>
        <w:t>key</w:t>
      </w:r>
      <w:r>
        <w:rPr>
          <w:spacing w:val="-21"/>
          <w:w w:val="105"/>
        </w:rPr>
        <w:t> </w:t>
      </w:r>
      <w:r>
        <w:rPr>
          <w:w w:val="105"/>
        </w:rPr>
        <w:t>policy</w:t>
      </w:r>
      <w:r>
        <w:rPr>
          <w:spacing w:val="-21"/>
          <w:w w:val="105"/>
        </w:rPr>
        <w:t> </w:t>
      </w:r>
      <w:r>
        <w:rPr>
          <w:w w:val="105"/>
        </w:rPr>
        <w:t>in</w:t>
      </w:r>
      <w:r>
        <w:rPr>
          <w:spacing w:val="-20"/>
          <w:w w:val="105"/>
        </w:rPr>
        <w:t> </w:t>
      </w:r>
      <w:r>
        <w:rPr>
          <w:w w:val="105"/>
        </w:rPr>
        <w:t>this</w:t>
      </w:r>
      <w:r>
        <w:rPr>
          <w:spacing w:val="-18"/>
          <w:w w:val="105"/>
        </w:rPr>
        <w:t> </w:t>
      </w:r>
      <w:r>
        <w:rPr>
          <w:w w:val="105"/>
        </w:rPr>
        <w:t>regard</w:t>
      </w:r>
      <w:r>
        <w:rPr>
          <w:spacing w:val="-21"/>
          <w:w w:val="105"/>
        </w:rPr>
        <w:t> </w:t>
      </w:r>
      <w:r>
        <w:rPr>
          <w:w w:val="105"/>
        </w:rPr>
        <w:t>is</w:t>
      </w:r>
      <w:r>
        <w:rPr>
          <w:spacing w:val="-20"/>
          <w:w w:val="105"/>
        </w:rPr>
        <w:t> </w:t>
      </w:r>
      <w:r>
        <w:rPr>
          <w:w w:val="105"/>
        </w:rPr>
        <w:t>Policy</w:t>
      </w:r>
      <w:r>
        <w:rPr>
          <w:spacing w:val="-18"/>
          <w:w w:val="105"/>
        </w:rPr>
        <w:t> </w:t>
      </w:r>
      <w:r>
        <w:rPr>
          <w:w w:val="105"/>
        </w:rPr>
        <w:t>CED1</w:t>
      </w:r>
      <w:r>
        <w:rPr>
          <w:spacing w:val="-20"/>
          <w:w w:val="105"/>
        </w:rPr>
        <w:t> </w:t>
      </w:r>
      <w:r>
        <w:rPr>
          <w:w w:val="105"/>
        </w:rPr>
        <w:t>(Achieving</w:t>
      </w:r>
      <w:r>
        <w:rPr>
          <w:spacing w:val="-18"/>
          <w:w w:val="105"/>
        </w:rPr>
        <w:t> </w:t>
      </w:r>
      <w:r>
        <w:rPr>
          <w:w w:val="105"/>
        </w:rPr>
        <w:t>High</w:t>
      </w:r>
      <w:r>
        <w:rPr>
          <w:spacing w:val="-18"/>
          <w:w w:val="105"/>
        </w:rPr>
        <w:t> </w:t>
      </w:r>
      <w:r>
        <w:rPr>
          <w:w w:val="105"/>
        </w:rPr>
        <w:t>Quality</w:t>
      </w:r>
      <w:r>
        <w:rPr>
          <w:spacing w:val="-21"/>
          <w:w w:val="105"/>
        </w:rPr>
        <w:t> </w:t>
      </w:r>
      <w:r>
        <w:rPr>
          <w:w w:val="105"/>
        </w:rPr>
        <w:t>Design),</w:t>
      </w:r>
      <w:r>
        <w:rPr>
          <w:spacing w:val="-19"/>
          <w:w w:val="105"/>
        </w:rPr>
        <w:t> </w:t>
      </w:r>
      <w:r>
        <w:rPr>
          <w:w w:val="105"/>
        </w:rPr>
        <w:t>which</w:t>
      </w:r>
      <w:r>
        <w:rPr>
          <w:spacing w:val="-20"/>
          <w:w w:val="105"/>
        </w:rPr>
        <w:t> </w:t>
      </w:r>
      <w:r>
        <w:rPr>
          <w:w w:val="105"/>
        </w:rPr>
        <w:t>sets</w:t>
      </w:r>
      <w:r>
        <w:rPr>
          <w:spacing w:val="-20"/>
          <w:w w:val="105"/>
        </w:rPr>
        <w:t> </w:t>
      </w:r>
      <w:r>
        <w:rPr>
          <w:w w:val="105"/>
        </w:rPr>
        <w:t>out</w:t>
      </w:r>
      <w:r>
        <w:rPr>
          <w:spacing w:val="-19"/>
          <w:w w:val="105"/>
        </w:rPr>
        <w:t> </w:t>
      </w:r>
      <w:r>
        <w:rPr>
          <w:w w:val="105"/>
        </w:rPr>
        <w:t>a</w:t>
      </w:r>
      <w:r>
        <w:rPr>
          <w:spacing w:val="-19"/>
          <w:w w:val="105"/>
        </w:rPr>
        <w:t> </w:t>
      </w:r>
      <w:r>
        <w:rPr>
          <w:w w:val="105"/>
        </w:rPr>
        <w:t>range of provisions for enhancing the existing character of the parish. This includes through: promoting an appropriate scale and density of new development; facilitating the creation of attractive streets and spaces; promoting locally distinctive development which complements existing character and which is well integrated within its surroundings; and through seeking to ensure that new development respects local topography and landscape features. This will be supported</w:t>
      </w:r>
      <w:r>
        <w:rPr>
          <w:spacing w:val="-14"/>
          <w:w w:val="105"/>
        </w:rPr>
        <w:t> </w:t>
      </w:r>
      <w:r>
        <w:rPr>
          <w:w w:val="105"/>
        </w:rPr>
        <w:t>by</w:t>
      </w:r>
      <w:r>
        <w:rPr>
          <w:spacing w:val="-14"/>
          <w:w w:val="105"/>
        </w:rPr>
        <w:t> </w:t>
      </w:r>
      <w:r>
        <w:rPr>
          <w:w w:val="105"/>
        </w:rPr>
        <w:t>Policy</w:t>
      </w:r>
      <w:r>
        <w:rPr>
          <w:spacing w:val="-14"/>
          <w:w w:val="105"/>
        </w:rPr>
        <w:t> </w:t>
      </w:r>
      <w:r>
        <w:rPr>
          <w:w w:val="105"/>
        </w:rPr>
        <w:t>TA1</w:t>
      </w:r>
      <w:r>
        <w:rPr>
          <w:spacing w:val="-14"/>
          <w:w w:val="105"/>
        </w:rPr>
        <w:t> </w:t>
      </w:r>
      <w:r>
        <w:rPr>
          <w:w w:val="105"/>
        </w:rPr>
        <w:t>(Improving</w:t>
      </w:r>
      <w:r>
        <w:rPr>
          <w:spacing w:val="-14"/>
          <w:w w:val="105"/>
        </w:rPr>
        <w:t> </w:t>
      </w:r>
      <w:r>
        <w:rPr>
          <w:w w:val="105"/>
        </w:rPr>
        <w:t>and</w:t>
      </w:r>
      <w:r>
        <w:rPr>
          <w:spacing w:val="-12"/>
          <w:w w:val="105"/>
        </w:rPr>
        <w:t> </w:t>
      </w:r>
      <w:r>
        <w:rPr>
          <w:w w:val="105"/>
        </w:rPr>
        <w:t>Enhancing</w:t>
      </w:r>
      <w:r>
        <w:rPr>
          <w:spacing w:val="-14"/>
          <w:w w:val="105"/>
        </w:rPr>
        <w:t> </w:t>
      </w:r>
      <w:r>
        <w:rPr>
          <w:w w:val="105"/>
        </w:rPr>
        <w:t>Transport</w:t>
      </w:r>
      <w:r>
        <w:rPr>
          <w:spacing w:val="-13"/>
          <w:w w:val="105"/>
        </w:rPr>
        <w:t> </w:t>
      </w:r>
      <w:r>
        <w:rPr>
          <w:w w:val="105"/>
        </w:rPr>
        <w:t>and</w:t>
      </w:r>
      <w:r>
        <w:rPr>
          <w:spacing w:val="-14"/>
          <w:w w:val="105"/>
        </w:rPr>
        <w:t> </w:t>
      </w:r>
      <w:r>
        <w:rPr>
          <w:w w:val="105"/>
        </w:rPr>
        <w:t>Accessibility),</w:t>
      </w:r>
      <w:r>
        <w:rPr>
          <w:spacing w:val="-13"/>
          <w:w w:val="105"/>
        </w:rPr>
        <w:t> </w:t>
      </w:r>
      <w:r>
        <w:rPr>
          <w:w w:val="105"/>
        </w:rPr>
        <w:t>which</w:t>
      </w:r>
      <w:r>
        <w:rPr>
          <w:spacing w:val="-12"/>
          <w:w w:val="105"/>
        </w:rPr>
        <w:t> </w:t>
      </w:r>
      <w:r>
        <w:rPr>
          <w:w w:val="105"/>
        </w:rPr>
        <w:t>seeks</w:t>
      </w:r>
      <w:r>
        <w:rPr>
          <w:spacing w:val="-14"/>
          <w:w w:val="105"/>
        </w:rPr>
        <w:t> </w:t>
      </w:r>
      <w:r>
        <w:rPr>
          <w:w w:val="105"/>
        </w:rPr>
        <w:t>to minimise</w:t>
      </w:r>
      <w:r>
        <w:rPr>
          <w:spacing w:val="-16"/>
          <w:w w:val="105"/>
        </w:rPr>
        <w:t> </w:t>
      </w:r>
      <w:r>
        <w:rPr>
          <w:w w:val="105"/>
        </w:rPr>
        <w:t>the</w:t>
      </w:r>
      <w:r>
        <w:rPr>
          <w:spacing w:val="-16"/>
          <w:w w:val="105"/>
        </w:rPr>
        <w:t> </w:t>
      </w:r>
      <w:r>
        <w:rPr>
          <w:w w:val="105"/>
        </w:rPr>
        <w:t>impact</w:t>
      </w:r>
      <w:r>
        <w:rPr>
          <w:spacing w:val="-16"/>
          <w:w w:val="105"/>
        </w:rPr>
        <w:t> </w:t>
      </w:r>
      <w:r>
        <w:rPr>
          <w:w w:val="105"/>
        </w:rPr>
        <w:t>of</w:t>
      </w:r>
      <w:r>
        <w:rPr>
          <w:spacing w:val="-16"/>
          <w:w w:val="105"/>
        </w:rPr>
        <w:t> </w:t>
      </w:r>
      <w:r>
        <w:rPr>
          <w:w w:val="105"/>
        </w:rPr>
        <w:t>traffic</w:t>
      </w:r>
      <w:r>
        <w:rPr>
          <w:spacing w:val="-16"/>
          <w:w w:val="105"/>
        </w:rPr>
        <w:t> </w:t>
      </w:r>
      <w:r>
        <w:rPr>
          <w:w w:val="105"/>
        </w:rPr>
        <w:t>on</w:t>
      </w:r>
      <w:r>
        <w:rPr>
          <w:spacing w:val="-16"/>
          <w:w w:val="105"/>
        </w:rPr>
        <w:t> </w:t>
      </w:r>
      <w:r>
        <w:rPr>
          <w:w w:val="105"/>
        </w:rPr>
        <w:t>the</w:t>
      </w:r>
      <w:r>
        <w:rPr>
          <w:spacing w:val="-16"/>
          <w:w w:val="105"/>
        </w:rPr>
        <w:t> </w:t>
      </w:r>
      <w:r>
        <w:rPr>
          <w:w w:val="105"/>
        </w:rPr>
        <w:t>parish’s</w:t>
      </w:r>
      <w:r>
        <w:rPr>
          <w:spacing w:val="-16"/>
          <w:w w:val="105"/>
        </w:rPr>
        <w:t> </w:t>
      </w:r>
      <w:r>
        <w:rPr>
          <w:w w:val="105"/>
        </w:rPr>
        <w:t>public</w:t>
      </w:r>
      <w:r>
        <w:rPr>
          <w:spacing w:val="-16"/>
          <w:w w:val="105"/>
        </w:rPr>
        <w:t> </w:t>
      </w:r>
      <w:r>
        <w:rPr>
          <w:w w:val="105"/>
        </w:rPr>
        <w:t>realm.</w:t>
      </w:r>
    </w:p>
    <w:p>
      <w:pPr>
        <w:pStyle w:val="BodyText"/>
        <w:spacing w:line="266" w:lineRule="auto" w:before="60"/>
        <w:ind w:left="964" w:right="183"/>
        <w:jc w:val="both"/>
        <w:rPr>
          <w:i/>
        </w:rPr>
      </w:pPr>
      <w:r>
        <w:rPr>
          <w:w w:val="105"/>
        </w:rPr>
        <w:t>Central to the protection and enhancement of villagescape and landscape character is Policy CED1 (Achieving High Quality Design), which stipulates that new development in the parish should follow the guidance presented in the St Mary Bourne Village Design Statement. In this context</w:t>
      </w:r>
      <w:r>
        <w:rPr>
          <w:spacing w:val="-14"/>
          <w:w w:val="105"/>
        </w:rPr>
        <w:t> </w:t>
      </w:r>
      <w:r>
        <w:rPr>
          <w:w w:val="105"/>
        </w:rPr>
        <w:t>the</w:t>
      </w:r>
      <w:r>
        <w:rPr>
          <w:spacing w:val="-15"/>
          <w:w w:val="105"/>
        </w:rPr>
        <w:t> </w:t>
      </w:r>
      <w:r>
        <w:rPr>
          <w:w w:val="105"/>
        </w:rPr>
        <w:t>proposed</w:t>
      </w:r>
      <w:r>
        <w:rPr>
          <w:spacing w:val="-13"/>
          <w:w w:val="105"/>
        </w:rPr>
        <w:t> </w:t>
      </w:r>
      <w:r>
        <w:rPr>
          <w:w w:val="105"/>
        </w:rPr>
        <w:t>use</w:t>
      </w:r>
      <w:r>
        <w:rPr>
          <w:spacing w:val="-10"/>
          <w:w w:val="105"/>
        </w:rPr>
        <w:t> </w:t>
      </w:r>
      <w:r>
        <w:rPr>
          <w:w w:val="105"/>
        </w:rPr>
        <w:t>of</w:t>
      </w:r>
      <w:r>
        <w:rPr>
          <w:spacing w:val="-14"/>
          <w:w w:val="105"/>
        </w:rPr>
        <w:t> </w:t>
      </w:r>
      <w:r>
        <w:rPr>
          <w:w w:val="105"/>
        </w:rPr>
        <w:t>the</w:t>
      </w:r>
      <w:r>
        <w:rPr>
          <w:spacing w:val="-13"/>
          <w:w w:val="105"/>
        </w:rPr>
        <w:t> </w:t>
      </w:r>
      <w:r>
        <w:rPr>
          <w:w w:val="105"/>
        </w:rPr>
        <w:t>Village</w:t>
      </w:r>
      <w:r>
        <w:rPr>
          <w:spacing w:val="-13"/>
          <w:w w:val="105"/>
        </w:rPr>
        <w:t> </w:t>
      </w:r>
      <w:r>
        <w:rPr>
          <w:w w:val="105"/>
        </w:rPr>
        <w:t>Design</w:t>
      </w:r>
      <w:r>
        <w:rPr>
          <w:spacing w:val="-13"/>
          <w:w w:val="105"/>
        </w:rPr>
        <w:t> </w:t>
      </w:r>
      <w:r>
        <w:rPr>
          <w:w w:val="105"/>
        </w:rPr>
        <w:t>Statement</w:t>
      </w:r>
      <w:r>
        <w:rPr>
          <w:spacing w:val="-14"/>
          <w:w w:val="105"/>
        </w:rPr>
        <w:t> </w:t>
      </w:r>
      <w:r>
        <w:rPr>
          <w:w w:val="105"/>
        </w:rPr>
        <w:t>as</w:t>
      </w:r>
      <w:r>
        <w:rPr>
          <w:spacing w:val="-13"/>
          <w:w w:val="105"/>
        </w:rPr>
        <w:t> </w:t>
      </w:r>
      <w:r>
        <w:rPr>
          <w:w w:val="105"/>
        </w:rPr>
        <w:t>the</w:t>
      </w:r>
      <w:r>
        <w:rPr>
          <w:spacing w:val="-13"/>
          <w:w w:val="105"/>
        </w:rPr>
        <w:t> </w:t>
      </w:r>
      <w:r>
        <w:rPr>
          <w:w w:val="105"/>
        </w:rPr>
        <w:t>central</w:t>
      </w:r>
      <w:r>
        <w:rPr>
          <w:spacing w:val="-11"/>
          <w:w w:val="105"/>
        </w:rPr>
        <w:t> </w:t>
      </w:r>
      <w:r>
        <w:rPr>
          <w:w w:val="105"/>
        </w:rPr>
        <w:t>element</w:t>
      </w:r>
      <w:r>
        <w:rPr>
          <w:spacing w:val="-14"/>
          <w:w w:val="105"/>
        </w:rPr>
        <w:t> </w:t>
      </w:r>
      <w:r>
        <w:rPr>
          <w:w w:val="105"/>
        </w:rPr>
        <w:t>for</w:t>
      </w:r>
      <w:r>
        <w:rPr>
          <w:spacing w:val="-13"/>
          <w:w w:val="105"/>
        </w:rPr>
        <w:t> </w:t>
      </w:r>
      <w:r>
        <w:rPr>
          <w:w w:val="105"/>
        </w:rPr>
        <w:t>considering development is an appropriate basis for the protection and enhancement of landscape / village character in St Mary Bourne village and the parish’s hamlets and the setting of the historic environment. This includes through setting out the features which local people regard as important</w:t>
      </w:r>
      <w:r>
        <w:rPr>
          <w:spacing w:val="-19"/>
          <w:w w:val="105"/>
        </w:rPr>
        <w:t> </w:t>
      </w:r>
      <w:r>
        <w:rPr>
          <w:w w:val="105"/>
        </w:rPr>
        <w:t>and</w:t>
      </w:r>
      <w:r>
        <w:rPr>
          <w:spacing w:val="-20"/>
          <w:w w:val="105"/>
        </w:rPr>
        <w:t> </w:t>
      </w:r>
      <w:r>
        <w:rPr>
          <w:w w:val="105"/>
        </w:rPr>
        <w:t>suggesting</w:t>
      </w:r>
      <w:r>
        <w:rPr>
          <w:spacing w:val="-17"/>
          <w:w w:val="105"/>
        </w:rPr>
        <w:t> </w:t>
      </w:r>
      <w:r>
        <w:rPr>
          <w:w w:val="105"/>
        </w:rPr>
        <w:t>ways</w:t>
      </w:r>
      <w:r>
        <w:rPr>
          <w:spacing w:val="-20"/>
          <w:w w:val="105"/>
        </w:rPr>
        <w:t> </w:t>
      </w:r>
      <w:r>
        <w:rPr>
          <w:w w:val="105"/>
        </w:rPr>
        <w:t>in</w:t>
      </w:r>
      <w:r>
        <w:rPr>
          <w:spacing w:val="-20"/>
          <w:w w:val="105"/>
        </w:rPr>
        <w:t> </w:t>
      </w:r>
      <w:r>
        <w:rPr>
          <w:w w:val="105"/>
        </w:rPr>
        <w:t>which</w:t>
      </w:r>
      <w:r>
        <w:rPr>
          <w:spacing w:val="-20"/>
          <w:w w:val="105"/>
        </w:rPr>
        <w:t> </w:t>
      </w:r>
      <w:r>
        <w:rPr>
          <w:w w:val="105"/>
        </w:rPr>
        <w:t>these</w:t>
      </w:r>
      <w:r>
        <w:rPr>
          <w:spacing w:val="-17"/>
          <w:w w:val="105"/>
        </w:rPr>
        <w:t> </w:t>
      </w:r>
      <w:r>
        <w:rPr>
          <w:w w:val="105"/>
        </w:rPr>
        <w:t>can</w:t>
      </w:r>
      <w:r>
        <w:rPr>
          <w:spacing w:val="-20"/>
          <w:w w:val="105"/>
        </w:rPr>
        <w:t> </w:t>
      </w:r>
      <w:r>
        <w:rPr>
          <w:w w:val="105"/>
        </w:rPr>
        <w:t>be</w:t>
      </w:r>
      <w:r>
        <w:rPr>
          <w:spacing w:val="-20"/>
          <w:w w:val="105"/>
        </w:rPr>
        <w:t> </w:t>
      </w:r>
      <w:r>
        <w:rPr>
          <w:w w:val="105"/>
        </w:rPr>
        <w:t>maintained</w:t>
      </w:r>
      <w:r>
        <w:rPr>
          <w:spacing w:val="-20"/>
          <w:w w:val="105"/>
        </w:rPr>
        <w:t> </w:t>
      </w:r>
      <w:r>
        <w:rPr>
          <w:w w:val="105"/>
        </w:rPr>
        <w:t>and</w:t>
      </w:r>
      <w:r>
        <w:rPr>
          <w:spacing w:val="-20"/>
          <w:w w:val="105"/>
        </w:rPr>
        <w:t> </w:t>
      </w:r>
      <w:r>
        <w:rPr>
          <w:w w:val="105"/>
        </w:rPr>
        <w:t>enhanced</w:t>
      </w:r>
      <w:r>
        <w:rPr>
          <w:spacing w:val="-20"/>
          <w:w w:val="105"/>
        </w:rPr>
        <w:t> </w:t>
      </w:r>
      <w:r>
        <w:rPr>
          <w:w w:val="105"/>
        </w:rPr>
        <w:t>through</w:t>
      </w:r>
      <w:r>
        <w:rPr>
          <w:spacing w:val="-20"/>
          <w:w w:val="105"/>
        </w:rPr>
        <w:t> </w:t>
      </w:r>
      <w:r>
        <w:rPr>
          <w:w w:val="105"/>
        </w:rPr>
        <w:t>a</w:t>
      </w:r>
      <w:r>
        <w:rPr>
          <w:spacing w:val="-18"/>
          <w:w w:val="105"/>
        </w:rPr>
        <w:t> </w:t>
      </w:r>
      <w:r>
        <w:rPr>
          <w:w w:val="105"/>
        </w:rPr>
        <w:t>series of</w:t>
      </w:r>
      <w:r>
        <w:rPr>
          <w:spacing w:val="-13"/>
          <w:w w:val="105"/>
        </w:rPr>
        <w:t> </w:t>
      </w:r>
      <w:r>
        <w:rPr>
          <w:w w:val="105"/>
        </w:rPr>
        <w:t>development</w:t>
      </w:r>
      <w:r>
        <w:rPr>
          <w:spacing w:val="-14"/>
          <w:w w:val="105"/>
        </w:rPr>
        <w:t> </w:t>
      </w:r>
      <w:r>
        <w:rPr>
          <w:w w:val="105"/>
        </w:rPr>
        <w:t>guidelines.</w:t>
      </w:r>
      <w:r>
        <w:rPr>
          <w:spacing w:val="32"/>
          <w:w w:val="105"/>
        </w:rPr>
        <w:t> </w:t>
      </w:r>
      <w:r>
        <w:rPr>
          <w:w w:val="105"/>
        </w:rPr>
        <w:t>Local</w:t>
      </w:r>
      <w:r>
        <w:rPr>
          <w:spacing w:val="-13"/>
          <w:w w:val="105"/>
        </w:rPr>
        <w:t> </w:t>
      </w:r>
      <w:r>
        <w:rPr>
          <w:w w:val="105"/>
        </w:rPr>
        <w:t>distinctiveness</w:t>
      </w:r>
      <w:r>
        <w:rPr>
          <w:spacing w:val="-15"/>
          <w:w w:val="105"/>
        </w:rPr>
        <w:t> </w:t>
      </w:r>
      <w:r>
        <w:rPr>
          <w:w w:val="105"/>
        </w:rPr>
        <w:t>in</w:t>
      </w:r>
      <w:r>
        <w:rPr>
          <w:spacing w:val="-15"/>
          <w:w w:val="105"/>
        </w:rPr>
        <w:t> </w:t>
      </w:r>
      <w:r>
        <w:rPr>
          <w:w w:val="105"/>
        </w:rPr>
        <w:t>the</w:t>
      </w:r>
      <w:r>
        <w:rPr>
          <w:spacing w:val="-15"/>
          <w:w w:val="105"/>
        </w:rPr>
        <w:t> </w:t>
      </w:r>
      <w:r>
        <w:rPr>
          <w:w w:val="105"/>
        </w:rPr>
        <w:t>parish</w:t>
      </w:r>
      <w:r>
        <w:rPr>
          <w:spacing w:val="-15"/>
          <w:w w:val="105"/>
        </w:rPr>
        <w:t> </w:t>
      </w:r>
      <w:r>
        <w:rPr>
          <w:w w:val="105"/>
        </w:rPr>
        <w:t>will</w:t>
      </w:r>
      <w:r>
        <w:rPr>
          <w:spacing w:val="-13"/>
          <w:w w:val="105"/>
        </w:rPr>
        <w:t> </w:t>
      </w:r>
      <w:r>
        <w:rPr>
          <w:w w:val="105"/>
        </w:rPr>
        <w:t>be</w:t>
      </w:r>
      <w:r>
        <w:rPr>
          <w:spacing w:val="-15"/>
          <w:w w:val="105"/>
        </w:rPr>
        <w:t> </w:t>
      </w:r>
      <w:r>
        <w:rPr>
          <w:w w:val="105"/>
        </w:rPr>
        <w:t>further</w:t>
      </w:r>
      <w:r>
        <w:rPr>
          <w:spacing w:val="-13"/>
          <w:w w:val="105"/>
        </w:rPr>
        <w:t> </w:t>
      </w:r>
      <w:r>
        <w:rPr>
          <w:w w:val="105"/>
        </w:rPr>
        <w:t>supported</w:t>
      </w:r>
      <w:r>
        <w:rPr>
          <w:spacing w:val="-15"/>
          <w:w w:val="105"/>
        </w:rPr>
        <w:t> </w:t>
      </w:r>
      <w:r>
        <w:rPr>
          <w:w w:val="105"/>
        </w:rPr>
        <w:t>by</w:t>
      </w:r>
      <w:r>
        <w:rPr>
          <w:spacing w:val="-15"/>
          <w:w w:val="105"/>
        </w:rPr>
        <w:t> </w:t>
      </w:r>
      <w:r>
        <w:rPr>
          <w:w w:val="105"/>
        </w:rPr>
        <w:t>Policy CED2</w:t>
      </w:r>
      <w:r>
        <w:rPr>
          <w:spacing w:val="-22"/>
          <w:w w:val="105"/>
        </w:rPr>
        <w:t> </w:t>
      </w:r>
      <w:r>
        <w:rPr>
          <w:w w:val="105"/>
        </w:rPr>
        <w:t>(Environmental</w:t>
      </w:r>
      <w:r>
        <w:rPr>
          <w:spacing w:val="-21"/>
          <w:w w:val="105"/>
        </w:rPr>
        <w:t> </w:t>
      </w:r>
      <w:r>
        <w:rPr>
          <w:w w:val="105"/>
        </w:rPr>
        <w:t>Quality)</w:t>
      </w:r>
      <w:r>
        <w:rPr>
          <w:spacing w:val="-22"/>
          <w:w w:val="105"/>
        </w:rPr>
        <w:t> </w:t>
      </w:r>
      <w:r>
        <w:rPr>
          <w:w w:val="105"/>
        </w:rPr>
        <w:t>commitment</w:t>
      </w:r>
      <w:r>
        <w:rPr>
          <w:spacing w:val="-22"/>
          <w:w w:val="105"/>
        </w:rPr>
        <w:t> </w:t>
      </w:r>
      <w:r>
        <w:rPr>
          <w:w w:val="105"/>
        </w:rPr>
        <w:t>to</w:t>
      </w:r>
      <w:r>
        <w:rPr>
          <w:spacing w:val="-22"/>
          <w:w w:val="105"/>
        </w:rPr>
        <w:t> </w:t>
      </w:r>
      <w:r>
        <w:rPr>
          <w:w w:val="105"/>
        </w:rPr>
        <w:t>ensuring</w:t>
      </w:r>
      <w:r>
        <w:rPr>
          <w:spacing w:val="-23"/>
          <w:w w:val="105"/>
        </w:rPr>
        <w:t> </w:t>
      </w:r>
      <w:r>
        <w:rPr>
          <w:w w:val="105"/>
        </w:rPr>
        <w:t>development</w:t>
      </w:r>
      <w:r>
        <w:rPr>
          <w:spacing w:val="-22"/>
          <w:w w:val="105"/>
        </w:rPr>
        <w:t> </w:t>
      </w:r>
      <w:r>
        <w:rPr>
          <w:w w:val="105"/>
        </w:rPr>
        <w:t>proposals</w:t>
      </w:r>
      <w:r>
        <w:rPr>
          <w:spacing w:val="-20"/>
          <w:w w:val="105"/>
        </w:rPr>
        <w:t> </w:t>
      </w:r>
      <w:r>
        <w:rPr>
          <w:w w:val="105"/>
        </w:rPr>
        <w:t>are</w:t>
      </w:r>
      <w:r>
        <w:rPr>
          <w:spacing w:val="-23"/>
          <w:w w:val="105"/>
        </w:rPr>
        <w:t> </w:t>
      </w:r>
      <w:r>
        <w:rPr>
          <w:w w:val="105"/>
        </w:rPr>
        <w:t>supported</w:t>
      </w:r>
      <w:r>
        <w:rPr>
          <w:spacing w:val="-23"/>
          <w:w w:val="105"/>
        </w:rPr>
        <w:t> </w:t>
      </w:r>
      <w:r>
        <w:rPr>
          <w:w w:val="105"/>
        </w:rPr>
        <w:t>by a Landscape Character Assessment </w:t>
      </w:r>
      <w:r>
        <w:rPr>
          <w:i/>
          <w:w w:val="105"/>
        </w:rPr>
        <w:t>“…to assess potential visual and physical effects on the </w:t>
      </w:r>
      <w:r>
        <w:rPr>
          <w:i/>
          <w:w w:val="105"/>
        </w:rPr>
        <w:t>surrounding</w:t>
      </w:r>
      <w:r>
        <w:rPr>
          <w:i/>
          <w:spacing w:val="-34"/>
          <w:w w:val="105"/>
        </w:rPr>
        <w:t> </w:t>
      </w:r>
      <w:r>
        <w:rPr>
          <w:i/>
          <w:w w:val="105"/>
        </w:rPr>
        <w:t>area</w:t>
      </w:r>
      <w:r>
        <w:rPr>
          <w:i/>
          <w:spacing w:val="-33"/>
          <w:w w:val="105"/>
        </w:rPr>
        <w:t> </w:t>
      </w:r>
      <w:r>
        <w:rPr>
          <w:i/>
          <w:w w:val="105"/>
        </w:rPr>
        <w:t>and</w:t>
      </w:r>
      <w:r>
        <w:rPr>
          <w:i/>
          <w:spacing w:val="-34"/>
          <w:w w:val="105"/>
        </w:rPr>
        <w:t> </w:t>
      </w:r>
      <w:r>
        <w:rPr>
          <w:i/>
          <w:w w:val="105"/>
        </w:rPr>
        <w:t>landscape.”</w:t>
      </w:r>
    </w:p>
    <w:p>
      <w:pPr>
        <w:pStyle w:val="BodyText"/>
        <w:spacing w:line="266" w:lineRule="auto" w:before="60"/>
        <w:ind w:left="964" w:right="183"/>
        <w:jc w:val="both"/>
      </w:pPr>
      <w:r>
        <w:rPr>
          <w:w w:val="105"/>
        </w:rPr>
        <w:t>The proposed development strategy for the parish, which limits development to smaller sites of a maximum capacity of six dwellings (Policy H2: Housing Capacity and Mix), with a priority on previously developed land (Policy SD1: Location of New Development), provides opportunities for supporting the reuse and rejuvenation of existing heritage assets in St Mary Bourne and surrounding</w:t>
      </w:r>
      <w:r>
        <w:rPr>
          <w:spacing w:val="-12"/>
          <w:w w:val="105"/>
        </w:rPr>
        <w:t> </w:t>
      </w:r>
      <w:r>
        <w:rPr>
          <w:w w:val="105"/>
        </w:rPr>
        <w:t>hamlets.</w:t>
      </w:r>
      <w:r>
        <w:rPr>
          <w:spacing w:val="32"/>
          <w:w w:val="105"/>
        </w:rPr>
        <w:t> </w:t>
      </w:r>
      <w:r>
        <w:rPr>
          <w:w w:val="105"/>
        </w:rPr>
        <w:t>In</w:t>
      </w:r>
      <w:r>
        <w:rPr>
          <w:spacing w:val="-12"/>
          <w:w w:val="105"/>
        </w:rPr>
        <w:t> </w:t>
      </w:r>
      <w:r>
        <w:rPr>
          <w:w w:val="105"/>
        </w:rPr>
        <w:t>conjunction</w:t>
      </w:r>
      <w:r>
        <w:rPr>
          <w:spacing w:val="-12"/>
          <w:w w:val="105"/>
        </w:rPr>
        <w:t> </w:t>
      </w:r>
      <w:r>
        <w:rPr>
          <w:w w:val="105"/>
        </w:rPr>
        <w:t>with</w:t>
      </w:r>
      <w:r>
        <w:rPr>
          <w:spacing w:val="-15"/>
          <w:w w:val="105"/>
        </w:rPr>
        <w:t> </w:t>
      </w:r>
      <w:r>
        <w:rPr>
          <w:w w:val="105"/>
        </w:rPr>
        <w:t>the</w:t>
      </w:r>
      <w:r>
        <w:rPr>
          <w:spacing w:val="-15"/>
          <w:w w:val="105"/>
        </w:rPr>
        <w:t> </w:t>
      </w:r>
      <w:r>
        <w:rPr>
          <w:w w:val="105"/>
        </w:rPr>
        <w:t>other</w:t>
      </w:r>
      <w:r>
        <w:rPr>
          <w:spacing w:val="-15"/>
          <w:w w:val="105"/>
        </w:rPr>
        <w:t> </w:t>
      </w:r>
      <w:r>
        <w:rPr>
          <w:w w:val="105"/>
        </w:rPr>
        <w:t>policies</w:t>
      </w:r>
      <w:r>
        <w:rPr>
          <w:spacing w:val="-15"/>
          <w:w w:val="105"/>
        </w:rPr>
        <w:t> </w:t>
      </w:r>
      <w:r>
        <w:rPr>
          <w:w w:val="105"/>
        </w:rPr>
        <w:t>in</w:t>
      </w:r>
      <w:r>
        <w:rPr>
          <w:spacing w:val="-15"/>
          <w:w w:val="105"/>
        </w:rPr>
        <w:t> </w:t>
      </w:r>
      <w:r>
        <w:rPr>
          <w:w w:val="105"/>
        </w:rPr>
        <w:t>the</w:t>
      </w:r>
      <w:r>
        <w:rPr>
          <w:spacing w:val="-12"/>
          <w:w w:val="105"/>
        </w:rPr>
        <w:t> </w:t>
      </w:r>
      <w:r>
        <w:rPr>
          <w:w w:val="105"/>
        </w:rPr>
        <w:t>draft</w:t>
      </w:r>
      <w:r>
        <w:rPr>
          <w:spacing w:val="-14"/>
          <w:w w:val="105"/>
        </w:rPr>
        <w:t> </w:t>
      </w:r>
      <w:r>
        <w:rPr>
          <w:w w:val="105"/>
        </w:rPr>
        <w:t>plan,</w:t>
      </w:r>
      <w:r>
        <w:rPr>
          <w:spacing w:val="-13"/>
          <w:w w:val="105"/>
        </w:rPr>
        <w:t> </w:t>
      </w:r>
      <w:r>
        <w:rPr>
          <w:w w:val="105"/>
        </w:rPr>
        <w:t>the</w:t>
      </w:r>
      <w:r>
        <w:rPr>
          <w:spacing w:val="-12"/>
          <w:w w:val="105"/>
        </w:rPr>
        <w:t> </w:t>
      </w:r>
      <w:r>
        <w:rPr>
          <w:w w:val="105"/>
        </w:rPr>
        <w:t>focus</w:t>
      </w:r>
      <w:r>
        <w:rPr>
          <w:spacing w:val="-15"/>
          <w:w w:val="105"/>
        </w:rPr>
        <w:t> </w:t>
      </w:r>
      <w:r>
        <w:rPr>
          <w:w w:val="105"/>
        </w:rPr>
        <w:t>on</w:t>
      </w:r>
      <w:r>
        <w:rPr>
          <w:spacing w:val="-12"/>
          <w:w w:val="105"/>
        </w:rPr>
        <w:t> </w:t>
      </w:r>
      <w:r>
        <w:rPr>
          <w:w w:val="105"/>
        </w:rPr>
        <w:t>smaller sized previously used sites provide a balance between providing opportunities to rejuvenate existing underutilised heritage assets and protecting landscape character, visual amenity and the setting of the historic environment. This is further supported by Policy H2, which supports development which brings redundant buildings back into use and which delivers “…</w:t>
      </w:r>
      <w:r>
        <w:rPr>
          <w:i/>
          <w:w w:val="105"/>
        </w:rPr>
        <w:t>truly </w:t>
      </w:r>
      <w:r>
        <w:rPr>
          <w:i/>
          <w:w w:val="105"/>
        </w:rPr>
        <w:t>exceptional</w:t>
      </w:r>
      <w:r>
        <w:rPr>
          <w:i/>
          <w:spacing w:val="-24"/>
          <w:w w:val="105"/>
        </w:rPr>
        <w:t> </w:t>
      </w:r>
      <w:r>
        <w:rPr>
          <w:i/>
          <w:w w:val="105"/>
        </w:rPr>
        <w:t>or</w:t>
      </w:r>
      <w:r>
        <w:rPr>
          <w:i/>
          <w:spacing w:val="-25"/>
          <w:w w:val="105"/>
        </w:rPr>
        <w:t> </w:t>
      </w:r>
      <w:r>
        <w:rPr>
          <w:i/>
          <w:w w:val="105"/>
        </w:rPr>
        <w:t>innovative</w:t>
      </w:r>
      <w:r>
        <w:rPr>
          <w:i/>
          <w:spacing w:val="-25"/>
          <w:w w:val="105"/>
        </w:rPr>
        <w:t> </w:t>
      </w:r>
      <w:r>
        <w:rPr>
          <w:i/>
          <w:w w:val="105"/>
        </w:rPr>
        <w:t>design</w:t>
      </w:r>
      <w:r>
        <w:rPr>
          <w:w w:val="105"/>
        </w:rPr>
        <w:t>.”</w:t>
      </w:r>
    </w:p>
    <w:p>
      <w:pPr>
        <w:pStyle w:val="BodyText"/>
        <w:spacing w:line="266" w:lineRule="auto" w:before="62"/>
        <w:ind w:left="964" w:right="183"/>
        <w:jc w:val="both"/>
      </w:pPr>
      <w:r>
        <w:rPr>
          <w:w w:val="105"/>
        </w:rPr>
        <w:t>With</w:t>
      </w:r>
      <w:r>
        <w:rPr>
          <w:spacing w:val="-6"/>
          <w:w w:val="105"/>
        </w:rPr>
        <w:t> </w:t>
      </w:r>
      <w:r>
        <w:rPr>
          <w:w w:val="105"/>
        </w:rPr>
        <w:t>the</w:t>
      </w:r>
      <w:r>
        <w:rPr>
          <w:spacing w:val="-3"/>
          <w:w w:val="105"/>
        </w:rPr>
        <w:t> </w:t>
      </w:r>
      <w:r>
        <w:rPr>
          <w:w w:val="105"/>
        </w:rPr>
        <w:t>exception</w:t>
      </w:r>
      <w:r>
        <w:rPr>
          <w:spacing w:val="-3"/>
          <w:w w:val="105"/>
        </w:rPr>
        <w:t> </w:t>
      </w:r>
      <w:r>
        <w:rPr>
          <w:w w:val="105"/>
        </w:rPr>
        <w:t>of</w:t>
      </w:r>
      <w:r>
        <w:rPr>
          <w:spacing w:val="-4"/>
          <w:w w:val="105"/>
        </w:rPr>
        <w:t> </w:t>
      </w:r>
      <w:r>
        <w:rPr>
          <w:w w:val="105"/>
        </w:rPr>
        <w:t>the</w:t>
      </w:r>
      <w:r>
        <w:rPr>
          <w:spacing w:val="-1"/>
          <w:w w:val="105"/>
        </w:rPr>
        <w:t> </w:t>
      </w:r>
      <w:r>
        <w:rPr>
          <w:w w:val="105"/>
        </w:rPr>
        <w:t>south</w:t>
      </w:r>
      <w:r>
        <w:rPr>
          <w:spacing w:val="-6"/>
          <w:w w:val="105"/>
        </w:rPr>
        <w:t> </w:t>
      </w:r>
      <w:r>
        <w:rPr>
          <w:w w:val="105"/>
        </w:rPr>
        <w:t>western</w:t>
      </w:r>
      <w:r>
        <w:rPr>
          <w:spacing w:val="-3"/>
          <w:w w:val="105"/>
        </w:rPr>
        <w:t> </w:t>
      </w:r>
      <w:r>
        <w:rPr>
          <w:w w:val="105"/>
        </w:rPr>
        <w:t>corner</w:t>
      </w:r>
      <w:r>
        <w:rPr>
          <w:spacing w:val="-3"/>
          <w:w w:val="105"/>
        </w:rPr>
        <w:t> </w:t>
      </w:r>
      <w:r>
        <w:rPr>
          <w:w w:val="105"/>
        </w:rPr>
        <w:t>of</w:t>
      </w:r>
      <w:r>
        <w:rPr>
          <w:spacing w:val="-4"/>
          <w:w w:val="105"/>
        </w:rPr>
        <w:t> </w:t>
      </w:r>
      <w:r>
        <w:rPr>
          <w:w w:val="105"/>
        </w:rPr>
        <w:t>the</w:t>
      </w:r>
      <w:r>
        <w:rPr>
          <w:spacing w:val="-3"/>
          <w:w w:val="105"/>
        </w:rPr>
        <w:t> </w:t>
      </w:r>
      <w:r>
        <w:rPr>
          <w:w w:val="105"/>
        </w:rPr>
        <w:t>parish,</w:t>
      </w:r>
      <w:r>
        <w:rPr>
          <w:spacing w:val="-1"/>
          <w:w w:val="105"/>
        </w:rPr>
        <w:t> </w:t>
      </w:r>
      <w:r>
        <w:rPr>
          <w:w w:val="105"/>
        </w:rPr>
        <w:t>the</w:t>
      </w:r>
      <w:r>
        <w:rPr>
          <w:spacing w:val="-3"/>
          <w:w w:val="105"/>
        </w:rPr>
        <w:t> </w:t>
      </w:r>
      <w:r>
        <w:rPr>
          <w:w w:val="105"/>
        </w:rPr>
        <w:t>Neighbourhood</w:t>
      </w:r>
      <w:r>
        <w:rPr>
          <w:spacing w:val="-3"/>
          <w:w w:val="105"/>
        </w:rPr>
        <w:t> </w:t>
      </w:r>
      <w:r>
        <w:rPr>
          <w:w w:val="105"/>
        </w:rPr>
        <w:t>Area</w:t>
      </w:r>
      <w:r>
        <w:rPr>
          <w:spacing w:val="-4"/>
          <w:w w:val="105"/>
        </w:rPr>
        <w:t> </w:t>
      </w:r>
      <w:r>
        <w:rPr>
          <w:w w:val="105"/>
        </w:rPr>
        <w:t>is</w:t>
      </w:r>
      <w:r>
        <w:rPr>
          <w:spacing w:val="-3"/>
          <w:w w:val="105"/>
        </w:rPr>
        <w:t> </w:t>
      </w:r>
      <w:r>
        <w:rPr>
          <w:w w:val="105"/>
        </w:rPr>
        <w:t>wholly covered by the nationally designated North Wessex Downs AONB. The St Mary Bourne and Stoke Conservation Area also covers much of St Mary Bourne village and Stoke. These key designations are reflected by the draft policies, including: Policy SD1 (Location of New Development) and Policy SD2 (Reuse of Brownfield Sites First), which both seek to prevent ‘</w:t>
      </w:r>
      <w:r>
        <w:rPr>
          <w:i/>
          <w:w w:val="105"/>
        </w:rPr>
        <w:t>urbanisation</w:t>
      </w:r>
      <w:r>
        <w:rPr>
          <w:w w:val="105"/>
        </w:rPr>
        <w:t>’ which would harm the character and appearance of the AONB and conservation area; Policy CED1 (Achieving High Quality Design), which seeks to ‘…</w:t>
      </w:r>
      <w:r>
        <w:rPr>
          <w:i/>
          <w:w w:val="105"/>
        </w:rPr>
        <w:t>respond to the existing </w:t>
      </w:r>
      <w:r>
        <w:rPr>
          <w:i/>
          <w:w w:val="105"/>
        </w:rPr>
        <w:t>character of the Parish, including the Area of Outstanding Natural Beauty and Conservation Area</w:t>
      </w:r>
      <w:r>
        <w:rPr>
          <w:w w:val="105"/>
        </w:rPr>
        <w:t>…’;</w:t>
      </w:r>
      <w:r>
        <w:rPr>
          <w:spacing w:val="-25"/>
          <w:w w:val="105"/>
        </w:rPr>
        <w:t> </w:t>
      </w:r>
      <w:r>
        <w:rPr>
          <w:w w:val="105"/>
        </w:rPr>
        <w:t>and</w:t>
      </w:r>
      <w:r>
        <w:rPr>
          <w:spacing w:val="-27"/>
          <w:w w:val="105"/>
        </w:rPr>
        <w:t> </w:t>
      </w:r>
      <w:r>
        <w:rPr>
          <w:w w:val="105"/>
        </w:rPr>
        <w:t>Policy</w:t>
      </w:r>
      <w:r>
        <w:rPr>
          <w:spacing w:val="-25"/>
          <w:w w:val="105"/>
        </w:rPr>
        <w:t> </w:t>
      </w:r>
      <w:r>
        <w:rPr>
          <w:w w:val="105"/>
        </w:rPr>
        <w:t>CED2</w:t>
      </w:r>
      <w:r>
        <w:rPr>
          <w:spacing w:val="-26"/>
          <w:w w:val="105"/>
        </w:rPr>
        <w:t> </w:t>
      </w:r>
      <w:r>
        <w:rPr>
          <w:w w:val="105"/>
        </w:rPr>
        <w:t>(Environmental</w:t>
      </w:r>
      <w:r>
        <w:rPr>
          <w:spacing w:val="-23"/>
          <w:w w:val="105"/>
        </w:rPr>
        <w:t> </w:t>
      </w:r>
      <w:r>
        <w:rPr>
          <w:w w:val="105"/>
        </w:rPr>
        <w:t>Quality),</w:t>
      </w:r>
      <w:r>
        <w:rPr>
          <w:spacing w:val="-25"/>
          <w:w w:val="105"/>
        </w:rPr>
        <w:t> </w:t>
      </w:r>
      <w:r>
        <w:rPr>
          <w:w w:val="105"/>
        </w:rPr>
        <w:t>which</w:t>
      </w:r>
      <w:r>
        <w:rPr>
          <w:spacing w:val="-25"/>
          <w:w w:val="105"/>
        </w:rPr>
        <w:t> </w:t>
      </w:r>
      <w:r>
        <w:rPr>
          <w:w w:val="105"/>
        </w:rPr>
        <w:t>seeks</w:t>
      </w:r>
      <w:r>
        <w:rPr>
          <w:spacing w:val="-26"/>
          <w:w w:val="105"/>
        </w:rPr>
        <w:t> </w:t>
      </w:r>
      <w:r>
        <w:rPr>
          <w:w w:val="105"/>
        </w:rPr>
        <w:t>to</w:t>
      </w:r>
      <w:r>
        <w:rPr>
          <w:spacing w:val="-24"/>
          <w:w w:val="105"/>
        </w:rPr>
        <w:t> </w:t>
      </w:r>
      <w:r>
        <w:rPr>
          <w:w w:val="105"/>
        </w:rPr>
        <w:t>ensure</w:t>
      </w:r>
      <w:r>
        <w:rPr>
          <w:spacing w:val="-26"/>
          <w:w w:val="105"/>
        </w:rPr>
        <w:t> </w:t>
      </w:r>
      <w:r>
        <w:rPr>
          <w:w w:val="105"/>
        </w:rPr>
        <w:t>that</w:t>
      </w:r>
      <w:r>
        <w:rPr>
          <w:spacing w:val="-24"/>
          <w:w w:val="105"/>
        </w:rPr>
        <w:t> </w:t>
      </w:r>
      <w:r>
        <w:rPr>
          <w:w w:val="105"/>
        </w:rPr>
        <w:t>negative</w:t>
      </w:r>
      <w:r>
        <w:rPr>
          <w:spacing w:val="-25"/>
          <w:w w:val="105"/>
        </w:rPr>
        <w:t> </w:t>
      </w:r>
      <w:r>
        <w:rPr>
          <w:w w:val="105"/>
        </w:rPr>
        <w:t>effects</w:t>
      </w:r>
      <w:r>
        <w:rPr>
          <w:spacing w:val="-25"/>
          <w:w w:val="105"/>
        </w:rPr>
        <w:t> </w:t>
      </w:r>
      <w:r>
        <w:rPr>
          <w:w w:val="105"/>
        </w:rPr>
        <w:t>on the AONB and conservation area from renewable energy provision do not take place. A minimization</w:t>
      </w:r>
      <w:r>
        <w:rPr>
          <w:spacing w:val="-18"/>
          <w:w w:val="105"/>
        </w:rPr>
        <w:t> </w:t>
      </w:r>
      <w:r>
        <w:rPr>
          <w:w w:val="105"/>
        </w:rPr>
        <w:t>of</w:t>
      </w:r>
      <w:r>
        <w:rPr>
          <w:spacing w:val="-16"/>
          <w:w w:val="105"/>
        </w:rPr>
        <w:t> </w:t>
      </w:r>
      <w:r>
        <w:rPr>
          <w:w w:val="105"/>
        </w:rPr>
        <w:t>light</w:t>
      </w:r>
      <w:r>
        <w:rPr>
          <w:spacing w:val="-17"/>
          <w:w w:val="105"/>
        </w:rPr>
        <w:t> </w:t>
      </w:r>
      <w:r>
        <w:rPr>
          <w:w w:val="105"/>
        </w:rPr>
        <w:t>pollution</w:t>
      </w:r>
      <w:r>
        <w:rPr>
          <w:spacing w:val="-18"/>
          <w:w w:val="105"/>
        </w:rPr>
        <w:t> </w:t>
      </w:r>
      <w:r>
        <w:rPr>
          <w:w w:val="105"/>
        </w:rPr>
        <w:t>is</w:t>
      </w:r>
      <w:r>
        <w:rPr>
          <w:spacing w:val="-18"/>
          <w:w w:val="105"/>
        </w:rPr>
        <w:t> </w:t>
      </w:r>
      <w:r>
        <w:rPr>
          <w:w w:val="105"/>
        </w:rPr>
        <w:t>also</w:t>
      </w:r>
      <w:r>
        <w:rPr>
          <w:spacing w:val="-14"/>
          <w:w w:val="105"/>
        </w:rPr>
        <w:t> </w:t>
      </w:r>
      <w:r>
        <w:rPr>
          <w:w w:val="105"/>
        </w:rPr>
        <w:t>supported</w:t>
      </w:r>
      <w:r>
        <w:rPr>
          <w:spacing w:val="-18"/>
          <w:w w:val="105"/>
        </w:rPr>
        <w:t> </w:t>
      </w:r>
      <w:r>
        <w:rPr>
          <w:w w:val="105"/>
        </w:rPr>
        <w:t>by</w:t>
      </w:r>
      <w:r>
        <w:rPr>
          <w:spacing w:val="-18"/>
          <w:w w:val="105"/>
        </w:rPr>
        <w:t> </w:t>
      </w:r>
      <w:r>
        <w:rPr>
          <w:w w:val="105"/>
        </w:rPr>
        <w:t>the</w:t>
      </w:r>
      <w:r>
        <w:rPr>
          <w:spacing w:val="-18"/>
          <w:w w:val="105"/>
        </w:rPr>
        <w:t> </w:t>
      </w:r>
      <w:r>
        <w:rPr>
          <w:w w:val="105"/>
        </w:rPr>
        <w:t>draft</w:t>
      </w:r>
      <w:r>
        <w:rPr>
          <w:spacing w:val="-17"/>
          <w:w w:val="105"/>
        </w:rPr>
        <w:t> </w:t>
      </w:r>
      <w:r>
        <w:rPr>
          <w:w w:val="105"/>
        </w:rPr>
        <w:t>plan</w:t>
      </w:r>
      <w:r>
        <w:rPr>
          <w:spacing w:val="-18"/>
          <w:w w:val="105"/>
        </w:rPr>
        <w:t> </w:t>
      </w:r>
      <w:r>
        <w:rPr>
          <w:w w:val="105"/>
        </w:rPr>
        <w:t>through</w:t>
      </w:r>
      <w:r>
        <w:rPr>
          <w:spacing w:val="-15"/>
          <w:w w:val="105"/>
        </w:rPr>
        <w:t> </w:t>
      </w:r>
      <w:r>
        <w:rPr>
          <w:w w:val="105"/>
        </w:rPr>
        <w:t>Policies</w:t>
      </w:r>
      <w:r>
        <w:rPr>
          <w:spacing w:val="-15"/>
          <w:w w:val="105"/>
        </w:rPr>
        <w:t> </w:t>
      </w:r>
      <w:r>
        <w:rPr>
          <w:w w:val="105"/>
        </w:rPr>
        <w:t>SD1,</w:t>
      </w:r>
      <w:r>
        <w:rPr>
          <w:spacing w:val="-16"/>
          <w:w w:val="105"/>
        </w:rPr>
        <w:t> </w:t>
      </w:r>
      <w:r>
        <w:rPr>
          <w:w w:val="105"/>
        </w:rPr>
        <w:t>CED1</w:t>
      </w:r>
      <w:r>
        <w:rPr>
          <w:spacing w:val="-17"/>
          <w:w w:val="105"/>
        </w:rPr>
        <w:t> </w:t>
      </w:r>
      <w:r>
        <w:rPr>
          <w:w w:val="105"/>
        </w:rPr>
        <w:t>and CED2.</w:t>
      </w:r>
    </w:p>
    <w:p>
      <w:pPr>
        <w:pStyle w:val="BodyText"/>
        <w:spacing w:before="122"/>
        <w:ind w:left="964"/>
        <w:jc w:val="both"/>
      </w:pPr>
      <w:r>
        <w:rPr>
          <w:color w:val="00B5E2"/>
          <w:w w:val="105"/>
        </w:rPr>
        <w:t>Recommendation</w:t>
      </w:r>
    </w:p>
    <w:p>
      <w:pPr>
        <w:pStyle w:val="BodyText"/>
        <w:spacing w:line="266" w:lineRule="auto" w:before="125"/>
        <w:ind w:left="964" w:right="184"/>
        <w:jc w:val="both"/>
      </w:pPr>
      <w:r>
        <w:rPr>
          <w:w w:val="105"/>
        </w:rPr>
        <w:t>Whilst</w:t>
      </w:r>
      <w:r>
        <w:rPr>
          <w:spacing w:val="-5"/>
          <w:w w:val="105"/>
        </w:rPr>
        <w:t> </w:t>
      </w:r>
      <w:r>
        <w:rPr>
          <w:w w:val="105"/>
        </w:rPr>
        <w:t>the</w:t>
      </w:r>
      <w:r>
        <w:rPr>
          <w:spacing w:val="-6"/>
          <w:w w:val="105"/>
        </w:rPr>
        <w:t> </w:t>
      </w:r>
      <w:r>
        <w:rPr>
          <w:w w:val="105"/>
        </w:rPr>
        <w:t>policies</w:t>
      </w:r>
      <w:r>
        <w:rPr>
          <w:spacing w:val="-6"/>
          <w:w w:val="105"/>
        </w:rPr>
        <w:t> </w:t>
      </w:r>
      <w:r>
        <w:rPr>
          <w:w w:val="105"/>
        </w:rPr>
        <w:t>presented</w:t>
      </w:r>
      <w:r>
        <w:rPr>
          <w:spacing w:val="-6"/>
          <w:w w:val="105"/>
        </w:rPr>
        <w:t> </w:t>
      </w:r>
      <w:r>
        <w:rPr>
          <w:w w:val="105"/>
        </w:rPr>
        <w:t>in</w:t>
      </w:r>
      <w:r>
        <w:rPr>
          <w:spacing w:val="-6"/>
          <w:w w:val="105"/>
        </w:rPr>
        <w:t> </w:t>
      </w:r>
      <w:r>
        <w:rPr>
          <w:w w:val="105"/>
        </w:rPr>
        <w:t>the</w:t>
      </w:r>
      <w:r>
        <w:rPr>
          <w:spacing w:val="-4"/>
          <w:w w:val="105"/>
        </w:rPr>
        <w:t> </w:t>
      </w:r>
      <w:r>
        <w:rPr>
          <w:w w:val="105"/>
        </w:rPr>
        <w:t>consultation</w:t>
      </w:r>
      <w:r>
        <w:rPr>
          <w:spacing w:val="-6"/>
          <w:w w:val="105"/>
        </w:rPr>
        <w:t> </w:t>
      </w:r>
      <w:r>
        <w:rPr>
          <w:w w:val="105"/>
        </w:rPr>
        <w:t>version</w:t>
      </w:r>
      <w:r>
        <w:rPr>
          <w:spacing w:val="-6"/>
          <w:w w:val="105"/>
        </w:rPr>
        <w:t> </w:t>
      </w:r>
      <w:r>
        <w:rPr>
          <w:w w:val="105"/>
        </w:rPr>
        <w:t>of</w:t>
      </w:r>
      <w:r>
        <w:rPr>
          <w:spacing w:val="-5"/>
          <w:w w:val="105"/>
        </w:rPr>
        <w:t> </w:t>
      </w:r>
      <w:r>
        <w:rPr>
          <w:w w:val="105"/>
        </w:rPr>
        <w:t>the</w:t>
      </w:r>
      <w:r>
        <w:rPr>
          <w:spacing w:val="-4"/>
          <w:w w:val="105"/>
        </w:rPr>
        <w:t> </w:t>
      </w:r>
      <w:r>
        <w:rPr>
          <w:w w:val="105"/>
        </w:rPr>
        <w:t>SMBNP</w:t>
      </w:r>
      <w:r>
        <w:rPr>
          <w:spacing w:val="-3"/>
          <w:w w:val="105"/>
        </w:rPr>
        <w:t> </w:t>
      </w:r>
      <w:r>
        <w:rPr>
          <w:w w:val="105"/>
        </w:rPr>
        <w:t>will</w:t>
      </w:r>
      <w:r>
        <w:rPr>
          <w:spacing w:val="-5"/>
          <w:w w:val="105"/>
        </w:rPr>
        <w:t> </w:t>
      </w:r>
      <w:r>
        <w:rPr>
          <w:w w:val="105"/>
        </w:rPr>
        <w:t>provide</w:t>
      </w:r>
      <w:r>
        <w:rPr>
          <w:spacing w:val="-6"/>
          <w:w w:val="105"/>
        </w:rPr>
        <w:t> </w:t>
      </w:r>
      <w:r>
        <w:rPr>
          <w:w w:val="105"/>
        </w:rPr>
        <w:t>a</w:t>
      </w:r>
      <w:r>
        <w:rPr>
          <w:spacing w:val="-2"/>
          <w:w w:val="105"/>
        </w:rPr>
        <w:t> </w:t>
      </w:r>
      <w:r>
        <w:rPr>
          <w:w w:val="105"/>
        </w:rPr>
        <w:t>significant degree of protection to the historic environment, there is further potential for plan policies to reinforce the need for new development to consider actual or realized archaeological potential. This</w:t>
      </w:r>
      <w:r>
        <w:rPr>
          <w:spacing w:val="-17"/>
          <w:w w:val="105"/>
        </w:rPr>
        <w:t> </w:t>
      </w:r>
      <w:r>
        <w:rPr>
          <w:w w:val="105"/>
        </w:rPr>
        <w:t>need</w:t>
      </w:r>
      <w:r>
        <w:rPr>
          <w:spacing w:val="-17"/>
          <w:w w:val="105"/>
        </w:rPr>
        <w:t> </w:t>
      </w:r>
      <w:r>
        <w:rPr>
          <w:w w:val="105"/>
        </w:rPr>
        <w:t>is</w:t>
      </w:r>
      <w:r>
        <w:rPr>
          <w:spacing w:val="-17"/>
          <w:w w:val="105"/>
        </w:rPr>
        <w:t> </w:t>
      </w:r>
      <w:r>
        <w:rPr>
          <w:w w:val="105"/>
        </w:rPr>
        <w:t>reflected</w:t>
      </w:r>
      <w:r>
        <w:rPr>
          <w:spacing w:val="-15"/>
          <w:w w:val="105"/>
        </w:rPr>
        <w:t> </w:t>
      </w:r>
      <w:r>
        <w:rPr>
          <w:w w:val="105"/>
        </w:rPr>
        <w:t>by</w:t>
      </w:r>
      <w:r>
        <w:rPr>
          <w:spacing w:val="-17"/>
          <w:w w:val="105"/>
        </w:rPr>
        <w:t> </w:t>
      </w:r>
      <w:r>
        <w:rPr>
          <w:w w:val="105"/>
        </w:rPr>
        <w:t>the</w:t>
      </w:r>
      <w:r>
        <w:rPr>
          <w:spacing w:val="-17"/>
          <w:w w:val="105"/>
        </w:rPr>
        <w:t> </w:t>
      </w:r>
      <w:r>
        <w:rPr>
          <w:w w:val="105"/>
        </w:rPr>
        <w:t>large</w:t>
      </w:r>
      <w:r>
        <w:rPr>
          <w:spacing w:val="-15"/>
          <w:w w:val="105"/>
        </w:rPr>
        <w:t> </w:t>
      </w:r>
      <w:r>
        <w:rPr>
          <w:w w:val="105"/>
        </w:rPr>
        <w:t>number</w:t>
      </w:r>
      <w:r>
        <w:rPr>
          <w:spacing w:val="-17"/>
          <w:w w:val="105"/>
        </w:rPr>
        <w:t> </w:t>
      </w:r>
      <w:r>
        <w:rPr>
          <w:w w:val="105"/>
        </w:rPr>
        <w:t>of</w:t>
      </w:r>
      <w:r>
        <w:rPr>
          <w:spacing w:val="-13"/>
          <w:w w:val="105"/>
        </w:rPr>
        <w:t> </w:t>
      </w:r>
      <w:r>
        <w:rPr>
          <w:w w:val="105"/>
        </w:rPr>
        <w:t>records</w:t>
      </w:r>
      <w:r>
        <w:rPr>
          <w:spacing w:val="-17"/>
          <w:w w:val="105"/>
        </w:rPr>
        <w:t> </w:t>
      </w:r>
      <w:r>
        <w:rPr>
          <w:w w:val="105"/>
        </w:rPr>
        <w:t>listed</w:t>
      </w:r>
      <w:r>
        <w:rPr>
          <w:spacing w:val="-17"/>
          <w:w w:val="105"/>
        </w:rPr>
        <w:t> </w:t>
      </w:r>
      <w:r>
        <w:rPr>
          <w:w w:val="105"/>
        </w:rPr>
        <w:t>on</w:t>
      </w:r>
      <w:r>
        <w:rPr>
          <w:spacing w:val="-15"/>
          <w:w w:val="105"/>
        </w:rPr>
        <w:t> </w:t>
      </w:r>
      <w:r>
        <w:rPr>
          <w:w w:val="105"/>
        </w:rPr>
        <w:t>Hampshire’s</w:t>
      </w:r>
      <w:r>
        <w:rPr>
          <w:spacing w:val="-15"/>
          <w:w w:val="105"/>
        </w:rPr>
        <w:t> </w:t>
      </w:r>
      <w:r>
        <w:rPr>
          <w:w w:val="105"/>
        </w:rPr>
        <w:t>Historic</w:t>
      </w:r>
      <w:r>
        <w:rPr>
          <w:spacing w:val="-17"/>
          <w:w w:val="105"/>
        </w:rPr>
        <w:t> </w:t>
      </w:r>
      <w:r>
        <w:rPr>
          <w:w w:val="105"/>
        </w:rPr>
        <w:t>Environment Record,</w:t>
      </w:r>
      <w:r>
        <w:rPr>
          <w:spacing w:val="-10"/>
          <w:w w:val="105"/>
        </w:rPr>
        <w:t> </w:t>
      </w:r>
      <w:r>
        <w:rPr>
          <w:w w:val="105"/>
        </w:rPr>
        <w:t>including</w:t>
      </w:r>
      <w:r>
        <w:rPr>
          <w:spacing w:val="-12"/>
          <w:w w:val="105"/>
        </w:rPr>
        <w:t> </w:t>
      </w:r>
      <w:r>
        <w:rPr>
          <w:w w:val="105"/>
        </w:rPr>
        <w:t>numerous</w:t>
      </w:r>
      <w:r>
        <w:rPr>
          <w:spacing w:val="-12"/>
          <w:w w:val="105"/>
        </w:rPr>
        <w:t> </w:t>
      </w:r>
      <w:r>
        <w:rPr>
          <w:w w:val="105"/>
        </w:rPr>
        <w:t>records</w:t>
      </w:r>
      <w:r>
        <w:rPr>
          <w:spacing w:val="-12"/>
          <w:w w:val="105"/>
        </w:rPr>
        <w:t> </w:t>
      </w:r>
      <w:r>
        <w:rPr>
          <w:w w:val="105"/>
        </w:rPr>
        <w:t>of</w:t>
      </w:r>
      <w:r>
        <w:rPr>
          <w:spacing w:val="-11"/>
          <w:w w:val="105"/>
        </w:rPr>
        <w:t> </w:t>
      </w:r>
      <w:r>
        <w:rPr>
          <w:w w:val="105"/>
        </w:rPr>
        <w:t>prehistoric,</w:t>
      </w:r>
      <w:r>
        <w:rPr>
          <w:spacing w:val="-10"/>
          <w:w w:val="105"/>
        </w:rPr>
        <w:t> </w:t>
      </w:r>
      <w:r>
        <w:rPr>
          <w:w w:val="105"/>
        </w:rPr>
        <w:t>Roman</w:t>
      </w:r>
      <w:r>
        <w:rPr>
          <w:spacing w:val="-12"/>
          <w:w w:val="105"/>
        </w:rPr>
        <w:t> </w:t>
      </w:r>
      <w:r>
        <w:rPr>
          <w:w w:val="105"/>
        </w:rPr>
        <w:t>and</w:t>
      </w:r>
      <w:r>
        <w:rPr>
          <w:spacing w:val="-12"/>
          <w:w w:val="105"/>
        </w:rPr>
        <w:t> </w:t>
      </w:r>
      <w:r>
        <w:rPr>
          <w:w w:val="105"/>
        </w:rPr>
        <w:t>medieval</w:t>
      </w:r>
      <w:r>
        <w:rPr>
          <w:spacing w:val="-11"/>
          <w:w w:val="105"/>
        </w:rPr>
        <w:t> </w:t>
      </w:r>
      <w:r>
        <w:rPr>
          <w:w w:val="105"/>
        </w:rPr>
        <w:t>finds,</w:t>
      </w:r>
      <w:r>
        <w:rPr>
          <w:spacing w:val="-10"/>
          <w:w w:val="105"/>
        </w:rPr>
        <w:t> </w:t>
      </w:r>
      <w:r>
        <w:rPr>
          <w:w w:val="105"/>
        </w:rPr>
        <w:t>and</w:t>
      </w:r>
      <w:r>
        <w:rPr>
          <w:spacing w:val="-12"/>
          <w:w w:val="105"/>
        </w:rPr>
        <w:t> </w:t>
      </w:r>
      <w:r>
        <w:rPr>
          <w:w w:val="105"/>
        </w:rPr>
        <w:t>the</w:t>
      </w:r>
      <w:r>
        <w:rPr>
          <w:spacing w:val="-12"/>
          <w:w w:val="105"/>
        </w:rPr>
        <w:t> </w:t>
      </w:r>
      <w:r>
        <w:rPr>
          <w:w w:val="105"/>
        </w:rPr>
        <w:t>Areas</w:t>
      </w:r>
      <w:r>
        <w:rPr>
          <w:spacing w:val="-12"/>
          <w:w w:val="105"/>
        </w:rPr>
        <w:t> </w:t>
      </w:r>
      <w:r>
        <w:rPr>
          <w:w w:val="105"/>
        </w:rPr>
        <w:t>of High</w:t>
      </w:r>
      <w:r>
        <w:rPr>
          <w:spacing w:val="-22"/>
          <w:w w:val="105"/>
        </w:rPr>
        <w:t> </w:t>
      </w:r>
      <w:r>
        <w:rPr>
          <w:w w:val="105"/>
        </w:rPr>
        <w:t>Archaeological</w:t>
      </w:r>
      <w:r>
        <w:rPr>
          <w:spacing w:val="-21"/>
          <w:w w:val="105"/>
        </w:rPr>
        <w:t> </w:t>
      </w:r>
      <w:r>
        <w:rPr>
          <w:w w:val="105"/>
        </w:rPr>
        <w:t>Potential</w:t>
      </w:r>
      <w:r>
        <w:rPr>
          <w:spacing w:val="-21"/>
          <w:w w:val="105"/>
        </w:rPr>
        <w:t> </w:t>
      </w:r>
      <w:r>
        <w:rPr>
          <w:w w:val="105"/>
        </w:rPr>
        <w:t>covering</w:t>
      </w:r>
      <w:r>
        <w:rPr>
          <w:spacing w:val="-22"/>
          <w:w w:val="105"/>
        </w:rPr>
        <w:t> </w:t>
      </w:r>
      <w:r>
        <w:rPr>
          <w:w w:val="105"/>
        </w:rPr>
        <w:t>the</w:t>
      </w:r>
      <w:r>
        <w:rPr>
          <w:spacing w:val="-20"/>
          <w:w w:val="105"/>
        </w:rPr>
        <w:t> </w:t>
      </w:r>
      <w:r>
        <w:rPr>
          <w:w w:val="105"/>
        </w:rPr>
        <w:t>main</w:t>
      </w:r>
      <w:r>
        <w:rPr>
          <w:spacing w:val="-22"/>
          <w:w w:val="105"/>
        </w:rPr>
        <w:t> </w:t>
      </w:r>
      <w:r>
        <w:rPr>
          <w:w w:val="105"/>
        </w:rPr>
        <w:t>part</w:t>
      </w:r>
      <w:r>
        <w:rPr>
          <w:spacing w:val="-21"/>
          <w:w w:val="105"/>
        </w:rPr>
        <w:t> </w:t>
      </w:r>
      <w:r>
        <w:rPr>
          <w:w w:val="105"/>
        </w:rPr>
        <w:t>of</w:t>
      </w:r>
      <w:r>
        <w:rPr>
          <w:spacing w:val="-21"/>
          <w:w w:val="105"/>
        </w:rPr>
        <w:t> </w:t>
      </w:r>
      <w:r>
        <w:rPr>
          <w:w w:val="105"/>
        </w:rPr>
        <w:t>St</w:t>
      </w:r>
      <w:r>
        <w:rPr>
          <w:spacing w:val="-21"/>
          <w:w w:val="105"/>
        </w:rPr>
        <w:t> </w:t>
      </w:r>
      <w:r>
        <w:rPr>
          <w:w w:val="105"/>
        </w:rPr>
        <w:t>Mary</w:t>
      </w:r>
      <w:r>
        <w:rPr>
          <w:spacing w:val="-22"/>
          <w:w w:val="105"/>
        </w:rPr>
        <w:t> </w:t>
      </w:r>
      <w:r>
        <w:rPr>
          <w:w w:val="105"/>
        </w:rPr>
        <w:t>Bourne</w:t>
      </w:r>
      <w:r>
        <w:rPr>
          <w:spacing w:val="-22"/>
          <w:w w:val="105"/>
        </w:rPr>
        <w:t> </w:t>
      </w:r>
      <w:r>
        <w:rPr>
          <w:w w:val="105"/>
        </w:rPr>
        <w:t>village,</w:t>
      </w:r>
      <w:r>
        <w:rPr>
          <w:spacing w:val="-20"/>
          <w:w w:val="105"/>
        </w:rPr>
        <w:t> </w:t>
      </w:r>
      <w:r>
        <w:rPr>
          <w:w w:val="105"/>
        </w:rPr>
        <w:t>part</w:t>
      </w:r>
      <w:r>
        <w:rPr>
          <w:spacing w:val="-21"/>
          <w:w w:val="105"/>
        </w:rPr>
        <w:t> </w:t>
      </w:r>
      <w:r>
        <w:rPr>
          <w:w w:val="105"/>
        </w:rPr>
        <w:t>of</w:t>
      </w:r>
      <w:r>
        <w:rPr>
          <w:spacing w:val="-21"/>
          <w:w w:val="105"/>
        </w:rPr>
        <w:t> </w:t>
      </w:r>
      <w:r>
        <w:rPr>
          <w:w w:val="105"/>
        </w:rPr>
        <w:t>Swampton and</w:t>
      </w:r>
      <w:r>
        <w:rPr>
          <w:spacing w:val="-21"/>
          <w:w w:val="105"/>
        </w:rPr>
        <w:t> </w:t>
      </w:r>
      <w:r>
        <w:rPr>
          <w:w w:val="105"/>
        </w:rPr>
        <w:t>the</w:t>
      </w:r>
      <w:r>
        <w:rPr>
          <w:spacing w:val="-21"/>
          <w:w w:val="105"/>
        </w:rPr>
        <w:t> </w:t>
      </w:r>
      <w:r>
        <w:rPr>
          <w:w w:val="105"/>
        </w:rPr>
        <w:t>western</w:t>
      </w:r>
      <w:r>
        <w:rPr>
          <w:spacing w:val="-21"/>
          <w:w w:val="105"/>
        </w:rPr>
        <w:t> </w:t>
      </w:r>
      <w:r>
        <w:rPr>
          <w:w w:val="105"/>
        </w:rPr>
        <w:t>side</w:t>
      </w:r>
      <w:r>
        <w:rPr>
          <w:spacing w:val="-21"/>
          <w:w w:val="105"/>
        </w:rPr>
        <w:t> </w:t>
      </w:r>
      <w:r>
        <w:rPr>
          <w:w w:val="105"/>
        </w:rPr>
        <w:t>of</w:t>
      </w:r>
      <w:r>
        <w:rPr>
          <w:spacing w:val="-20"/>
          <w:w w:val="105"/>
        </w:rPr>
        <w:t> </w:t>
      </w:r>
      <w:r>
        <w:rPr>
          <w:w w:val="105"/>
        </w:rPr>
        <w:t>Baptist</w:t>
      </w:r>
      <w:r>
        <w:rPr>
          <w:spacing w:val="-20"/>
          <w:w w:val="105"/>
        </w:rPr>
        <w:t> </w:t>
      </w:r>
      <w:r>
        <w:rPr>
          <w:w w:val="105"/>
        </w:rPr>
        <w:t>Hill.</w:t>
      </w:r>
    </w:p>
    <w:p>
      <w:pPr>
        <w:spacing w:after="0" w:line="266" w:lineRule="auto"/>
        <w:jc w:val="both"/>
        <w:sectPr>
          <w:pgSz w:w="11900" w:h="16840"/>
          <w:pgMar w:header="668" w:footer="649" w:top="860" w:bottom="840" w:left="1020" w:right="940"/>
        </w:sectPr>
      </w:pPr>
    </w:p>
    <w:p>
      <w:pPr>
        <w:pStyle w:val="BodyText"/>
        <w:spacing w:before="1"/>
      </w:pPr>
    </w:p>
    <w:p>
      <w:pPr>
        <w:pStyle w:val="Heading2"/>
        <w:numPr>
          <w:ilvl w:val="1"/>
          <w:numId w:val="5"/>
        </w:numPr>
        <w:tabs>
          <w:tab w:pos="965" w:val="left" w:leader="none"/>
        </w:tabs>
        <w:spacing w:line="240" w:lineRule="auto" w:before="53" w:after="0"/>
        <w:ind w:left="964" w:right="0" w:hanging="852"/>
        <w:jc w:val="left"/>
      </w:pPr>
      <w:bookmarkStart w:name="_TOC_250008" w:id="21"/>
      <w:r>
        <w:rPr/>
        <w:t>Land, soil and water</w:t>
      </w:r>
      <w:r>
        <w:rPr>
          <w:spacing w:val="-59"/>
        </w:rPr>
        <w:t> </w:t>
      </w:r>
      <w:bookmarkEnd w:id="21"/>
      <w:r>
        <w:rPr/>
        <w:t>resources</w:t>
      </w:r>
    </w:p>
    <w:p>
      <w:pPr>
        <w:pStyle w:val="BodyText"/>
        <w:spacing w:line="266" w:lineRule="auto" w:before="96"/>
        <w:ind w:left="964" w:right="185"/>
        <w:jc w:val="both"/>
      </w:pPr>
      <w:r>
        <w:rPr/>
        <w:t>In relation to land and soil resources, the draft plan’s focus on the reuse of previously developed land through Policy SD1 (Location of New Development), Policy SD2 (Reuse of Brownfield Sites First) and Policy H1 (Location of New Housing) will promote the efficient use of land, limiting the loss of productive agricultural land. This includes land potentially classified as Grade  3a  agricultural land, which is land classified as the ‘Best and Most Versatile’ agricultural </w:t>
      </w:r>
      <w:r>
        <w:rPr>
          <w:spacing w:val="8"/>
        </w:rPr>
        <w:t> </w:t>
      </w:r>
      <w:r>
        <w:rPr/>
        <w:t>land.</w:t>
      </w:r>
    </w:p>
    <w:p>
      <w:pPr>
        <w:pStyle w:val="BodyText"/>
        <w:spacing w:line="266" w:lineRule="auto" w:before="62"/>
        <w:ind w:left="964" w:right="183"/>
        <w:jc w:val="both"/>
      </w:pPr>
      <w:r>
        <w:rPr>
          <w:w w:val="105"/>
        </w:rPr>
        <w:t>Policy CED2 (Environmental Quality) seeks to facilitate sustainable water use in the parish through promoting the use of rainwater harvesting and waste water processing within new developments. This will support the efficient use of water and water quality. Water quality will further</w:t>
      </w:r>
      <w:r>
        <w:rPr>
          <w:spacing w:val="-15"/>
          <w:w w:val="105"/>
        </w:rPr>
        <w:t> </w:t>
      </w:r>
      <w:r>
        <w:rPr>
          <w:w w:val="105"/>
        </w:rPr>
        <w:t>be</w:t>
      </w:r>
      <w:r>
        <w:rPr>
          <w:spacing w:val="-15"/>
          <w:w w:val="105"/>
        </w:rPr>
        <w:t> </w:t>
      </w:r>
      <w:r>
        <w:rPr>
          <w:w w:val="105"/>
        </w:rPr>
        <w:t>supported</w:t>
      </w:r>
      <w:r>
        <w:rPr>
          <w:spacing w:val="-15"/>
          <w:w w:val="105"/>
        </w:rPr>
        <w:t> </w:t>
      </w:r>
      <w:r>
        <w:rPr>
          <w:w w:val="105"/>
        </w:rPr>
        <w:t>by</w:t>
      </w:r>
      <w:r>
        <w:rPr>
          <w:spacing w:val="-15"/>
          <w:w w:val="105"/>
        </w:rPr>
        <w:t> </w:t>
      </w:r>
      <w:r>
        <w:rPr>
          <w:w w:val="105"/>
        </w:rPr>
        <w:t>Policy</w:t>
      </w:r>
      <w:r>
        <w:rPr>
          <w:spacing w:val="-15"/>
          <w:w w:val="105"/>
        </w:rPr>
        <w:t> </w:t>
      </w:r>
      <w:r>
        <w:rPr>
          <w:w w:val="105"/>
        </w:rPr>
        <w:t>SD1</w:t>
      </w:r>
      <w:r>
        <w:rPr>
          <w:spacing w:val="-14"/>
          <w:w w:val="105"/>
        </w:rPr>
        <w:t> </w:t>
      </w:r>
      <w:r>
        <w:rPr>
          <w:w w:val="105"/>
        </w:rPr>
        <w:t>and</w:t>
      </w:r>
      <w:r>
        <w:rPr>
          <w:spacing w:val="-14"/>
          <w:w w:val="105"/>
        </w:rPr>
        <w:t> </w:t>
      </w:r>
      <w:r>
        <w:rPr>
          <w:w w:val="105"/>
        </w:rPr>
        <w:t>SD2’s</w:t>
      </w:r>
      <w:r>
        <w:rPr>
          <w:spacing w:val="-15"/>
          <w:w w:val="105"/>
        </w:rPr>
        <w:t> </w:t>
      </w:r>
      <w:r>
        <w:rPr>
          <w:w w:val="105"/>
        </w:rPr>
        <w:t>focus</w:t>
      </w:r>
      <w:r>
        <w:rPr>
          <w:spacing w:val="-13"/>
          <w:w w:val="105"/>
        </w:rPr>
        <w:t> </w:t>
      </w:r>
      <w:r>
        <w:rPr>
          <w:w w:val="105"/>
        </w:rPr>
        <w:t>on</w:t>
      </w:r>
      <w:r>
        <w:rPr>
          <w:spacing w:val="-15"/>
          <w:w w:val="105"/>
        </w:rPr>
        <w:t> </w:t>
      </w:r>
      <w:r>
        <w:rPr>
          <w:w w:val="105"/>
        </w:rPr>
        <w:t>seeking</w:t>
      </w:r>
      <w:r>
        <w:rPr>
          <w:spacing w:val="-15"/>
          <w:w w:val="105"/>
        </w:rPr>
        <w:t> </w:t>
      </w:r>
      <w:r>
        <w:rPr>
          <w:w w:val="105"/>
        </w:rPr>
        <w:t>to</w:t>
      </w:r>
      <w:r>
        <w:rPr>
          <w:spacing w:val="-12"/>
          <w:w w:val="105"/>
        </w:rPr>
        <w:t> </w:t>
      </w:r>
      <w:r>
        <w:rPr>
          <w:w w:val="105"/>
        </w:rPr>
        <w:t>ensure</w:t>
      </w:r>
      <w:r>
        <w:rPr>
          <w:spacing w:val="-15"/>
          <w:w w:val="105"/>
        </w:rPr>
        <w:t> </w:t>
      </w:r>
      <w:r>
        <w:rPr>
          <w:w w:val="105"/>
        </w:rPr>
        <w:t>that</w:t>
      </w:r>
      <w:r>
        <w:rPr>
          <w:spacing w:val="-14"/>
          <w:w w:val="105"/>
        </w:rPr>
        <w:t> </w:t>
      </w:r>
      <w:r>
        <w:rPr>
          <w:w w:val="105"/>
        </w:rPr>
        <w:t>the</w:t>
      </w:r>
      <w:r>
        <w:rPr>
          <w:spacing w:val="-15"/>
          <w:w w:val="105"/>
        </w:rPr>
        <w:t> </w:t>
      </w:r>
      <w:r>
        <w:rPr>
          <w:w w:val="105"/>
        </w:rPr>
        <w:t>local</w:t>
      </w:r>
      <w:r>
        <w:rPr>
          <w:spacing w:val="-12"/>
          <w:w w:val="105"/>
        </w:rPr>
        <w:t> </w:t>
      </w:r>
      <w:r>
        <w:rPr>
          <w:w w:val="105"/>
        </w:rPr>
        <w:t>drainage and</w:t>
      </w:r>
      <w:r>
        <w:rPr>
          <w:spacing w:val="-19"/>
          <w:w w:val="105"/>
        </w:rPr>
        <w:t> </w:t>
      </w:r>
      <w:r>
        <w:rPr>
          <w:w w:val="105"/>
        </w:rPr>
        <w:t>sewerage</w:t>
      </w:r>
      <w:r>
        <w:rPr>
          <w:spacing w:val="-19"/>
          <w:w w:val="105"/>
        </w:rPr>
        <w:t> </w:t>
      </w:r>
      <w:r>
        <w:rPr>
          <w:w w:val="105"/>
        </w:rPr>
        <w:t>system</w:t>
      </w:r>
      <w:r>
        <w:rPr>
          <w:spacing w:val="-19"/>
          <w:w w:val="105"/>
        </w:rPr>
        <w:t> </w:t>
      </w:r>
      <w:r>
        <w:rPr>
          <w:w w:val="105"/>
        </w:rPr>
        <w:t>is</w:t>
      </w:r>
      <w:r>
        <w:rPr>
          <w:spacing w:val="-19"/>
          <w:w w:val="105"/>
        </w:rPr>
        <w:t> </w:t>
      </w:r>
      <w:r>
        <w:rPr>
          <w:w w:val="105"/>
        </w:rPr>
        <w:t>capable</w:t>
      </w:r>
      <w:r>
        <w:rPr>
          <w:spacing w:val="-19"/>
          <w:w w:val="105"/>
        </w:rPr>
        <w:t> </w:t>
      </w:r>
      <w:r>
        <w:rPr>
          <w:w w:val="105"/>
        </w:rPr>
        <w:t>of</w:t>
      </w:r>
      <w:r>
        <w:rPr>
          <w:spacing w:val="-18"/>
          <w:w w:val="105"/>
        </w:rPr>
        <w:t> </w:t>
      </w:r>
      <w:r>
        <w:rPr>
          <w:w w:val="105"/>
        </w:rPr>
        <w:t>accommodating</w:t>
      </w:r>
      <w:r>
        <w:rPr>
          <w:spacing w:val="-19"/>
          <w:w w:val="105"/>
        </w:rPr>
        <w:t> </w:t>
      </w:r>
      <w:r>
        <w:rPr>
          <w:w w:val="105"/>
        </w:rPr>
        <w:t>proposed</w:t>
      </w:r>
      <w:r>
        <w:rPr>
          <w:spacing w:val="-19"/>
          <w:w w:val="105"/>
        </w:rPr>
        <w:t> </w:t>
      </w:r>
      <w:r>
        <w:rPr>
          <w:w w:val="105"/>
        </w:rPr>
        <w:t>development</w:t>
      </w:r>
      <w:r>
        <w:rPr>
          <w:spacing w:val="-18"/>
          <w:w w:val="105"/>
        </w:rPr>
        <w:t> </w:t>
      </w:r>
      <w:r>
        <w:rPr>
          <w:w w:val="105"/>
        </w:rPr>
        <w:t>in</w:t>
      </w:r>
      <w:r>
        <w:rPr>
          <w:spacing w:val="-19"/>
          <w:w w:val="105"/>
        </w:rPr>
        <w:t> </w:t>
      </w:r>
      <w:r>
        <w:rPr>
          <w:w w:val="105"/>
        </w:rPr>
        <w:t>the</w:t>
      </w:r>
      <w:r>
        <w:rPr>
          <w:spacing w:val="-19"/>
          <w:w w:val="105"/>
        </w:rPr>
        <w:t> </w:t>
      </w:r>
      <w:r>
        <w:rPr>
          <w:w w:val="105"/>
        </w:rPr>
        <w:t>parish.</w:t>
      </w:r>
    </w:p>
    <w:p>
      <w:pPr>
        <w:pStyle w:val="BodyText"/>
        <w:spacing w:line="268" w:lineRule="auto" w:before="60"/>
        <w:ind w:left="964" w:right="187"/>
        <w:jc w:val="both"/>
      </w:pPr>
      <w:r>
        <w:rPr>
          <w:w w:val="105"/>
        </w:rPr>
        <w:t>Further</w:t>
      </w:r>
      <w:r>
        <w:rPr>
          <w:spacing w:val="-9"/>
          <w:w w:val="105"/>
        </w:rPr>
        <w:t> </w:t>
      </w:r>
      <w:r>
        <w:rPr>
          <w:w w:val="105"/>
        </w:rPr>
        <w:t>supporting</w:t>
      </w:r>
      <w:r>
        <w:rPr>
          <w:spacing w:val="-9"/>
          <w:w w:val="105"/>
        </w:rPr>
        <w:t> </w:t>
      </w:r>
      <w:r>
        <w:rPr>
          <w:w w:val="105"/>
        </w:rPr>
        <w:t>the</w:t>
      </w:r>
      <w:r>
        <w:rPr>
          <w:spacing w:val="-7"/>
          <w:w w:val="105"/>
        </w:rPr>
        <w:t> </w:t>
      </w:r>
      <w:r>
        <w:rPr>
          <w:w w:val="105"/>
        </w:rPr>
        <w:t>efficient</w:t>
      </w:r>
      <w:r>
        <w:rPr>
          <w:spacing w:val="-8"/>
          <w:w w:val="105"/>
        </w:rPr>
        <w:t> </w:t>
      </w:r>
      <w:r>
        <w:rPr>
          <w:w w:val="105"/>
        </w:rPr>
        <w:t>use</w:t>
      </w:r>
      <w:r>
        <w:rPr>
          <w:spacing w:val="-9"/>
          <w:w w:val="105"/>
        </w:rPr>
        <w:t> </w:t>
      </w:r>
      <w:r>
        <w:rPr>
          <w:w w:val="105"/>
        </w:rPr>
        <w:t>of</w:t>
      </w:r>
      <w:r>
        <w:rPr>
          <w:spacing w:val="-8"/>
          <w:w w:val="105"/>
        </w:rPr>
        <w:t> </w:t>
      </w:r>
      <w:r>
        <w:rPr>
          <w:w w:val="105"/>
        </w:rPr>
        <w:t>resources</w:t>
      </w:r>
      <w:r>
        <w:rPr>
          <w:spacing w:val="-9"/>
          <w:w w:val="105"/>
        </w:rPr>
        <w:t> </w:t>
      </w:r>
      <w:r>
        <w:rPr>
          <w:w w:val="105"/>
        </w:rPr>
        <w:t>in</w:t>
      </w:r>
      <w:r>
        <w:rPr>
          <w:spacing w:val="-9"/>
          <w:w w:val="105"/>
        </w:rPr>
        <w:t> </w:t>
      </w:r>
      <w:r>
        <w:rPr>
          <w:w w:val="105"/>
        </w:rPr>
        <w:t>the</w:t>
      </w:r>
      <w:r>
        <w:rPr>
          <w:spacing w:val="-9"/>
          <w:w w:val="105"/>
        </w:rPr>
        <w:t> </w:t>
      </w:r>
      <w:r>
        <w:rPr>
          <w:w w:val="105"/>
        </w:rPr>
        <w:t>parish,</w:t>
      </w:r>
      <w:r>
        <w:rPr>
          <w:spacing w:val="-7"/>
          <w:w w:val="105"/>
        </w:rPr>
        <w:t> </w:t>
      </w:r>
      <w:r>
        <w:rPr>
          <w:w w:val="105"/>
        </w:rPr>
        <w:t>Policy</w:t>
      </w:r>
      <w:r>
        <w:rPr>
          <w:spacing w:val="-9"/>
          <w:w w:val="105"/>
        </w:rPr>
        <w:t> </w:t>
      </w:r>
      <w:r>
        <w:rPr>
          <w:w w:val="105"/>
        </w:rPr>
        <w:t>CED2</w:t>
      </w:r>
      <w:r>
        <w:rPr>
          <w:spacing w:val="-8"/>
          <w:w w:val="105"/>
        </w:rPr>
        <w:t> </w:t>
      </w:r>
      <w:r>
        <w:rPr>
          <w:w w:val="105"/>
        </w:rPr>
        <w:t>promotes</w:t>
      </w:r>
      <w:r>
        <w:rPr>
          <w:spacing w:val="-9"/>
          <w:w w:val="105"/>
        </w:rPr>
        <w:t> </w:t>
      </w:r>
      <w:r>
        <w:rPr>
          <w:w w:val="105"/>
        </w:rPr>
        <w:t>the</w:t>
      </w:r>
      <w:r>
        <w:rPr>
          <w:spacing w:val="-9"/>
          <w:w w:val="105"/>
        </w:rPr>
        <w:t> </w:t>
      </w:r>
      <w:r>
        <w:rPr>
          <w:w w:val="105"/>
        </w:rPr>
        <w:t>use</w:t>
      </w:r>
      <w:r>
        <w:rPr>
          <w:spacing w:val="-9"/>
          <w:w w:val="105"/>
        </w:rPr>
        <w:t> </w:t>
      </w:r>
      <w:r>
        <w:rPr>
          <w:w w:val="105"/>
        </w:rPr>
        <w:t>of recycled</w:t>
      </w:r>
      <w:r>
        <w:rPr>
          <w:spacing w:val="-28"/>
          <w:w w:val="105"/>
        </w:rPr>
        <w:t> </w:t>
      </w:r>
      <w:r>
        <w:rPr>
          <w:w w:val="105"/>
        </w:rPr>
        <w:t>materials</w:t>
      </w:r>
      <w:r>
        <w:rPr>
          <w:spacing w:val="-28"/>
          <w:w w:val="105"/>
        </w:rPr>
        <w:t> </w:t>
      </w:r>
      <w:r>
        <w:rPr>
          <w:w w:val="105"/>
        </w:rPr>
        <w:t>within</w:t>
      </w:r>
      <w:r>
        <w:rPr>
          <w:spacing w:val="-28"/>
          <w:w w:val="105"/>
        </w:rPr>
        <w:t> </w:t>
      </w:r>
      <w:r>
        <w:rPr>
          <w:w w:val="105"/>
        </w:rPr>
        <w:t>new</w:t>
      </w:r>
      <w:r>
        <w:rPr>
          <w:spacing w:val="-27"/>
          <w:w w:val="105"/>
        </w:rPr>
        <w:t> </w:t>
      </w:r>
      <w:r>
        <w:rPr>
          <w:w w:val="105"/>
        </w:rPr>
        <w:t>development</w:t>
      </w:r>
      <w:r>
        <w:rPr>
          <w:spacing w:val="-27"/>
          <w:w w:val="105"/>
        </w:rPr>
        <w:t> </w:t>
      </w:r>
      <w:r>
        <w:rPr>
          <w:w w:val="105"/>
        </w:rPr>
        <w:t>areas.</w:t>
      </w:r>
    </w:p>
    <w:p>
      <w:pPr>
        <w:pStyle w:val="BodyText"/>
      </w:pPr>
    </w:p>
    <w:p>
      <w:pPr>
        <w:pStyle w:val="Heading2"/>
        <w:numPr>
          <w:ilvl w:val="1"/>
          <w:numId w:val="5"/>
        </w:numPr>
        <w:tabs>
          <w:tab w:pos="965" w:val="left" w:leader="none"/>
        </w:tabs>
        <w:spacing w:line="240" w:lineRule="auto" w:before="140" w:after="0"/>
        <w:ind w:left="964" w:right="0" w:hanging="852"/>
        <w:jc w:val="left"/>
      </w:pPr>
      <w:bookmarkStart w:name="_TOC_250007" w:id="22"/>
      <w:r>
        <w:rPr/>
        <w:t>Population and</w:t>
      </w:r>
      <w:r>
        <w:rPr>
          <w:spacing w:val="-61"/>
        </w:rPr>
        <w:t> </w:t>
      </w:r>
      <w:bookmarkEnd w:id="22"/>
      <w:r>
        <w:rPr/>
        <w:t>community</w:t>
      </w:r>
    </w:p>
    <w:p>
      <w:pPr>
        <w:pStyle w:val="BodyText"/>
        <w:spacing w:line="266" w:lineRule="auto" w:before="96"/>
        <w:ind w:left="964" w:right="183"/>
        <w:jc w:val="both"/>
      </w:pPr>
      <w:r>
        <w:rPr>
          <w:w w:val="105"/>
        </w:rPr>
        <w:t>Baseline</w:t>
      </w:r>
      <w:r>
        <w:rPr>
          <w:spacing w:val="-10"/>
          <w:w w:val="105"/>
        </w:rPr>
        <w:t> </w:t>
      </w:r>
      <w:r>
        <w:rPr>
          <w:w w:val="105"/>
        </w:rPr>
        <w:t>information</w:t>
      </w:r>
      <w:r>
        <w:rPr>
          <w:spacing w:val="-10"/>
          <w:w w:val="105"/>
        </w:rPr>
        <w:t> </w:t>
      </w:r>
      <w:r>
        <w:rPr>
          <w:w w:val="105"/>
        </w:rPr>
        <w:t>and</w:t>
      </w:r>
      <w:r>
        <w:rPr>
          <w:spacing w:val="-10"/>
          <w:w w:val="105"/>
        </w:rPr>
        <w:t> </w:t>
      </w:r>
      <w:r>
        <w:rPr>
          <w:w w:val="105"/>
        </w:rPr>
        <w:t>consultation</w:t>
      </w:r>
      <w:r>
        <w:rPr>
          <w:spacing w:val="-10"/>
          <w:w w:val="105"/>
        </w:rPr>
        <w:t> </w:t>
      </w:r>
      <w:r>
        <w:rPr>
          <w:w w:val="105"/>
        </w:rPr>
        <w:t>suggests</w:t>
      </w:r>
      <w:r>
        <w:rPr>
          <w:spacing w:val="-10"/>
          <w:w w:val="105"/>
        </w:rPr>
        <w:t> </w:t>
      </w:r>
      <w:r>
        <w:rPr>
          <w:w w:val="105"/>
        </w:rPr>
        <w:t>that</w:t>
      </w:r>
      <w:r>
        <w:rPr>
          <w:spacing w:val="-9"/>
          <w:w w:val="105"/>
        </w:rPr>
        <w:t> </w:t>
      </w:r>
      <w:r>
        <w:rPr>
          <w:w w:val="105"/>
        </w:rPr>
        <w:t>there</w:t>
      </w:r>
      <w:r>
        <w:rPr>
          <w:spacing w:val="-10"/>
          <w:w w:val="105"/>
        </w:rPr>
        <w:t> </w:t>
      </w:r>
      <w:r>
        <w:rPr>
          <w:w w:val="105"/>
        </w:rPr>
        <w:t>is</w:t>
      </w:r>
      <w:r>
        <w:rPr>
          <w:spacing w:val="-10"/>
          <w:w w:val="105"/>
        </w:rPr>
        <w:t> </w:t>
      </w:r>
      <w:r>
        <w:rPr>
          <w:w w:val="105"/>
        </w:rPr>
        <w:t>a</w:t>
      </w:r>
      <w:r>
        <w:rPr>
          <w:spacing w:val="-8"/>
          <w:w w:val="105"/>
        </w:rPr>
        <w:t> </w:t>
      </w:r>
      <w:r>
        <w:rPr>
          <w:w w:val="105"/>
        </w:rPr>
        <w:t>need</w:t>
      </w:r>
      <w:r>
        <w:rPr>
          <w:spacing w:val="-10"/>
          <w:w w:val="105"/>
        </w:rPr>
        <w:t> </w:t>
      </w:r>
      <w:r>
        <w:rPr>
          <w:w w:val="105"/>
        </w:rPr>
        <w:t>for</w:t>
      </w:r>
      <w:r>
        <w:rPr>
          <w:spacing w:val="-10"/>
          <w:w w:val="105"/>
        </w:rPr>
        <w:t> </w:t>
      </w:r>
      <w:r>
        <w:rPr>
          <w:w w:val="105"/>
        </w:rPr>
        <w:t>more</w:t>
      </w:r>
      <w:r>
        <w:rPr>
          <w:spacing w:val="-10"/>
          <w:w w:val="105"/>
        </w:rPr>
        <w:t> </w:t>
      </w:r>
      <w:r>
        <w:rPr>
          <w:w w:val="105"/>
        </w:rPr>
        <w:t>affordable</w:t>
      </w:r>
      <w:r>
        <w:rPr>
          <w:spacing w:val="-10"/>
          <w:w w:val="105"/>
        </w:rPr>
        <w:t> </w:t>
      </w:r>
      <w:r>
        <w:rPr>
          <w:w w:val="105"/>
        </w:rPr>
        <w:t>housing in</w:t>
      </w:r>
      <w:r>
        <w:rPr>
          <w:spacing w:val="-9"/>
          <w:w w:val="105"/>
        </w:rPr>
        <w:t> </w:t>
      </w:r>
      <w:r>
        <w:rPr>
          <w:w w:val="105"/>
        </w:rPr>
        <w:t>the</w:t>
      </w:r>
      <w:r>
        <w:rPr>
          <w:spacing w:val="-9"/>
          <w:w w:val="105"/>
        </w:rPr>
        <w:t> </w:t>
      </w:r>
      <w:r>
        <w:rPr>
          <w:w w:val="105"/>
        </w:rPr>
        <w:t>parish</w:t>
      </w:r>
      <w:r>
        <w:rPr>
          <w:spacing w:val="-9"/>
          <w:w w:val="105"/>
        </w:rPr>
        <w:t> </w:t>
      </w:r>
      <w:r>
        <w:rPr>
          <w:w w:val="105"/>
        </w:rPr>
        <w:t>and</w:t>
      </w:r>
      <w:r>
        <w:rPr>
          <w:spacing w:val="-8"/>
          <w:w w:val="105"/>
        </w:rPr>
        <w:t> </w:t>
      </w:r>
      <w:r>
        <w:rPr>
          <w:w w:val="105"/>
        </w:rPr>
        <w:t>for</w:t>
      </w:r>
      <w:r>
        <w:rPr>
          <w:spacing w:val="-8"/>
          <w:w w:val="105"/>
        </w:rPr>
        <w:t> </w:t>
      </w:r>
      <w:r>
        <w:rPr>
          <w:w w:val="105"/>
        </w:rPr>
        <w:t>more</w:t>
      </w:r>
      <w:r>
        <w:rPr>
          <w:spacing w:val="-5"/>
          <w:w w:val="105"/>
        </w:rPr>
        <w:t> </w:t>
      </w:r>
      <w:r>
        <w:rPr>
          <w:w w:val="105"/>
        </w:rPr>
        <w:t>dwellings</w:t>
      </w:r>
      <w:r>
        <w:rPr>
          <w:spacing w:val="-8"/>
          <w:w w:val="105"/>
        </w:rPr>
        <w:t> </w:t>
      </w:r>
      <w:r>
        <w:rPr>
          <w:w w:val="105"/>
        </w:rPr>
        <w:t>that</w:t>
      </w:r>
      <w:r>
        <w:rPr>
          <w:spacing w:val="-6"/>
          <w:w w:val="105"/>
        </w:rPr>
        <w:t> </w:t>
      </w:r>
      <w:r>
        <w:rPr>
          <w:w w:val="105"/>
        </w:rPr>
        <w:t>meet</w:t>
      </w:r>
      <w:r>
        <w:rPr>
          <w:spacing w:val="-9"/>
          <w:w w:val="105"/>
        </w:rPr>
        <w:t> </w:t>
      </w:r>
      <w:r>
        <w:rPr>
          <w:w w:val="105"/>
        </w:rPr>
        <w:t>the</w:t>
      </w:r>
      <w:r>
        <w:rPr>
          <w:spacing w:val="-8"/>
          <w:w w:val="105"/>
        </w:rPr>
        <w:t> </w:t>
      </w:r>
      <w:r>
        <w:rPr>
          <w:w w:val="105"/>
        </w:rPr>
        <w:t>needs</w:t>
      </w:r>
      <w:r>
        <w:rPr>
          <w:spacing w:val="-9"/>
          <w:w w:val="105"/>
        </w:rPr>
        <w:t> </w:t>
      </w:r>
      <w:r>
        <w:rPr>
          <w:w w:val="105"/>
        </w:rPr>
        <w:t>of</w:t>
      </w:r>
      <w:r>
        <w:rPr>
          <w:spacing w:val="-9"/>
          <w:w w:val="105"/>
        </w:rPr>
        <w:t> </w:t>
      </w:r>
      <w:r>
        <w:rPr>
          <w:w w:val="105"/>
        </w:rPr>
        <w:t>particular</w:t>
      </w:r>
      <w:r>
        <w:rPr>
          <w:spacing w:val="-8"/>
          <w:w w:val="105"/>
        </w:rPr>
        <w:t> </w:t>
      </w:r>
      <w:r>
        <w:rPr>
          <w:w w:val="105"/>
        </w:rPr>
        <w:t>groups</w:t>
      </w:r>
      <w:r>
        <w:rPr>
          <w:spacing w:val="-8"/>
          <w:w w:val="105"/>
        </w:rPr>
        <w:t> </w:t>
      </w:r>
      <w:r>
        <w:rPr>
          <w:w w:val="105"/>
        </w:rPr>
        <w:t>(including</w:t>
      </w:r>
      <w:r>
        <w:rPr>
          <w:spacing w:val="-8"/>
          <w:w w:val="105"/>
        </w:rPr>
        <w:t> </w:t>
      </w:r>
      <w:r>
        <w:rPr>
          <w:w w:val="105"/>
        </w:rPr>
        <w:t>younger people and older people). Two policies are key in this regard. Policy H1 (Location of New Housing)</w:t>
      </w:r>
      <w:r>
        <w:rPr>
          <w:spacing w:val="-14"/>
          <w:w w:val="105"/>
        </w:rPr>
        <w:t> </w:t>
      </w:r>
      <w:r>
        <w:rPr>
          <w:w w:val="105"/>
        </w:rPr>
        <w:t>seeks</w:t>
      </w:r>
      <w:r>
        <w:rPr>
          <w:spacing w:val="-15"/>
          <w:w w:val="105"/>
        </w:rPr>
        <w:t> </w:t>
      </w:r>
      <w:r>
        <w:rPr>
          <w:w w:val="105"/>
        </w:rPr>
        <w:t>to</w:t>
      </w:r>
      <w:r>
        <w:rPr>
          <w:spacing w:val="-14"/>
          <w:w w:val="105"/>
        </w:rPr>
        <w:t> </w:t>
      </w:r>
      <w:r>
        <w:rPr>
          <w:w w:val="105"/>
        </w:rPr>
        <w:t>ensure</w:t>
      </w:r>
      <w:r>
        <w:rPr>
          <w:spacing w:val="-15"/>
          <w:w w:val="105"/>
        </w:rPr>
        <w:t> </w:t>
      </w:r>
      <w:r>
        <w:rPr>
          <w:w w:val="105"/>
        </w:rPr>
        <w:t>that</w:t>
      </w:r>
      <w:r>
        <w:rPr>
          <w:spacing w:val="-14"/>
          <w:w w:val="105"/>
        </w:rPr>
        <w:t> </w:t>
      </w:r>
      <w:r>
        <w:rPr>
          <w:w w:val="105"/>
        </w:rPr>
        <w:t>a</w:t>
      </w:r>
      <w:r>
        <w:rPr>
          <w:spacing w:val="-13"/>
          <w:w w:val="105"/>
        </w:rPr>
        <w:t> </w:t>
      </w:r>
      <w:r>
        <w:rPr>
          <w:w w:val="105"/>
        </w:rPr>
        <w:t>Local</w:t>
      </w:r>
      <w:r>
        <w:rPr>
          <w:spacing w:val="-13"/>
          <w:w w:val="105"/>
        </w:rPr>
        <w:t> </w:t>
      </w:r>
      <w:r>
        <w:rPr>
          <w:w w:val="105"/>
        </w:rPr>
        <w:t>Housing</w:t>
      </w:r>
      <w:r>
        <w:rPr>
          <w:spacing w:val="-15"/>
          <w:w w:val="105"/>
        </w:rPr>
        <w:t> </w:t>
      </w:r>
      <w:r>
        <w:rPr>
          <w:w w:val="105"/>
        </w:rPr>
        <w:t>Needs</w:t>
      </w:r>
      <w:r>
        <w:rPr>
          <w:spacing w:val="-13"/>
          <w:w w:val="105"/>
        </w:rPr>
        <w:t> </w:t>
      </w:r>
      <w:r>
        <w:rPr>
          <w:w w:val="105"/>
        </w:rPr>
        <w:t>Statement</w:t>
      </w:r>
      <w:r>
        <w:rPr>
          <w:spacing w:val="-14"/>
          <w:w w:val="105"/>
        </w:rPr>
        <w:t> </w:t>
      </w:r>
      <w:r>
        <w:rPr>
          <w:w w:val="105"/>
        </w:rPr>
        <w:t>is</w:t>
      </w:r>
      <w:r>
        <w:rPr>
          <w:spacing w:val="-15"/>
          <w:w w:val="105"/>
        </w:rPr>
        <w:t> </w:t>
      </w:r>
      <w:r>
        <w:rPr>
          <w:w w:val="105"/>
        </w:rPr>
        <w:t>prepared</w:t>
      </w:r>
      <w:r>
        <w:rPr>
          <w:spacing w:val="-15"/>
          <w:w w:val="105"/>
        </w:rPr>
        <w:t> </w:t>
      </w:r>
      <w:r>
        <w:rPr>
          <w:w w:val="105"/>
        </w:rPr>
        <w:t>to</w:t>
      </w:r>
      <w:r>
        <w:rPr>
          <w:spacing w:val="-14"/>
          <w:w w:val="105"/>
        </w:rPr>
        <w:t> </w:t>
      </w:r>
      <w:r>
        <w:rPr>
          <w:w w:val="105"/>
        </w:rPr>
        <w:t>accompany</w:t>
      </w:r>
      <w:r>
        <w:rPr>
          <w:spacing w:val="-15"/>
          <w:w w:val="105"/>
        </w:rPr>
        <w:t> </w:t>
      </w:r>
      <w:r>
        <w:rPr>
          <w:w w:val="105"/>
        </w:rPr>
        <w:t>new affordable housing development in the parish. Policy H2 (Housing Capacity and Mix) provides further context through setting out a provision that 100% of homes proposed must be three bedrooms</w:t>
      </w:r>
      <w:r>
        <w:rPr>
          <w:spacing w:val="-14"/>
          <w:w w:val="105"/>
        </w:rPr>
        <w:t> </w:t>
      </w:r>
      <w:r>
        <w:rPr>
          <w:w w:val="105"/>
        </w:rPr>
        <w:t>or</w:t>
      </w:r>
      <w:r>
        <w:rPr>
          <w:spacing w:val="-14"/>
          <w:w w:val="105"/>
        </w:rPr>
        <w:t> </w:t>
      </w:r>
      <w:r>
        <w:rPr>
          <w:w w:val="105"/>
        </w:rPr>
        <w:t>less,</w:t>
      </w:r>
      <w:r>
        <w:rPr>
          <w:spacing w:val="-11"/>
          <w:w w:val="105"/>
        </w:rPr>
        <w:t> </w:t>
      </w:r>
      <w:r>
        <w:rPr>
          <w:w w:val="105"/>
        </w:rPr>
        <w:t>of</w:t>
      </w:r>
      <w:r>
        <w:rPr>
          <w:spacing w:val="-12"/>
          <w:w w:val="105"/>
        </w:rPr>
        <w:t> </w:t>
      </w:r>
      <w:r>
        <w:rPr>
          <w:w w:val="105"/>
        </w:rPr>
        <w:t>which</w:t>
      </w:r>
      <w:r>
        <w:rPr>
          <w:spacing w:val="-11"/>
          <w:w w:val="105"/>
        </w:rPr>
        <w:t> </w:t>
      </w:r>
      <w:r>
        <w:rPr>
          <w:w w:val="105"/>
        </w:rPr>
        <w:t>at</w:t>
      </w:r>
      <w:r>
        <w:rPr>
          <w:spacing w:val="-12"/>
          <w:w w:val="105"/>
        </w:rPr>
        <w:t> </w:t>
      </w:r>
      <w:r>
        <w:rPr>
          <w:w w:val="105"/>
        </w:rPr>
        <w:t>least</w:t>
      </w:r>
      <w:r>
        <w:rPr>
          <w:spacing w:val="-12"/>
          <w:w w:val="105"/>
        </w:rPr>
        <w:t> </w:t>
      </w:r>
      <w:r>
        <w:rPr>
          <w:w w:val="105"/>
        </w:rPr>
        <w:t>one</w:t>
      </w:r>
      <w:r>
        <w:rPr>
          <w:spacing w:val="-14"/>
          <w:w w:val="105"/>
        </w:rPr>
        <w:t> </w:t>
      </w:r>
      <w:r>
        <w:rPr>
          <w:w w:val="105"/>
        </w:rPr>
        <w:t>must</w:t>
      </w:r>
      <w:r>
        <w:rPr>
          <w:spacing w:val="-12"/>
          <w:w w:val="105"/>
        </w:rPr>
        <w:t> </w:t>
      </w:r>
      <w:r>
        <w:rPr>
          <w:w w:val="105"/>
        </w:rPr>
        <w:t>be</w:t>
      </w:r>
      <w:r>
        <w:rPr>
          <w:spacing w:val="-14"/>
          <w:w w:val="105"/>
        </w:rPr>
        <w:t> </w:t>
      </w:r>
      <w:r>
        <w:rPr>
          <w:w w:val="105"/>
        </w:rPr>
        <w:t>of</w:t>
      </w:r>
      <w:r>
        <w:rPr>
          <w:spacing w:val="-12"/>
          <w:w w:val="105"/>
        </w:rPr>
        <w:t> </w:t>
      </w:r>
      <w:r>
        <w:rPr>
          <w:w w:val="105"/>
        </w:rPr>
        <w:t>two</w:t>
      </w:r>
      <w:r>
        <w:rPr>
          <w:spacing w:val="-12"/>
          <w:w w:val="105"/>
        </w:rPr>
        <w:t> </w:t>
      </w:r>
      <w:r>
        <w:rPr>
          <w:w w:val="105"/>
        </w:rPr>
        <w:t>bedrooms</w:t>
      </w:r>
      <w:r>
        <w:rPr>
          <w:spacing w:val="-14"/>
          <w:w w:val="105"/>
        </w:rPr>
        <w:t> </w:t>
      </w:r>
      <w:r>
        <w:rPr>
          <w:w w:val="105"/>
        </w:rPr>
        <w:t>or</w:t>
      </w:r>
      <w:r>
        <w:rPr>
          <w:spacing w:val="-14"/>
          <w:w w:val="105"/>
        </w:rPr>
        <w:t> </w:t>
      </w:r>
      <w:r>
        <w:rPr>
          <w:w w:val="105"/>
        </w:rPr>
        <w:t>less</w:t>
      </w:r>
      <w:r>
        <w:rPr>
          <w:spacing w:val="-14"/>
          <w:w w:val="105"/>
        </w:rPr>
        <w:t> </w:t>
      </w:r>
      <w:r>
        <w:rPr>
          <w:w w:val="105"/>
        </w:rPr>
        <w:t>in</w:t>
      </w:r>
      <w:r>
        <w:rPr>
          <w:spacing w:val="-14"/>
          <w:w w:val="105"/>
        </w:rPr>
        <w:t> </w:t>
      </w:r>
      <w:r>
        <w:rPr>
          <w:w w:val="105"/>
        </w:rPr>
        <w:t>developments</w:t>
      </w:r>
      <w:r>
        <w:rPr>
          <w:spacing w:val="-14"/>
          <w:w w:val="105"/>
        </w:rPr>
        <w:t> </w:t>
      </w:r>
      <w:r>
        <w:rPr>
          <w:w w:val="105"/>
        </w:rPr>
        <w:t>of</w:t>
      </w:r>
      <w:r>
        <w:rPr>
          <w:spacing w:val="-12"/>
          <w:w w:val="105"/>
        </w:rPr>
        <w:t> </w:t>
      </w:r>
      <w:r>
        <w:rPr>
          <w:w w:val="105"/>
        </w:rPr>
        <w:t>four units. Policy CED1 (Achieving High Quality Design) reinforces these policies by seeking to “</w:t>
      </w:r>
      <w:r>
        <w:rPr>
          <w:i/>
          <w:w w:val="105"/>
        </w:rPr>
        <w:t>provide</w:t>
      </w:r>
      <w:r>
        <w:rPr>
          <w:i/>
          <w:spacing w:val="-17"/>
          <w:w w:val="105"/>
        </w:rPr>
        <w:t> </w:t>
      </w:r>
      <w:r>
        <w:rPr>
          <w:i/>
          <w:w w:val="105"/>
        </w:rPr>
        <w:t>a</w:t>
      </w:r>
      <w:r>
        <w:rPr>
          <w:i/>
          <w:spacing w:val="-13"/>
          <w:w w:val="105"/>
        </w:rPr>
        <w:t> </w:t>
      </w:r>
      <w:r>
        <w:rPr>
          <w:i/>
          <w:w w:val="105"/>
        </w:rPr>
        <w:t>mix</w:t>
      </w:r>
      <w:r>
        <w:rPr>
          <w:i/>
          <w:spacing w:val="-16"/>
          <w:w w:val="105"/>
        </w:rPr>
        <w:t> </w:t>
      </w:r>
      <w:r>
        <w:rPr>
          <w:i/>
          <w:w w:val="105"/>
        </w:rPr>
        <w:t>of</w:t>
      </w:r>
      <w:r>
        <w:rPr>
          <w:i/>
          <w:spacing w:val="-16"/>
          <w:w w:val="105"/>
        </w:rPr>
        <w:t> </w:t>
      </w:r>
      <w:r>
        <w:rPr>
          <w:i/>
          <w:w w:val="105"/>
        </w:rPr>
        <w:t>housing</w:t>
      </w:r>
      <w:r>
        <w:rPr>
          <w:i/>
          <w:spacing w:val="-17"/>
          <w:w w:val="105"/>
        </w:rPr>
        <w:t> </w:t>
      </w:r>
      <w:r>
        <w:rPr>
          <w:i/>
          <w:w w:val="105"/>
        </w:rPr>
        <w:t>types</w:t>
      </w:r>
      <w:r>
        <w:rPr>
          <w:i/>
          <w:spacing w:val="-17"/>
          <w:w w:val="105"/>
        </w:rPr>
        <w:t> </w:t>
      </w:r>
      <w:r>
        <w:rPr>
          <w:i/>
          <w:w w:val="105"/>
        </w:rPr>
        <w:t>and</w:t>
      </w:r>
      <w:r>
        <w:rPr>
          <w:i/>
          <w:spacing w:val="-17"/>
          <w:w w:val="105"/>
        </w:rPr>
        <w:t> </w:t>
      </w:r>
      <w:r>
        <w:rPr>
          <w:i/>
          <w:w w:val="105"/>
        </w:rPr>
        <w:t>tenures</w:t>
      </w:r>
      <w:r>
        <w:rPr>
          <w:i/>
          <w:spacing w:val="-17"/>
          <w:w w:val="105"/>
        </w:rPr>
        <w:t> </w:t>
      </w:r>
      <w:r>
        <w:rPr>
          <w:i/>
          <w:w w:val="105"/>
        </w:rPr>
        <w:t>that</w:t>
      </w:r>
      <w:r>
        <w:rPr>
          <w:i/>
          <w:spacing w:val="-16"/>
          <w:w w:val="105"/>
        </w:rPr>
        <w:t> </w:t>
      </w:r>
      <w:r>
        <w:rPr>
          <w:i/>
          <w:w w:val="105"/>
        </w:rPr>
        <w:t>meet</w:t>
      </w:r>
      <w:r>
        <w:rPr>
          <w:i/>
          <w:spacing w:val="-16"/>
          <w:w w:val="105"/>
        </w:rPr>
        <w:t> </w:t>
      </w:r>
      <w:r>
        <w:rPr>
          <w:i/>
          <w:w w:val="105"/>
        </w:rPr>
        <w:t>local</w:t>
      </w:r>
      <w:r>
        <w:rPr>
          <w:i/>
          <w:spacing w:val="-16"/>
          <w:w w:val="105"/>
        </w:rPr>
        <w:t> </w:t>
      </w:r>
      <w:r>
        <w:rPr>
          <w:i/>
          <w:w w:val="105"/>
        </w:rPr>
        <w:t>housing</w:t>
      </w:r>
      <w:r>
        <w:rPr>
          <w:i/>
          <w:spacing w:val="-17"/>
          <w:w w:val="105"/>
        </w:rPr>
        <w:t> </w:t>
      </w:r>
      <w:r>
        <w:rPr>
          <w:i/>
          <w:w w:val="105"/>
        </w:rPr>
        <w:t>needs</w:t>
      </w:r>
      <w:r>
        <w:rPr>
          <w:w w:val="105"/>
        </w:rPr>
        <w:t>.”</w:t>
      </w:r>
      <w:r>
        <w:rPr>
          <w:spacing w:val="28"/>
          <w:w w:val="105"/>
        </w:rPr>
        <w:t> </w:t>
      </w:r>
      <w:r>
        <w:rPr>
          <w:w w:val="105"/>
        </w:rPr>
        <w:t>This</w:t>
      </w:r>
      <w:r>
        <w:rPr>
          <w:spacing w:val="-17"/>
          <w:w w:val="105"/>
        </w:rPr>
        <w:t> </w:t>
      </w:r>
      <w:r>
        <w:rPr>
          <w:w w:val="105"/>
        </w:rPr>
        <w:t>will</w:t>
      </w:r>
      <w:r>
        <w:rPr>
          <w:spacing w:val="-16"/>
          <w:w w:val="105"/>
        </w:rPr>
        <w:t> </w:t>
      </w:r>
      <w:r>
        <w:rPr>
          <w:w w:val="105"/>
        </w:rPr>
        <w:t>support</w:t>
      </w:r>
      <w:r>
        <w:rPr>
          <w:spacing w:val="-16"/>
          <w:w w:val="105"/>
        </w:rPr>
        <w:t> </w:t>
      </w:r>
      <w:r>
        <w:rPr>
          <w:w w:val="105"/>
        </w:rPr>
        <w:t>the SMBNP’s aim to facilitate an appropriate level of development to help meet local needs and support</w:t>
      </w:r>
      <w:r>
        <w:rPr>
          <w:spacing w:val="-11"/>
          <w:w w:val="105"/>
        </w:rPr>
        <w:t> </w:t>
      </w:r>
      <w:r>
        <w:rPr>
          <w:w w:val="105"/>
        </w:rPr>
        <w:t>the</w:t>
      </w:r>
      <w:r>
        <w:rPr>
          <w:spacing w:val="-12"/>
          <w:w w:val="105"/>
        </w:rPr>
        <w:t> </w:t>
      </w:r>
      <w:r>
        <w:rPr>
          <w:w w:val="105"/>
        </w:rPr>
        <w:t>vitality</w:t>
      </w:r>
      <w:r>
        <w:rPr>
          <w:spacing w:val="-12"/>
          <w:w w:val="105"/>
        </w:rPr>
        <w:t> </w:t>
      </w:r>
      <w:r>
        <w:rPr>
          <w:w w:val="105"/>
        </w:rPr>
        <w:t>of</w:t>
      </w:r>
      <w:r>
        <w:rPr>
          <w:spacing w:val="-11"/>
          <w:w w:val="105"/>
        </w:rPr>
        <w:t> </w:t>
      </w:r>
      <w:r>
        <w:rPr>
          <w:w w:val="105"/>
        </w:rPr>
        <w:t>the</w:t>
      </w:r>
      <w:r>
        <w:rPr>
          <w:spacing w:val="-12"/>
          <w:w w:val="105"/>
        </w:rPr>
        <w:t> </w:t>
      </w:r>
      <w:r>
        <w:rPr>
          <w:w w:val="105"/>
        </w:rPr>
        <w:t>parish.</w:t>
      </w:r>
    </w:p>
    <w:p>
      <w:pPr>
        <w:pStyle w:val="BodyText"/>
        <w:spacing w:line="266" w:lineRule="auto" w:before="62"/>
        <w:ind w:left="964" w:right="183"/>
        <w:jc w:val="both"/>
      </w:pPr>
      <w:r>
        <w:rPr>
          <w:w w:val="105"/>
        </w:rPr>
        <w:t>Policy</w:t>
      </w:r>
      <w:r>
        <w:rPr>
          <w:spacing w:val="-5"/>
          <w:w w:val="105"/>
        </w:rPr>
        <w:t> </w:t>
      </w:r>
      <w:r>
        <w:rPr>
          <w:w w:val="105"/>
        </w:rPr>
        <w:t>CED1</w:t>
      </w:r>
      <w:r>
        <w:rPr>
          <w:spacing w:val="-5"/>
          <w:w w:val="105"/>
        </w:rPr>
        <w:t> </w:t>
      </w:r>
      <w:r>
        <w:rPr>
          <w:w w:val="105"/>
        </w:rPr>
        <w:t>sets</w:t>
      </w:r>
      <w:r>
        <w:rPr>
          <w:spacing w:val="-5"/>
          <w:w w:val="105"/>
        </w:rPr>
        <w:t> </w:t>
      </w:r>
      <w:r>
        <w:rPr>
          <w:w w:val="105"/>
        </w:rPr>
        <w:t>out</w:t>
      </w:r>
      <w:r>
        <w:rPr>
          <w:spacing w:val="-4"/>
          <w:w w:val="105"/>
        </w:rPr>
        <w:t> </w:t>
      </w:r>
      <w:r>
        <w:rPr>
          <w:w w:val="105"/>
        </w:rPr>
        <w:t>a</w:t>
      </w:r>
      <w:r>
        <w:rPr>
          <w:spacing w:val="-4"/>
          <w:w w:val="105"/>
        </w:rPr>
        <w:t> </w:t>
      </w:r>
      <w:r>
        <w:rPr>
          <w:w w:val="105"/>
        </w:rPr>
        <w:t>range</w:t>
      </w:r>
      <w:r>
        <w:rPr>
          <w:spacing w:val="-5"/>
          <w:w w:val="105"/>
        </w:rPr>
        <w:t> </w:t>
      </w:r>
      <w:r>
        <w:rPr>
          <w:w w:val="105"/>
        </w:rPr>
        <w:t>of</w:t>
      </w:r>
      <w:r>
        <w:rPr>
          <w:spacing w:val="-4"/>
          <w:w w:val="105"/>
        </w:rPr>
        <w:t> </w:t>
      </w:r>
      <w:r>
        <w:rPr>
          <w:w w:val="105"/>
        </w:rPr>
        <w:t>provisions</w:t>
      </w:r>
      <w:r>
        <w:rPr>
          <w:spacing w:val="-5"/>
          <w:w w:val="105"/>
        </w:rPr>
        <w:t> </w:t>
      </w:r>
      <w:r>
        <w:rPr>
          <w:w w:val="105"/>
        </w:rPr>
        <w:t>which</w:t>
      </w:r>
      <w:r>
        <w:rPr>
          <w:spacing w:val="-5"/>
          <w:w w:val="105"/>
        </w:rPr>
        <w:t> </w:t>
      </w:r>
      <w:r>
        <w:rPr>
          <w:w w:val="105"/>
        </w:rPr>
        <w:t>will</w:t>
      </w:r>
      <w:r>
        <w:rPr>
          <w:spacing w:val="-4"/>
          <w:w w:val="105"/>
        </w:rPr>
        <w:t> </w:t>
      </w:r>
      <w:r>
        <w:rPr>
          <w:w w:val="105"/>
        </w:rPr>
        <w:t>support</w:t>
      </w:r>
      <w:r>
        <w:rPr>
          <w:spacing w:val="-4"/>
          <w:w w:val="105"/>
        </w:rPr>
        <w:t> </w:t>
      </w:r>
      <w:r>
        <w:rPr>
          <w:w w:val="105"/>
        </w:rPr>
        <w:t>the</w:t>
      </w:r>
      <w:r>
        <w:rPr>
          <w:spacing w:val="-5"/>
          <w:w w:val="105"/>
        </w:rPr>
        <w:t> </w:t>
      </w:r>
      <w:r>
        <w:rPr>
          <w:w w:val="105"/>
        </w:rPr>
        <w:t>quality</w:t>
      </w:r>
      <w:r>
        <w:rPr>
          <w:spacing w:val="-5"/>
          <w:w w:val="105"/>
        </w:rPr>
        <w:t> </w:t>
      </w:r>
      <w:r>
        <w:rPr>
          <w:w w:val="105"/>
        </w:rPr>
        <w:t>of</w:t>
      </w:r>
      <w:r>
        <w:rPr>
          <w:spacing w:val="-6"/>
          <w:w w:val="105"/>
        </w:rPr>
        <w:t> </w:t>
      </w:r>
      <w:r>
        <w:rPr>
          <w:w w:val="105"/>
        </w:rPr>
        <w:t>life</w:t>
      </w:r>
      <w:r>
        <w:rPr>
          <w:spacing w:val="-8"/>
          <w:w w:val="105"/>
        </w:rPr>
        <w:t> </w:t>
      </w:r>
      <w:r>
        <w:rPr>
          <w:w w:val="105"/>
        </w:rPr>
        <w:t>of</w:t>
      </w:r>
      <w:r>
        <w:rPr>
          <w:spacing w:val="-4"/>
          <w:w w:val="105"/>
        </w:rPr>
        <w:t> </w:t>
      </w:r>
      <w:r>
        <w:rPr>
          <w:w w:val="105"/>
        </w:rPr>
        <w:t>those</w:t>
      </w:r>
      <w:r>
        <w:rPr>
          <w:spacing w:val="-5"/>
          <w:w w:val="105"/>
        </w:rPr>
        <w:t> </w:t>
      </w:r>
      <w:r>
        <w:rPr>
          <w:w w:val="105"/>
        </w:rPr>
        <w:t>living</w:t>
      </w:r>
      <w:r>
        <w:rPr>
          <w:spacing w:val="-5"/>
          <w:w w:val="105"/>
        </w:rPr>
        <w:t> </w:t>
      </w:r>
      <w:r>
        <w:rPr>
          <w:w w:val="105"/>
        </w:rPr>
        <w:t>in and around new areas of development. This includes through promoting a high quality public realm, facilitating access to services and facilities (including through encouraging the development of an appropriate Design and Access Statement to accompany relevant planning applications), promoting road safety and enhancing connections with other parts of the parish. These</w:t>
      </w:r>
      <w:r>
        <w:rPr>
          <w:spacing w:val="-9"/>
          <w:w w:val="105"/>
        </w:rPr>
        <w:t> </w:t>
      </w:r>
      <w:r>
        <w:rPr>
          <w:w w:val="105"/>
        </w:rPr>
        <w:t>elements</w:t>
      </w:r>
      <w:r>
        <w:rPr>
          <w:spacing w:val="-11"/>
          <w:w w:val="105"/>
        </w:rPr>
        <w:t> </w:t>
      </w:r>
      <w:r>
        <w:rPr>
          <w:w w:val="105"/>
        </w:rPr>
        <w:t>will</w:t>
      </w:r>
      <w:r>
        <w:rPr>
          <w:spacing w:val="-10"/>
          <w:w w:val="105"/>
        </w:rPr>
        <w:t> </w:t>
      </w:r>
      <w:r>
        <w:rPr>
          <w:w w:val="105"/>
        </w:rPr>
        <w:t>be</w:t>
      </w:r>
      <w:r>
        <w:rPr>
          <w:spacing w:val="-11"/>
          <w:w w:val="105"/>
        </w:rPr>
        <w:t> </w:t>
      </w:r>
      <w:r>
        <w:rPr>
          <w:w w:val="105"/>
        </w:rPr>
        <w:t>further</w:t>
      </w:r>
      <w:r>
        <w:rPr>
          <w:spacing w:val="-12"/>
          <w:w w:val="105"/>
        </w:rPr>
        <w:t> </w:t>
      </w:r>
      <w:r>
        <w:rPr>
          <w:w w:val="105"/>
        </w:rPr>
        <w:t>supported</w:t>
      </w:r>
      <w:r>
        <w:rPr>
          <w:spacing w:val="-12"/>
          <w:w w:val="105"/>
        </w:rPr>
        <w:t> </w:t>
      </w:r>
      <w:r>
        <w:rPr>
          <w:w w:val="105"/>
        </w:rPr>
        <w:t>by</w:t>
      </w:r>
      <w:r>
        <w:rPr>
          <w:spacing w:val="-12"/>
          <w:w w:val="105"/>
        </w:rPr>
        <w:t> </w:t>
      </w:r>
      <w:r>
        <w:rPr>
          <w:w w:val="105"/>
        </w:rPr>
        <w:t>the</w:t>
      </w:r>
      <w:r>
        <w:rPr>
          <w:spacing w:val="-11"/>
          <w:w w:val="105"/>
        </w:rPr>
        <w:t> </w:t>
      </w:r>
      <w:r>
        <w:rPr>
          <w:w w:val="105"/>
        </w:rPr>
        <w:t>other</w:t>
      </w:r>
      <w:r>
        <w:rPr>
          <w:spacing w:val="-12"/>
          <w:w w:val="105"/>
        </w:rPr>
        <w:t> </w:t>
      </w:r>
      <w:r>
        <w:rPr>
          <w:w w:val="105"/>
        </w:rPr>
        <w:t>SMBNP</w:t>
      </w:r>
      <w:r>
        <w:rPr>
          <w:spacing w:val="-10"/>
          <w:w w:val="105"/>
        </w:rPr>
        <w:t> </w:t>
      </w:r>
      <w:r>
        <w:rPr>
          <w:w w:val="105"/>
        </w:rPr>
        <w:t>policies’</w:t>
      </w:r>
      <w:r>
        <w:rPr>
          <w:spacing w:val="-11"/>
          <w:w w:val="105"/>
        </w:rPr>
        <w:t> </w:t>
      </w:r>
      <w:r>
        <w:rPr>
          <w:w w:val="105"/>
        </w:rPr>
        <w:t>focus</w:t>
      </w:r>
      <w:r>
        <w:rPr>
          <w:spacing w:val="-11"/>
          <w:w w:val="105"/>
        </w:rPr>
        <w:t> </w:t>
      </w:r>
      <w:r>
        <w:rPr>
          <w:w w:val="105"/>
        </w:rPr>
        <w:t>on</w:t>
      </w:r>
      <w:r>
        <w:rPr>
          <w:spacing w:val="-11"/>
          <w:w w:val="105"/>
        </w:rPr>
        <w:t> </w:t>
      </w:r>
      <w:r>
        <w:rPr>
          <w:w w:val="105"/>
        </w:rPr>
        <w:t>promoting</w:t>
      </w:r>
      <w:r>
        <w:rPr>
          <w:spacing w:val="-11"/>
          <w:w w:val="105"/>
        </w:rPr>
        <w:t> </w:t>
      </w:r>
      <w:r>
        <w:rPr>
          <w:w w:val="105"/>
        </w:rPr>
        <w:t>local distinctiveness</w:t>
      </w:r>
      <w:r>
        <w:rPr>
          <w:spacing w:val="-36"/>
          <w:w w:val="105"/>
        </w:rPr>
        <w:t> </w:t>
      </w:r>
      <w:r>
        <w:rPr>
          <w:w w:val="105"/>
        </w:rPr>
        <w:t>(see</w:t>
      </w:r>
      <w:r>
        <w:rPr>
          <w:spacing w:val="-36"/>
          <w:w w:val="105"/>
        </w:rPr>
        <w:t> </w:t>
      </w:r>
      <w:r>
        <w:rPr>
          <w:w w:val="105"/>
        </w:rPr>
        <w:t>Section</w:t>
      </w:r>
      <w:r>
        <w:rPr>
          <w:spacing w:val="-36"/>
          <w:w w:val="105"/>
        </w:rPr>
        <w:t> </w:t>
      </w:r>
      <w:r>
        <w:rPr>
          <w:w w:val="105"/>
        </w:rPr>
        <w:t>4.5).</w:t>
      </w:r>
    </w:p>
    <w:p>
      <w:pPr>
        <w:pStyle w:val="BodyText"/>
        <w:spacing w:line="266" w:lineRule="auto" w:before="62"/>
        <w:ind w:left="964" w:right="187"/>
        <w:jc w:val="both"/>
      </w:pPr>
      <w:r>
        <w:rPr>
          <w:w w:val="105"/>
        </w:rPr>
        <w:t>In relation to the viability of community facilities, Policy CWB2 (Improving and Enhancing Key Community</w:t>
      </w:r>
      <w:r>
        <w:rPr>
          <w:spacing w:val="-9"/>
          <w:w w:val="105"/>
        </w:rPr>
        <w:t> </w:t>
      </w:r>
      <w:r>
        <w:rPr>
          <w:w w:val="105"/>
        </w:rPr>
        <w:t>Assets)</w:t>
      </w:r>
      <w:r>
        <w:rPr>
          <w:spacing w:val="-8"/>
          <w:w w:val="105"/>
        </w:rPr>
        <w:t> </w:t>
      </w:r>
      <w:r>
        <w:rPr>
          <w:w w:val="105"/>
        </w:rPr>
        <w:t>seeks</w:t>
      </w:r>
      <w:r>
        <w:rPr>
          <w:spacing w:val="-9"/>
          <w:w w:val="105"/>
        </w:rPr>
        <w:t> </w:t>
      </w:r>
      <w:r>
        <w:rPr>
          <w:w w:val="105"/>
        </w:rPr>
        <w:t>to</w:t>
      </w:r>
      <w:r>
        <w:rPr>
          <w:spacing w:val="-8"/>
          <w:w w:val="105"/>
        </w:rPr>
        <w:t> </w:t>
      </w:r>
      <w:r>
        <w:rPr>
          <w:w w:val="105"/>
        </w:rPr>
        <w:t>enhance</w:t>
      </w:r>
      <w:r>
        <w:rPr>
          <w:spacing w:val="-9"/>
          <w:w w:val="105"/>
        </w:rPr>
        <w:t> </w:t>
      </w:r>
      <w:r>
        <w:rPr>
          <w:w w:val="105"/>
        </w:rPr>
        <w:t>facilities</w:t>
      </w:r>
      <w:r>
        <w:rPr>
          <w:spacing w:val="-9"/>
          <w:w w:val="105"/>
        </w:rPr>
        <w:t> </w:t>
      </w:r>
      <w:r>
        <w:rPr>
          <w:w w:val="105"/>
        </w:rPr>
        <w:t>and</w:t>
      </w:r>
      <w:r>
        <w:rPr>
          <w:spacing w:val="-9"/>
          <w:w w:val="105"/>
        </w:rPr>
        <w:t> </w:t>
      </w:r>
      <w:r>
        <w:rPr>
          <w:w w:val="105"/>
        </w:rPr>
        <w:t>amenities</w:t>
      </w:r>
      <w:r>
        <w:rPr>
          <w:spacing w:val="-9"/>
          <w:w w:val="105"/>
        </w:rPr>
        <w:t> </w:t>
      </w:r>
      <w:r>
        <w:rPr>
          <w:w w:val="105"/>
        </w:rPr>
        <w:t>in</w:t>
      </w:r>
      <w:r>
        <w:rPr>
          <w:spacing w:val="-9"/>
          <w:w w:val="105"/>
        </w:rPr>
        <w:t> </w:t>
      </w:r>
      <w:r>
        <w:rPr>
          <w:w w:val="105"/>
        </w:rPr>
        <w:t>the</w:t>
      </w:r>
      <w:r>
        <w:rPr>
          <w:spacing w:val="-9"/>
          <w:w w:val="105"/>
        </w:rPr>
        <w:t> </w:t>
      </w:r>
      <w:r>
        <w:rPr>
          <w:w w:val="105"/>
        </w:rPr>
        <w:t>parish</w:t>
      </w:r>
      <w:r>
        <w:rPr>
          <w:spacing w:val="-9"/>
          <w:w w:val="105"/>
        </w:rPr>
        <w:t> </w:t>
      </w:r>
      <w:r>
        <w:rPr>
          <w:w w:val="105"/>
        </w:rPr>
        <w:t>and</w:t>
      </w:r>
      <w:r>
        <w:rPr>
          <w:spacing w:val="-7"/>
          <w:w w:val="105"/>
        </w:rPr>
        <w:t> </w:t>
      </w:r>
      <w:r>
        <w:rPr>
          <w:w w:val="105"/>
        </w:rPr>
        <w:t>ensure</w:t>
      </w:r>
      <w:r>
        <w:rPr>
          <w:spacing w:val="-9"/>
          <w:w w:val="105"/>
        </w:rPr>
        <w:t> </w:t>
      </w:r>
      <w:r>
        <w:rPr>
          <w:w w:val="105"/>
        </w:rPr>
        <w:t>that</w:t>
      </w:r>
      <w:r>
        <w:rPr>
          <w:spacing w:val="-8"/>
          <w:w w:val="105"/>
        </w:rPr>
        <w:t> </w:t>
      </w:r>
      <w:r>
        <w:rPr>
          <w:w w:val="105"/>
        </w:rPr>
        <w:t>new development</w:t>
      </w:r>
      <w:r>
        <w:rPr>
          <w:spacing w:val="-14"/>
          <w:w w:val="105"/>
        </w:rPr>
        <w:t> </w:t>
      </w:r>
      <w:r>
        <w:rPr>
          <w:w w:val="105"/>
        </w:rPr>
        <w:t>does</w:t>
      </w:r>
      <w:r>
        <w:rPr>
          <w:spacing w:val="-17"/>
          <w:w w:val="105"/>
        </w:rPr>
        <w:t> </w:t>
      </w:r>
      <w:r>
        <w:rPr>
          <w:w w:val="105"/>
        </w:rPr>
        <w:t>not</w:t>
      </w:r>
      <w:r>
        <w:rPr>
          <w:spacing w:val="-16"/>
          <w:w w:val="105"/>
        </w:rPr>
        <w:t> </w:t>
      </w:r>
      <w:r>
        <w:rPr>
          <w:w w:val="105"/>
        </w:rPr>
        <w:t>lead</w:t>
      </w:r>
      <w:r>
        <w:rPr>
          <w:spacing w:val="-17"/>
          <w:w w:val="105"/>
        </w:rPr>
        <w:t> </w:t>
      </w:r>
      <w:r>
        <w:rPr>
          <w:w w:val="105"/>
        </w:rPr>
        <w:t>to</w:t>
      </w:r>
      <w:r>
        <w:rPr>
          <w:spacing w:val="-16"/>
          <w:w w:val="105"/>
        </w:rPr>
        <w:t> </w:t>
      </w:r>
      <w:r>
        <w:rPr>
          <w:w w:val="105"/>
        </w:rPr>
        <w:t>“</w:t>
      </w:r>
      <w:r>
        <w:rPr>
          <w:i/>
          <w:w w:val="105"/>
        </w:rPr>
        <w:t>demonstrable</w:t>
      </w:r>
      <w:r>
        <w:rPr>
          <w:i/>
          <w:spacing w:val="-17"/>
          <w:w w:val="105"/>
        </w:rPr>
        <w:t> </w:t>
      </w:r>
      <w:r>
        <w:rPr>
          <w:i/>
          <w:w w:val="105"/>
        </w:rPr>
        <w:t>harm</w:t>
      </w:r>
      <w:r>
        <w:rPr>
          <w:i/>
          <w:spacing w:val="-17"/>
          <w:w w:val="105"/>
        </w:rPr>
        <w:t> </w:t>
      </w:r>
      <w:r>
        <w:rPr>
          <w:i/>
          <w:w w:val="105"/>
        </w:rPr>
        <w:t>or</w:t>
      </w:r>
      <w:r>
        <w:rPr>
          <w:i/>
          <w:spacing w:val="-17"/>
          <w:w w:val="105"/>
        </w:rPr>
        <w:t> </w:t>
      </w:r>
      <w:r>
        <w:rPr>
          <w:i/>
          <w:w w:val="105"/>
        </w:rPr>
        <w:t>loss</w:t>
      </w:r>
      <w:r>
        <w:rPr>
          <w:i/>
          <w:spacing w:val="-17"/>
          <w:w w:val="105"/>
        </w:rPr>
        <w:t> </w:t>
      </w:r>
      <w:r>
        <w:rPr>
          <w:i/>
          <w:w w:val="105"/>
        </w:rPr>
        <w:t>of</w:t>
      </w:r>
      <w:r>
        <w:rPr>
          <w:i/>
          <w:spacing w:val="-16"/>
          <w:w w:val="105"/>
        </w:rPr>
        <w:t> </w:t>
      </w:r>
      <w:r>
        <w:rPr>
          <w:i/>
          <w:w w:val="105"/>
        </w:rPr>
        <w:t>community</w:t>
      </w:r>
      <w:r>
        <w:rPr>
          <w:i/>
          <w:spacing w:val="-17"/>
          <w:w w:val="105"/>
        </w:rPr>
        <w:t> </w:t>
      </w:r>
      <w:r>
        <w:rPr>
          <w:i/>
          <w:w w:val="105"/>
        </w:rPr>
        <w:t>value</w:t>
      </w:r>
      <w:r>
        <w:rPr>
          <w:w w:val="105"/>
        </w:rPr>
        <w:t>”.</w:t>
      </w:r>
    </w:p>
    <w:p>
      <w:pPr>
        <w:pStyle w:val="BodyText"/>
        <w:spacing w:line="266" w:lineRule="auto" w:before="62"/>
        <w:ind w:left="964" w:right="184"/>
        <w:jc w:val="both"/>
      </w:pPr>
      <w:r>
        <w:rPr>
          <w:w w:val="105"/>
        </w:rPr>
        <w:t>In terms of the economic viability of the parish and access to job opportunities, Policy CWB1 (Supporting and Developing the Local Economy) promotes light industry and live work units in the parish where residential amenity is not undermined. The economic vitality of the parish will be further supported by Policy H1 (Location of New Housing) which seeks to ensure new development</w:t>
      </w:r>
      <w:r>
        <w:rPr>
          <w:spacing w:val="-13"/>
          <w:w w:val="105"/>
        </w:rPr>
        <w:t> </w:t>
      </w:r>
      <w:r>
        <w:rPr>
          <w:w w:val="105"/>
        </w:rPr>
        <w:t>is</w:t>
      </w:r>
      <w:r>
        <w:rPr>
          <w:spacing w:val="-14"/>
          <w:w w:val="105"/>
        </w:rPr>
        <w:t> </w:t>
      </w:r>
      <w:r>
        <w:rPr>
          <w:w w:val="105"/>
        </w:rPr>
        <w:t>accompanied</w:t>
      </w:r>
      <w:r>
        <w:rPr>
          <w:spacing w:val="-16"/>
          <w:w w:val="105"/>
        </w:rPr>
        <w:t> </w:t>
      </w:r>
      <w:r>
        <w:rPr>
          <w:w w:val="105"/>
        </w:rPr>
        <w:t>by</w:t>
      </w:r>
      <w:r>
        <w:rPr>
          <w:spacing w:val="-16"/>
          <w:w w:val="105"/>
        </w:rPr>
        <w:t> </w:t>
      </w:r>
      <w:r>
        <w:rPr>
          <w:w w:val="105"/>
        </w:rPr>
        <w:t>a</w:t>
      </w:r>
      <w:r>
        <w:rPr>
          <w:spacing w:val="-12"/>
          <w:w w:val="105"/>
        </w:rPr>
        <w:t> </w:t>
      </w:r>
      <w:r>
        <w:rPr>
          <w:w w:val="105"/>
        </w:rPr>
        <w:t>‘Connectivity</w:t>
      </w:r>
      <w:r>
        <w:rPr>
          <w:spacing w:val="-14"/>
          <w:w w:val="105"/>
        </w:rPr>
        <w:t> </w:t>
      </w:r>
      <w:r>
        <w:rPr>
          <w:w w:val="105"/>
        </w:rPr>
        <w:t>Statement’</w:t>
      </w:r>
      <w:r>
        <w:rPr>
          <w:spacing w:val="-16"/>
          <w:w w:val="105"/>
        </w:rPr>
        <w:t> </w:t>
      </w:r>
      <w:r>
        <w:rPr>
          <w:w w:val="105"/>
        </w:rPr>
        <w:t>setting</w:t>
      </w:r>
      <w:r>
        <w:rPr>
          <w:spacing w:val="-16"/>
          <w:w w:val="105"/>
        </w:rPr>
        <w:t> </w:t>
      </w:r>
      <w:r>
        <w:rPr>
          <w:w w:val="105"/>
        </w:rPr>
        <w:t>out</w:t>
      </w:r>
      <w:r>
        <w:rPr>
          <w:spacing w:val="-13"/>
          <w:w w:val="105"/>
        </w:rPr>
        <w:t> </w:t>
      </w:r>
      <w:r>
        <w:rPr>
          <w:w w:val="105"/>
        </w:rPr>
        <w:t>how</w:t>
      </w:r>
      <w:r>
        <w:rPr>
          <w:spacing w:val="-13"/>
          <w:w w:val="105"/>
        </w:rPr>
        <w:t> </w:t>
      </w:r>
      <w:r>
        <w:rPr>
          <w:w w:val="105"/>
        </w:rPr>
        <w:t>the</w:t>
      </w:r>
      <w:r>
        <w:rPr>
          <w:spacing w:val="-14"/>
          <w:w w:val="105"/>
        </w:rPr>
        <w:t> </w:t>
      </w:r>
      <w:r>
        <w:rPr>
          <w:w w:val="105"/>
        </w:rPr>
        <w:t>development</w:t>
      </w:r>
      <w:r>
        <w:rPr>
          <w:spacing w:val="-15"/>
          <w:w w:val="105"/>
        </w:rPr>
        <w:t> </w:t>
      </w:r>
      <w:r>
        <w:rPr>
          <w:w w:val="105"/>
        </w:rPr>
        <w:t>will deliver</w:t>
      </w:r>
      <w:r>
        <w:rPr>
          <w:spacing w:val="-27"/>
          <w:w w:val="105"/>
        </w:rPr>
        <w:t> </w:t>
      </w:r>
      <w:r>
        <w:rPr>
          <w:w w:val="105"/>
        </w:rPr>
        <w:t>enhanced</w:t>
      </w:r>
      <w:r>
        <w:rPr>
          <w:spacing w:val="-27"/>
          <w:w w:val="105"/>
        </w:rPr>
        <w:t> </w:t>
      </w:r>
      <w:r>
        <w:rPr>
          <w:w w:val="105"/>
        </w:rPr>
        <w:t>broadband</w:t>
      </w:r>
      <w:r>
        <w:rPr>
          <w:spacing w:val="-27"/>
          <w:w w:val="105"/>
        </w:rPr>
        <w:t> </w:t>
      </w:r>
      <w:r>
        <w:rPr>
          <w:w w:val="105"/>
        </w:rPr>
        <w:t>connections.</w:t>
      </w:r>
    </w:p>
    <w:p>
      <w:pPr>
        <w:pStyle w:val="BodyText"/>
        <w:spacing w:before="122"/>
        <w:ind w:left="964"/>
        <w:jc w:val="both"/>
      </w:pPr>
      <w:r>
        <w:rPr>
          <w:color w:val="00B5E2"/>
          <w:w w:val="105"/>
        </w:rPr>
        <w:t>Recommendation</w:t>
      </w:r>
    </w:p>
    <w:p>
      <w:pPr>
        <w:pStyle w:val="BodyText"/>
        <w:spacing w:line="261" w:lineRule="auto" w:before="123"/>
        <w:ind w:left="964" w:right="184"/>
        <w:jc w:val="both"/>
      </w:pPr>
      <w:r>
        <w:rPr>
          <w:w w:val="105"/>
        </w:rPr>
        <w:t>Whilst</w:t>
      </w:r>
      <w:r>
        <w:rPr>
          <w:spacing w:val="-4"/>
          <w:w w:val="105"/>
        </w:rPr>
        <w:t> </w:t>
      </w:r>
      <w:r>
        <w:rPr>
          <w:w w:val="105"/>
        </w:rPr>
        <w:t>the</w:t>
      </w:r>
      <w:r>
        <w:rPr>
          <w:spacing w:val="-3"/>
          <w:w w:val="105"/>
        </w:rPr>
        <w:t> </w:t>
      </w:r>
      <w:r>
        <w:rPr>
          <w:w w:val="105"/>
        </w:rPr>
        <w:t>consultation</w:t>
      </w:r>
      <w:r>
        <w:rPr>
          <w:spacing w:val="-5"/>
          <w:w w:val="105"/>
        </w:rPr>
        <w:t> </w:t>
      </w:r>
      <w:r>
        <w:rPr>
          <w:w w:val="105"/>
        </w:rPr>
        <w:t>version</w:t>
      </w:r>
      <w:r>
        <w:rPr>
          <w:spacing w:val="-3"/>
          <w:w w:val="105"/>
        </w:rPr>
        <w:t> </w:t>
      </w:r>
      <w:r>
        <w:rPr>
          <w:w w:val="105"/>
        </w:rPr>
        <w:t>of</w:t>
      </w:r>
      <w:r>
        <w:rPr>
          <w:spacing w:val="-3"/>
          <w:w w:val="105"/>
        </w:rPr>
        <w:t> </w:t>
      </w:r>
      <w:r>
        <w:rPr>
          <w:w w:val="105"/>
        </w:rPr>
        <w:t>the</w:t>
      </w:r>
      <w:r>
        <w:rPr>
          <w:spacing w:val="-5"/>
          <w:w w:val="105"/>
        </w:rPr>
        <w:t> </w:t>
      </w:r>
      <w:r>
        <w:rPr>
          <w:w w:val="105"/>
        </w:rPr>
        <w:t>SMBNP</w:t>
      </w:r>
      <w:r>
        <w:rPr>
          <w:spacing w:val="-2"/>
          <w:w w:val="105"/>
        </w:rPr>
        <w:t> </w:t>
      </w:r>
      <w:r>
        <w:rPr>
          <w:w w:val="105"/>
        </w:rPr>
        <w:t>seeks</w:t>
      </w:r>
      <w:r>
        <w:rPr>
          <w:spacing w:val="-3"/>
          <w:w w:val="105"/>
        </w:rPr>
        <w:t> </w:t>
      </w:r>
      <w:r>
        <w:rPr>
          <w:w w:val="105"/>
        </w:rPr>
        <w:t>to</w:t>
      </w:r>
      <w:r>
        <w:rPr>
          <w:spacing w:val="-4"/>
          <w:w w:val="105"/>
        </w:rPr>
        <w:t> </w:t>
      </w:r>
      <w:r>
        <w:rPr>
          <w:w w:val="105"/>
        </w:rPr>
        <w:t>protect</w:t>
      </w:r>
      <w:r>
        <w:rPr>
          <w:spacing w:val="-4"/>
          <w:w w:val="105"/>
        </w:rPr>
        <w:t> </w:t>
      </w:r>
      <w:r>
        <w:rPr>
          <w:w w:val="105"/>
        </w:rPr>
        <w:t>and</w:t>
      </w:r>
      <w:r>
        <w:rPr>
          <w:spacing w:val="-5"/>
          <w:w w:val="105"/>
        </w:rPr>
        <w:t> </w:t>
      </w:r>
      <w:r>
        <w:rPr>
          <w:w w:val="105"/>
        </w:rPr>
        <w:t>enhance</w:t>
      </w:r>
      <w:r>
        <w:rPr>
          <w:spacing w:val="-5"/>
          <w:w w:val="105"/>
        </w:rPr>
        <w:t> </w:t>
      </w:r>
      <w:r>
        <w:rPr>
          <w:w w:val="105"/>
        </w:rPr>
        <w:t>‘Key</w:t>
      </w:r>
      <w:r>
        <w:rPr>
          <w:spacing w:val="-5"/>
          <w:w w:val="105"/>
        </w:rPr>
        <w:t> </w:t>
      </w:r>
      <w:r>
        <w:rPr>
          <w:w w:val="105"/>
        </w:rPr>
        <w:t>Local</w:t>
      </w:r>
      <w:r>
        <w:rPr>
          <w:spacing w:val="-3"/>
          <w:w w:val="105"/>
        </w:rPr>
        <w:t> </w:t>
      </w:r>
      <w:r>
        <w:rPr>
          <w:w w:val="105"/>
        </w:rPr>
        <w:t>Assets’ such</w:t>
      </w:r>
      <w:r>
        <w:rPr>
          <w:spacing w:val="-13"/>
          <w:w w:val="105"/>
        </w:rPr>
        <w:t> </w:t>
      </w:r>
      <w:r>
        <w:rPr>
          <w:w w:val="105"/>
        </w:rPr>
        <w:t>as</w:t>
      </w:r>
      <w:r>
        <w:rPr>
          <w:spacing w:val="-13"/>
          <w:w w:val="105"/>
        </w:rPr>
        <w:t> </w:t>
      </w:r>
      <w:r>
        <w:rPr>
          <w:w w:val="105"/>
        </w:rPr>
        <w:t>open</w:t>
      </w:r>
      <w:r>
        <w:rPr>
          <w:spacing w:val="-13"/>
          <w:w w:val="105"/>
        </w:rPr>
        <w:t> </w:t>
      </w:r>
      <w:r>
        <w:rPr>
          <w:w w:val="105"/>
        </w:rPr>
        <w:t>space</w:t>
      </w:r>
      <w:r>
        <w:rPr>
          <w:spacing w:val="-13"/>
          <w:w w:val="105"/>
        </w:rPr>
        <w:t> </w:t>
      </w:r>
      <w:r>
        <w:rPr>
          <w:w w:val="105"/>
        </w:rPr>
        <w:t>in</w:t>
      </w:r>
      <w:r>
        <w:rPr>
          <w:spacing w:val="-13"/>
          <w:w w:val="105"/>
        </w:rPr>
        <w:t> </w:t>
      </w:r>
      <w:r>
        <w:rPr>
          <w:w w:val="105"/>
        </w:rPr>
        <w:t>the</w:t>
      </w:r>
      <w:r>
        <w:rPr>
          <w:spacing w:val="-13"/>
          <w:w w:val="105"/>
        </w:rPr>
        <w:t> </w:t>
      </w:r>
      <w:r>
        <w:rPr>
          <w:w w:val="105"/>
        </w:rPr>
        <w:t>parish,</w:t>
      </w:r>
      <w:r>
        <w:rPr>
          <w:spacing w:val="-11"/>
          <w:w w:val="105"/>
        </w:rPr>
        <w:t> </w:t>
      </w:r>
      <w:r>
        <w:rPr>
          <w:w w:val="105"/>
        </w:rPr>
        <w:t>there</w:t>
      </w:r>
      <w:r>
        <w:rPr>
          <w:spacing w:val="-13"/>
          <w:w w:val="105"/>
        </w:rPr>
        <w:t> </w:t>
      </w:r>
      <w:r>
        <w:rPr>
          <w:w w:val="105"/>
        </w:rPr>
        <w:t>is</w:t>
      </w:r>
      <w:r>
        <w:rPr>
          <w:spacing w:val="-13"/>
          <w:w w:val="105"/>
        </w:rPr>
        <w:t> </w:t>
      </w:r>
      <w:r>
        <w:rPr>
          <w:w w:val="105"/>
        </w:rPr>
        <w:t>potential</w:t>
      </w:r>
      <w:r>
        <w:rPr>
          <w:spacing w:val="-11"/>
          <w:w w:val="105"/>
        </w:rPr>
        <w:t> </w:t>
      </w:r>
      <w:r>
        <w:rPr>
          <w:w w:val="105"/>
        </w:rPr>
        <w:t>for</w:t>
      </w:r>
      <w:r>
        <w:rPr>
          <w:spacing w:val="-13"/>
          <w:w w:val="105"/>
        </w:rPr>
        <w:t> </w:t>
      </w:r>
      <w:r>
        <w:rPr>
          <w:w w:val="105"/>
        </w:rPr>
        <w:t>the</w:t>
      </w:r>
      <w:r>
        <w:rPr>
          <w:spacing w:val="-13"/>
          <w:w w:val="105"/>
        </w:rPr>
        <w:t> </w:t>
      </w:r>
      <w:r>
        <w:rPr>
          <w:w w:val="105"/>
        </w:rPr>
        <w:t>plan</w:t>
      </w:r>
      <w:r>
        <w:rPr>
          <w:spacing w:val="-13"/>
          <w:w w:val="105"/>
        </w:rPr>
        <w:t> </w:t>
      </w:r>
      <w:r>
        <w:rPr>
          <w:w w:val="105"/>
        </w:rPr>
        <w:t>to</w:t>
      </w:r>
      <w:r>
        <w:rPr>
          <w:spacing w:val="-12"/>
          <w:w w:val="105"/>
        </w:rPr>
        <w:t> </w:t>
      </w:r>
      <w:r>
        <w:rPr>
          <w:w w:val="105"/>
        </w:rPr>
        <w:t>further</w:t>
      </w:r>
      <w:r>
        <w:rPr>
          <w:spacing w:val="-13"/>
          <w:w w:val="105"/>
        </w:rPr>
        <w:t> </w:t>
      </w:r>
      <w:r>
        <w:rPr>
          <w:w w:val="105"/>
        </w:rPr>
        <w:t>acknowledge</w:t>
      </w:r>
      <w:r>
        <w:rPr>
          <w:spacing w:val="-13"/>
          <w:w w:val="105"/>
        </w:rPr>
        <w:t> </w:t>
      </w:r>
      <w:r>
        <w:rPr>
          <w:w w:val="105"/>
        </w:rPr>
        <w:t>that</w:t>
      </w:r>
      <w:r>
        <w:rPr>
          <w:spacing w:val="-12"/>
          <w:w w:val="105"/>
        </w:rPr>
        <w:t> </w:t>
      </w:r>
      <w:r>
        <w:rPr>
          <w:w w:val="105"/>
        </w:rPr>
        <w:t>open space</w:t>
      </w:r>
      <w:r>
        <w:rPr>
          <w:spacing w:val="-13"/>
          <w:w w:val="105"/>
        </w:rPr>
        <w:t> </w:t>
      </w:r>
      <w:r>
        <w:rPr>
          <w:w w:val="105"/>
        </w:rPr>
        <w:t>provision</w:t>
      </w:r>
      <w:r>
        <w:rPr>
          <w:spacing w:val="-13"/>
          <w:w w:val="105"/>
        </w:rPr>
        <w:t> </w:t>
      </w:r>
      <w:r>
        <w:rPr>
          <w:w w:val="105"/>
        </w:rPr>
        <w:t>should</w:t>
      </w:r>
      <w:r>
        <w:rPr>
          <w:spacing w:val="-14"/>
          <w:w w:val="105"/>
        </w:rPr>
        <w:t> </w:t>
      </w:r>
      <w:r>
        <w:rPr>
          <w:w w:val="105"/>
        </w:rPr>
        <w:t>be</w:t>
      </w:r>
      <w:r>
        <w:rPr>
          <w:spacing w:val="-11"/>
          <w:w w:val="105"/>
        </w:rPr>
        <w:t> </w:t>
      </w:r>
      <w:r>
        <w:rPr>
          <w:w w:val="105"/>
        </w:rPr>
        <w:t>delivered</w:t>
      </w:r>
      <w:r>
        <w:rPr>
          <w:spacing w:val="-14"/>
          <w:w w:val="105"/>
        </w:rPr>
        <w:t> </w:t>
      </w:r>
      <w:r>
        <w:rPr>
          <w:w w:val="105"/>
        </w:rPr>
        <w:t>through</w:t>
      </w:r>
      <w:r>
        <w:rPr>
          <w:spacing w:val="-13"/>
          <w:w w:val="105"/>
        </w:rPr>
        <w:t> </w:t>
      </w:r>
      <w:r>
        <w:rPr>
          <w:w w:val="105"/>
        </w:rPr>
        <w:t>a</w:t>
      </w:r>
      <w:r>
        <w:rPr>
          <w:spacing w:val="-12"/>
          <w:w w:val="105"/>
        </w:rPr>
        <w:t> </w:t>
      </w:r>
      <w:r>
        <w:rPr>
          <w:w w:val="105"/>
        </w:rPr>
        <w:t>coordinated</w:t>
      </w:r>
      <w:r>
        <w:rPr>
          <w:spacing w:val="-14"/>
          <w:w w:val="105"/>
        </w:rPr>
        <w:t> </w:t>
      </w:r>
      <w:r>
        <w:rPr>
          <w:w w:val="105"/>
        </w:rPr>
        <w:t>approach</w:t>
      </w:r>
      <w:r>
        <w:rPr>
          <w:spacing w:val="-13"/>
          <w:w w:val="105"/>
        </w:rPr>
        <w:t> </w:t>
      </w:r>
      <w:r>
        <w:rPr>
          <w:w w:val="105"/>
        </w:rPr>
        <w:t>to</w:t>
      </w:r>
      <w:r>
        <w:rPr>
          <w:spacing w:val="-11"/>
          <w:w w:val="105"/>
        </w:rPr>
        <w:t> </w:t>
      </w:r>
      <w:r>
        <w:rPr>
          <w:w w:val="105"/>
        </w:rPr>
        <w:t>green</w:t>
      </w:r>
      <w:r>
        <w:rPr>
          <w:spacing w:val="-13"/>
          <w:w w:val="105"/>
        </w:rPr>
        <w:t> </w:t>
      </w:r>
      <w:r>
        <w:rPr>
          <w:w w:val="105"/>
        </w:rPr>
        <w:t>infrastructure</w:t>
      </w:r>
      <w:r>
        <w:rPr>
          <w:spacing w:val="-13"/>
          <w:w w:val="105"/>
        </w:rPr>
        <w:t> </w:t>
      </w:r>
      <w:r>
        <w:rPr>
          <w:w w:val="105"/>
        </w:rPr>
        <w:t>(GI) planning</w:t>
      </w:r>
      <w:r>
        <w:rPr>
          <w:spacing w:val="-30"/>
          <w:w w:val="105"/>
        </w:rPr>
        <w:t> </w:t>
      </w:r>
      <w:r>
        <w:rPr>
          <w:w w:val="105"/>
        </w:rPr>
        <w:t>in</w:t>
      </w:r>
      <w:r>
        <w:rPr>
          <w:spacing w:val="-30"/>
          <w:w w:val="105"/>
        </w:rPr>
        <w:t> </w:t>
      </w:r>
      <w:r>
        <w:rPr>
          <w:w w:val="105"/>
        </w:rPr>
        <w:t>the</w:t>
      </w:r>
      <w:r>
        <w:rPr>
          <w:spacing w:val="-30"/>
          <w:w w:val="105"/>
        </w:rPr>
        <w:t> </w:t>
      </w:r>
      <w:r>
        <w:rPr>
          <w:w w:val="105"/>
        </w:rPr>
        <w:t>Neighbourhood</w:t>
      </w:r>
      <w:r>
        <w:rPr>
          <w:spacing w:val="-30"/>
          <w:w w:val="105"/>
        </w:rPr>
        <w:t> </w:t>
      </w:r>
      <w:r>
        <w:rPr>
          <w:w w:val="105"/>
        </w:rPr>
        <w:t>Area</w:t>
      </w:r>
      <w:r>
        <w:rPr>
          <w:w w:val="105"/>
          <w:position w:val="8"/>
          <w:sz w:val="13"/>
        </w:rPr>
        <w:t>5</w:t>
      </w:r>
      <w:r>
        <w:rPr>
          <w:w w:val="105"/>
        </w:rPr>
        <w:t>.</w:t>
      </w:r>
    </w:p>
    <w:p>
      <w:pPr>
        <w:pStyle w:val="BodyText"/>
        <w:spacing w:before="8"/>
        <w:rPr>
          <w:sz w:val="17"/>
        </w:rPr>
      </w:pPr>
      <w:r>
        <w:rPr/>
        <w:pict>
          <v:line style="position:absolute;mso-position-horizontal-relative:page;mso-position-vertical-relative:paragraph;z-index:2800;mso-wrap-distance-left:0;mso-wrap-distance-right:0" from="56.639999pt,12.400335pt" to="200.639996pt,12.400335pt" stroked="true" strokeweight=".48pt" strokecolor="#000000">
            <w10:wrap type="topAndBottom"/>
          </v:line>
        </w:pict>
      </w:r>
    </w:p>
    <w:p>
      <w:pPr>
        <w:spacing w:line="266" w:lineRule="auto" w:before="71"/>
        <w:ind w:left="112" w:right="185" w:firstLine="0"/>
        <w:jc w:val="both"/>
        <w:rPr>
          <w:i/>
          <w:sz w:val="16"/>
        </w:rPr>
      </w:pPr>
      <w:r>
        <w:rPr>
          <w:w w:val="105"/>
          <w:position w:val="7"/>
          <w:sz w:val="10"/>
        </w:rPr>
        <w:t>5 </w:t>
      </w:r>
      <w:r>
        <w:rPr>
          <w:w w:val="105"/>
          <w:sz w:val="16"/>
        </w:rPr>
        <w:t>Natural England’s definition of green infrastructure is as follows: </w:t>
      </w:r>
      <w:r>
        <w:rPr>
          <w:i/>
          <w:w w:val="105"/>
          <w:sz w:val="16"/>
        </w:rPr>
        <w:t>‘Green Infrastructure is a strategically planned and delivered </w:t>
      </w:r>
      <w:r>
        <w:rPr>
          <w:i/>
          <w:w w:val="105"/>
          <w:sz w:val="16"/>
        </w:rPr>
        <w:t>network comprising the broadest range of high quality green spaces and other environmental features. It should be designed and managed as a multifunctional resource capable of delivering those ecological services and quality of life benefits required by the communities it serves and needed to underpin sustainability. Its design and management should also respect and enhance the character and distinctiveness of an area with regard to habitats and landscape types. Green Infrastructure includes established</w:t>
      </w:r>
    </w:p>
    <w:p>
      <w:pPr>
        <w:spacing w:after="0" w:line="266" w:lineRule="auto"/>
        <w:jc w:val="both"/>
        <w:rPr>
          <w:sz w:val="16"/>
        </w:rPr>
        <w:sectPr>
          <w:pgSz w:w="11900" w:h="16840"/>
          <w:pgMar w:header="668" w:footer="649" w:top="860" w:bottom="840" w:left="1020" w:right="940"/>
        </w:sectPr>
      </w:pPr>
    </w:p>
    <w:p>
      <w:pPr>
        <w:pStyle w:val="BodyText"/>
        <w:spacing w:before="4"/>
        <w:rPr>
          <w:i/>
          <w:sz w:val="17"/>
        </w:rPr>
      </w:pPr>
    </w:p>
    <w:p>
      <w:pPr>
        <w:pStyle w:val="BodyText"/>
        <w:spacing w:line="266" w:lineRule="auto" w:before="74"/>
        <w:ind w:left="964" w:right="185"/>
        <w:jc w:val="both"/>
      </w:pPr>
      <w:r>
        <w:rPr>
          <w:w w:val="105"/>
        </w:rPr>
        <w:t>In</w:t>
      </w:r>
      <w:r>
        <w:rPr>
          <w:spacing w:val="-11"/>
          <w:w w:val="105"/>
        </w:rPr>
        <w:t> </w:t>
      </w:r>
      <w:r>
        <w:rPr>
          <w:w w:val="105"/>
        </w:rPr>
        <w:t>this</w:t>
      </w:r>
      <w:r>
        <w:rPr>
          <w:spacing w:val="-9"/>
          <w:w w:val="105"/>
        </w:rPr>
        <w:t> </w:t>
      </w:r>
      <w:r>
        <w:rPr>
          <w:w w:val="105"/>
        </w:rPr>
        <w:t>context</w:t>
      </w:r>
      <w:r>
        <w:rPr>
          <w:spacing w:val="-10"/>
          <w:w w:val="105"/>
        </w:rPr>
        <w:t> </w:t>
      </w:r>
      <w:r>
        <w:rPr>
          <w:w w:val="105"/>
        </w:rPr>
        <w:t>the</w:t>
      </w:r>
      <w:r>
        <w:rPr>
          <w:spacing w:val="-11"/>
          <w:w w:val="105"/>
        </w:rPr>
        <w:t> </w:t>
      </w:r>
      <w:r>
        <w:rPr>
          <w:w w:val="105"/>
        </w:rPr>
        <w:t>delivery</w:t>
      </w:r>
      <w:r>
        <w:rPr>
          <w:spacing w:val="-9"/>
          <w:w w:val="105"/>
        </w:rPr>
        <w:t> </w:t>
      </w:r>
      <w:r>
        <w:rPr>
          <w:w w:val="105"/>
        </w:rPr>
        <w:t>of</w:t>
      </w:r>
      <w:r>
        <w:rPr>
          <w:spacing w:val="-10"/>
          <w:w w:val="105"/>
        </w:rPr>
        <w:t> </w:t>
      </w:r>
      <w:r>
        <w:rPr>
          <w:w w:val="105"/>
        </w:rPr>
        <w:t>new</w:t>
      </w:r>
      <w:r>
        <w:rPr>
          <w:spacing w:val="-10"/>
          <w:w w:val="105"/>
        </w:rPr>
        <w:t> </w:t>
      </w:r>
      <w:r>
        <w:rPr>
          <w:w w:val="105"/>
        </w:rPr>
        <w:t>and</w:t>
      </w:r>
      <w:r>
        <w:rPr>
          <w:spacing w:val="-12"/>
          <w:w w:val="105"/>
        </w:rPr>
        <w:t> </w:t>
      </w:r>
      <w:r>
        <w:rPr>
          <w:w w:val="105"/>
        </w:rPr>
        <w:t>improved</w:t>
      </w:r>
      <w:r>
        <w:rPr>
          <w:spacing w:val="-12"/>
          <w:w w:val="105"/>
        </w:rPr>
        <w:t> </w:t>
      </w:r>
      <w:r>
        <w:rPr>
          <w:w w:val="105"/>
        </w:rPr>
        <w:t>GI</w:t>
      </w:r>
      <w:r>
        <w:rPr>
          <w:spacing w:val="-10"/>
          <w:w w:val="105"/>
        </w:rPr>
        <w:t> </w:t>
      </w:r>
      <w:r>
        <w:rPr>
          <w:w w:val="105"/>
        </w:rPr>
        <w:t>provision</w:t>
      </w:r>
      <w:r>
        <w:rPr>
          <w:spacing w:val="-11"/>
          <w:w w:val="105"/>
        </w:rPr>
        <w:t> </w:t>
      </w:r>
      <w:r>
        <w:rPr>
          <w:w w:val="105"/>
        </w:rPr>
        <w:t>is</w:t>
      </w:r>
      <w:r>
        <w:rPr>
          <w:spacing w:val="-9"/>
          <w:w w:val="105"/>
        </w:rPr>
        <w:t> </w:t>
      </w:r>
      <w:r>
        <w:rPr>
          <w:w w:val="105"/>
        </w:rPr>
        <w:t>most</w:t>
      </w:r>
      <w:r>
        <w:rPr>
          <w:spacing w:val="-8"/>
          <w:w w:val="105"/>
        </w:rPr>
        <w:t> </w:t>
      </w:r>
      <w:r>
        <w:rPr>
          <w:w w:val="105"/>
        </w:rPr>
        <w:t>effective</w:t>
      </w:r>
      <w:r>
        <w:rPr>
          <w:spacing w:val="-9"/>
          <w:w w:val="105"/>
        </w:rPr>
        <w:t> </w:t>
      </w:r>
      <w:r>
        <w:rPr>
          <w:w w:val="105"/>
        </w:rPr>
        <w:t>when</w:t>
      </w:r>
      <w:r>
        <w:rPr>
          <w:spacing w:val="-11"/>
          <w:w w:val="105"/>
        </w:rPr>
        <w:t> </w:t>
      </w:r>
      <w:r>
        <w:rPr>
          <w:w w:val="105"/>
        </w:rPr>
        <w:t>it</w:t>
      </w:r>
      <w:r>
        <w:rPr>
          <w:spacing w:val="-10"/>
          <w:w w:val="105"/>
        </w:rPr>
        <w:t> </w:t>
      </w:r>
      <w:r>
        <w:rPr>
          <w:w w:val="105"/>
        </w:rPr>
        <w:t>is</w:t>
      </w:r>
      <w:r>
        <w:rPr>
          <w:spacing w:val="-11"/>
          <w:w w:val="105"/>
        </w:rPr>
        <w:t> </w:t>
      </w:r>
      <w:r>
        <w:rPr>
          <w:w w:val="105"/>
        </w:rPr>
        <w:t>planned at</w:t>
      </w:r>
      <w:r>
        <w:rPr>
          <w:spacing w:val="-21"/>
          <w:w w:val="105"/>
        </w:rPr>
        <w:t> </w:t>
      </w:r>
      <w:r>
        <w:rPr>
          <w:w w:val="105"/>
        </w:rPr>
        <w:t>a</w:t>
      </w:r>
      <w:r>
        <w:rPr>
          <w:spacing w:val="-20"/>
          <w:w w:val="105"/>
        </w:rPr>
        <w:t> </w:t>
      </w:r>
      <w:r>
        <w:rPr>
          <w:w w:val="105"/>
        </w:rPr>
        <w:t>range</w:t>
      </w:r>
      <w:r>
        <w:rPr>
          <w:spacing w:val="-19"/>
          <w:w w:val="105"/>
        </w:rPr>
        <w:t> </w:t>
      </w:r>
      <w:r>
        <w:rPr>
          <w:w w:val="105"/>
        </w:rPr>
        <w:t>of</w:t>
      </w:r>
      <w:r>
        <w:rPr>
          <w:spacing w:val="-20"/>
          <w:w w:val="105"/>
        </w:rPr>
        <w:t> </w:t>
      </w:r>
      <w:r>
        <w:rPr>
          <w:w w:val="105"/>
        </w:rPr>
        <w:t>scales,</w:t>
      </w:r>
      <w:r>
        <w:rPr>
          <w:spacing w:val="-20"/>
          <w:w w:val="105"/>
        </w:rPr>
        <w:t> </w:t>
      </w:r>
      <w:r>
        <w:rPr>
          <w:w w:val="105"/>
        </w:rPr>
        <w:t>including</w:t>
      </w:r>
      <w:r>
        <w:rPr>
          <w:spacing w:val="-19"/>
          <w:w w:val="105"/>
        </w:rPr>
        <w:t> </w:t>
      </w:r>
      <w:r>
        <w:rPr>
          <w:w w:val="105"/>
        </w:rPr>
        <w:t>regional,</w:t>
      </w:r>
      <w:r>
        <w:rPr>
          <w:spacing w:val="-20"/>
          <w:w w:val="105"/>
        </w:rPr>
        <w:t> </w:t>
      </w:r>
      <w:r>
        <w:rPr>
          <w:w w:val="105"/>
        </w:rPr>
        <w:t>sub-regional</w:t>
      </w:r>
      <w:r>
        <w:rPr>
          <w:spacing w:val="-19"/>
          <w:w w:val="105"/>
        </w:rPr>
        <w:t> </w:t>
      </w:r>
      <w:r>
        <w:rPr>
          <w:w w:val="105"/>
        </w:rPr>
        <w:t>and</w:t>
      </w:r>
      <w:r>
        <w:rPr>
          <w:spacing w:val="-22"/>
          <w:w w:val="105"/>
        </w:rPr>
        <w:t> </w:t>
      </w:r>
      <w:r>
        <w:rPr>
          <w:w w:val="105"/>
        </w:rPr>
        <w:t>local</w:t>
      </w:r>
      <w:r>
        <w:rPr>
          <w:spacing w:val="-20"/>
          <w:w w:val="105"/>
        </w:rPr>
        <w:t> </w:t>
      </w:r>
      <w:r>
        <w:rPr>
          <w:w w:val="105"/>
        </w:rPr>
        <w:t>levels.</w:t>
      </w:r>
      <w:r>
        <w:rPr>
          <w:spacing w:val="18"/>
          <w:w w:val="105"/>
        </w:rPr>
        <w:t> </w:t>
      </w:r>
      <w:r>
        <w:rPr>
          <w:w w:val="105"/>
        </w:rPr>
        <w:t>This</w:t>
      </w:r>
      <w:r>
        <w:rPr>
          <w:spacing w:val="-19"/>
          <w:w w:val="105"/>
        </w:rPr>
        <w:t> </w:t>
      </w:r>
      <w:r>
        <w:rPr>
          <w:w w:val="105"/>
        </w:rPr>
        <w:t>enables</w:t>
      </w:r>
      <w:r>
        <w:rPr>
          <w:spacing w:val="-22"/>
          <w:w w:val="105"/>
        </w:rPr>
        <w:t> </w:t>
      </w:r>
      <w:r>
        <w:rPr>
          <w:w w:val="105"/>
        </w:rPr>
        <w:t>a</w:t>
      </w:r>
      <w:r>
        <w:rPr>
          <w:spacing w:val="-19"/>
          <w:w w:val="105"/>
        </w:rPr>
        <w:t> </w:t>
      </w:r>
      <w:r>
        <w:rPr>
          <w:w w:val="105"/>
        </w:rPr>
        <w:t>coordinated approach to be taken which can seek to ensure the full range of benefits from a high quality GI network can be realised. It is anticipated that such an approach will also be significantly more effective</w:t>
      </w:r>
      <w:r>
        <w:rPr>
          <w:spacing w:val="-20"/>
          <w:w w:val="105"/>
        </w:rPr>
        <w:t> </w:t>
      </w:r>
      <w:r>
        <w:rPr>
          <w:w w:val="105"/>
        </w:rPr>
        <w:t>in</w:t>
      </w:r>
      <w:r>
        <w:rPr>
          <w:spacing w:val="-17"/>
          <w:w w:val="105"/>
        </w:rPr>
        <w:t> </w:t>
      </w:r>
      <w:r>
        <w:rPr>
          <w:w w:val="105"/>
        </w:rPr>
        <w:t>designing</w:t>
      </w:r>
      <w:r>
        <w:rPr>
          <w:spacing w:val="-20"/>
          <w:w w:val="105"/>
        </w:rPr>
        <w:t> </w:t>
      </w:r>
      <w:r>
        <w:rPr>
          <w:w w:val="105"/>
        </w:rPr>
        <w:t>and</w:t>
      </w:r>
      <w:r>
        <w:rPr>
          <w:spacing w:val="-18"/>
          <w:w w:val="105"/>
        </w:rPr>
        <w:t> </w:t>
      </w:r>
      <w:r>
        <w:rPr>
          <w:w w:val="105"/>
        </w:rPr>
        <w:t>managing</w:t>
      </w:r>
      <w:r>
        <w:rPr>
          <w:spacing w:val="-17"/>
          <w:w w:val="105"/>
        </w:rPr>
        <w:t> </w:t>
      </w:r>
      <w:r>
        <w:rPr>
          <w:w w:val="105"/>
        </w:rPr>
        <w:t>GI</w:t>
      </w:r>
      <w:r>
        <w:rPr>
          <w:spacing w:val="-18"/>
          <w:w w:val="105"/>
        </w:rPr>
        <w:t> </w:t>
      </w:r>
      <w:r>
        <w:rPr>
          <w:w w:val="105"/>
        </w:rPr>
        <w:t>as</w:t>
      </w:r>
      <w:r>
        <w:rPr>
          <w:spacing w:val="-20"/>
          <w:w w:val="105"/>
        </w:rPr>
        <w:t> </w:t>
      </w:r>
      <w:r>
        <w:rPr>
          <w:w w:val="105"/>
        </w:rPr>
        <w:t>a</w:t>
      </w:r>
      <w:r>
        <w:rPr>
          <w:spacing w:val="-18"/>
          <w:w w:val="105"/>
        </w:rPr>
        <w:t> </w:t>
      </w:r>
      <w:r>
        <w:rPr>
          <w:w w:val="105"/>
        </w:rPr>
        <w:t>multifunctional</w:t>
      </w:r>
      <w:r>
        <w:rPr>
          <w:spacing w:val="-18"/>
          <w:w w:val="105"/>
        </w:rPr>
        <w:t> </w:t>
      </w:r>
      <w:r>
        <w:rPr>
          <w:w w:val="105"/>
        </w:rPr>
        <w:t>resource</w:t>
      </w:r>
      <w:r>
        <w:rPr>
          <w:spacing w:val="-20"/>
          <w:w w:val="105"/>
        </w:rPr>
        <w:t> </w:t>
      </w:r>
      <w:r>
        <w:rPr>
          <w:w w:val="105"/>
        </w:rPr>
        <w:t>capable</w:t>
      </w:r>
      <w:r>
        <w:rPr>
          <w:spacing w:val="-20"/>
          <w:w w:val="105"/>
        </w:rPr>
        <w:t> </w:t>
      </w:r>
      <w:r>
        <w:rPr>
          <w:w w:val="105"/>
        </w:rPr>
        <w:t>of</w:t>
      </w:r>
      <w:r>
        <w:rPr>
          <w:spacing w:val="-18"/>
          <w:w w:val="105"/>
        </w:rPr>
        <w:t> </w:t>
      </w:r>
      <w:r>
        <w:rPr>
          <w:w w:val="105"/>
        </w:rPr>
        <w:t>delivering</w:t>
      </w:r>
      <w:r>
        <w:rPr>
          <w:spacing w:val="-20"/>
          <w:w w:val="105"/>
        </w:rPr>
        <w:t> </w:t>
      </w:r>
      <w:r>
        <w:rPr>
          <w:w w:val="105"/>
        </w:rPr>
        <w:t>a</w:t>
      </w:r>
      <w:r>
        <w:rPr>
          <w:spacing w:val="-18"/>
          <w:w w:val="105"/>
        </w:rPr>
        <w:t> </w:t>
      </w:r>
      <w:r>
        <w:rPr>
          <w:w w:val="105"/>
        </w:rPr>
        <w:t>wide range of environmental and quality of life benefits for the Neighbourhood Area than a more </w:t>
      </w:r>
      <w:r>
        <w:rPr/>
        <w:t>piecemeal</w:t>
      </w:r>
      <w:r>
        <w:rPr>
          <w:spacing w:val="38"/>
        </w:rPr>
        <w:t> </w:t>
      </w:r>
      <w:r>
        <w:rPr/>
        <w:t>approach.</w:t>
      </w:r>
    </w:p>
    <w:p>
      <w:pPr>
        <w:pStyle w:val="BodyText"/>
        <w:spacing w:line="266" w:lineRule="auto" w:before="60"/>
        <w:ind w:left="964" w:right="184"/>
        <w:jc w:val="both"/>
      </w:pPr>
      <w:r>
        <w:rPr>
          <w:w w:val="105"/>
        </w:rPr>
        <w:t>For this reason there is further scope for the SMBNP to set out how enhancements to open space provision in the parish can support existing green infrastructure work being carried out locally and sub-regionally by Basingstoke and Deane Borough Council, Hampshire County Council, Natural England and other organisations.</w:t>
      </w:r>
    </w:p>
    <w:p>
      <w:pPr>
        <w:pStyle w:val="BodyText"/>
      </w:pPr>
    </w:p>
    <w:p>
      <w:pPr>
        <w:pStyle w:val="Heading2"/>
        <w:numPr>
          <w:ilvl w:val="1"/>
          <w:numId w:val="5"/>
        </w:numPr>
        <w:tabs>
          <w:tab w:pos="965" w:val="left" w:leader="none"/>
        </w:tabs>
        <w:spacing w:line="240" w:lineRule="auto" w:before="143" w:after="0"/>
        <w:ind w:left="964" w:right="0" w:hanging="852"/>
        <w:jc w:val="left"/>
      </w:pPr>
      <w:bookmarkStart w:name="_TOC_250006" w:id="23"/>
      <w:bookmarkEnd w:id="23"/>
      <w:r>
        <w:rPr>
          <w:w w:val="105"/>
        </w:rPr>
        <w:t>Transport</w:t>
      </w:r>
    </w:p>
    <w:p>
      <w:pPr>
        <w:pStyle w:val="BodyText"/>
        <w:spacing w:line="266" w:lineRule="auto" w:before="96"/>
        <w:ind w:left="964" w:right="183"/>
        <w:jc w:val="both"/>
      </w:pPr>
      <w:r>
        <w:rPr>
          <w:w w:val="105"/>
        </w:rPr>
        <w:t>The key policy related to accessibility and transportation in the parish is Policy TA1 (Improving and Enhancing Transport and Accessibility). This recognises the current poor transport links present</w:t>
      </w:r>
      <w:r>
        <w:rPr>
          <w:spacing w:val="-10"/>
          <w:w w:val="105"/>
        </w:rPr>
        <w:t> </w:t>
      </w:r>
      <w:r>
        <w:rPr>
          <w:w w:val="105"/>
        </w:rPr>
        <w:t>locally</w:t>
      </w:r>
      <w:r>
        <w:rPr>
          <w:spacing w:val="-11"/>
          <w:w w:val="105"/>
        </w:rPr>
        <w:t> </w:t>
      </w:r>
      <w:r>
        <w:rPr>
          <w:w w:val="105"/>
        </w:rPr>
        <w:t>through</w:t>
      </w:r>
      <w:r>
        <w:rPr>
          <w:spacing w:val="-11"/>
          <w:w w:val="105"/>
        </w:rPr>
        <w:t> </w:t>
      </w:r>
      <w:r>
        <w:rPr>
          <w:w w:val="105"/>
        </w:rPr>
        <w:t>setting</w:t>
      </w:r>
      <w:r>
        <w:rPr>
          <w:spacing w:val="-11"/>
          <w:w w:val="105"/>
        </w:rPr>
        <w:t> </w:t>
      </w:r>
      <w:r>
        <w:rPr>
          <w:w w:val="105"/>
        </w:rPr>
        <w:t>out</w:t>
      </w:r>
      <w:r>
        <w:rPr>
          <w:spacing w:val="-10"/>
          <w:w w:val="105"/>
        </w:rPr>
        <w:t> </w:t>
      </w:r>
      <w:r>
        <w:rPr>
          <w:w w:val="105"/>
        </w:rPr>
        <w:t>a</w:t>
      </w:r>
      <w:r>
        <w:rPr>
          <w:spacing w:val="-9"/>
          <w:w w:val="105"/>
        </w:rPr>
        <w:t> </w:t>
      </w:r>
      <w:r>
        <w:rPr>
          <w:w w:val="105"/>
        </w:rPr>
        <w:t>range</w:t>
      </w:r>
      <w:r>
        <w:rPr>
          <w:spacing w:val="-11"/>
          <w:w w:val="105"/>
        </w:rPr>
        <w:t> </w:t>
      </w:r>
      <w:r>
        <w:rPr>
          <w:w w:val="105"/>
        </w:rPr>
        <w:t>of</w:t>
      </w:r>
      <w:r>
        <w:rPr>
          <w:spacing w:val="-9"/>
          <w:w w:val="105"/>
        </w:rPr>
        <w:t> </w:t>
      </w:r>
      <w:r>
        <w:rPr>
          <w:w w:val="105"/>
        </w:rPr>
        <w:t>provisions</w:t>
      </w:r>
      <w:r>
        <w:rPr>
          <w:spacing w:val="-11"/>
          <w:w w:val="105"/>
        </w:rPr>
        <w:t> </w:t>
      </w:r>
      <w:r>
        <w:rPr>
          <w:w w:val="105"/>
        </w:rPr>
        <w:t>for</w:t>
      </w:r>
      <w:r>
        <w:rPr>
          <w:spacing w:val="-11"/>
          <w:w w:val="105"/>
        </w:rPr>
        <w:t> </w:t>
      </w:r>
      <w:r>
        <w:rPr>
          <w:w w:val="105"/>
        </w:rPr>
        <w:t>enhancing</w:t>
      </w:r>
      <w:r>
        <w:rPr>
          <w:spacing w:val="-11"/>
          <w:w w:val="105"/>
        </w:rPr>
        <w:t> </w:t>
      </w:r>
      <w:r>
        <w:rPr>
          <w:w w:val="105"/>
        </w:rPr>
        <w:t>accessibility</w:t>
      </w:r>
      <w:r>
        <w:rPr>
          <w:spacing w:val="-11"/>
          <w:w w:val="105"/>
        </w:rPr>
        <w:t> </w:t>
      </w:r>
      <w:r>
        <w:rPr>
          <w:w w:val="105"/>
        </w:rPr>
        <w:t>for</w:t>
      </w:r>
      <w:r>
        <w:rPr>
          <w:spacing w:val="-11"/>
          <w:w w:val="105"/>
        </w:rPr>
        <w:t> </w:t>
      </w:r>
      <w:r>
        <w:rPr>
          <w:w w:val="105"/>
        </w:rPr>
        <w:t>residents in the parish. This includes through seeking to support enhancements to public transport networks and road safety, limiting contributions to issues at existing traffic hotspots, ensuring appropriate car parking provision is facilitated with new development, and minimizing access points</w:t>
      </w:r>
      <w:r>
        <w:rPr>
          <w:spacing w:val="-14"/>
          <w:w w:val="105"/>
        </w:rPr>
        <w:t> </w:t>
      </w:r>
      <w:r>
        <w:rPr>
          <w:w w:val="105"/>
        </w:rPr>
        <w:t>from</w:t>
      </w:r>
      <w:r>
        <w:rPr>
          <w:spacing w:val="-14"/>
          <w:w w:val="105"/>
        </w:rPr>
        <w:t> </w:t>
      </w:r>
      <w:r>
        <w:rPr>
          <w:w w:val="105"/>
        </w:rPr>
        <w:t>new</w:t>
      </w:r>
      <w:r>
        <w:rPr>
          <w:spacing w:val="-13"/>
          <w:w w:val="105"/>
        </w:rPr>
        <w:t> </w:t>
      </w:r>
      <w:r>
        <w:rPr>
          <w:w w:val="105"/>
        </w:rPr>
        <w:t>development</w:t>
      </w:r>
      <w:r>
        <w:rPr>
          <w:spacing w:val="-13"/>
          <w:w w:val="105"/>
        </w:rPr>
        <w:t> </w:t>
      </w:r>
      <w:r>
        <w:rPr>
          <w:w w:val="105"/>
        </w:rPr>
        <w:t>onto</w:t>
      </w:r>
      <w:r>
        <w:rPr>
          <w:spacing w:val="-13"/>
          <w:w w:val="105"/>
        </w:rPr>
        <w:t> </w:t>
      </w:r>
      <w:r>
        <w:rPr>
          <w:w w:val="105"/>
        </w:rPr>
        <w:t>the</w:t>
      </w:r>
      <w:r>
        <w:rPr>
          <w:spacing w:val="-14"/>
          <w:w w:val="105"/>
        </w:rPr>
        <w:t> </w:t>
      </w:r>
      <w:r>
        <w:rPr>
          <w:w w:val="105"/>
        </w:rPr>
        <w:t>existing</w:t>
      </w:r>
      <w:r>
        <w:rPr>
          <w:spacing w:val="-14"/>
          <w:w w:val="105"/>
        </w:rPr>
        <w:t> </w:t>
      </w:r>
      <w:r>
        <w:rPr>
          <w:w w:val="105"/>
        </w:rPr>
        <w:t>road</w:t>
      </w:r>
      <w:r>
        <w:rPr>
          <w:spacing w:val="-12"/>
          <w:w w:val="105"/>
        </w:rPr>
        <w:t> </w:t>
      </w:r>
      <w:r>
        <w:rPr>
          <w:w w:val="105"/>
        </w:rPr>
        <w:t>network.</w:t>
      </w:r>
    </w:p>
    <w:p>
      <w:pPr>
        <w:pStyle w:val="BodyText"/>
        <w:spacing w:line="266" w:lineRule="auto" w:before="62"/>
        <w:ind w:left="964" w:right="183"/>
        <w:jc w:val="both"/>
      </w:pPr>
      <w:r>
        <w:rPr>
          <w:w w:val="105"/>
        </w:rPr>
        <w:t>Policy CED1 (Achieving High Quality Design) also sets out a range of provisions which will promote accessibility in the parish. This includes through: facilitating access to services and amenities</w:t>
      </w:r>
      <w:r>
        <w:rPr>
          <w:spacing w:val="-20"/>
          <w:w w:val="105"/>
        </w:rPr>
        <w:t> </w:t>
      </w:r>
      <w:r>
        <w:rPr>
          <w:w w:val="105"/>
        </w:rPr>
        <w:t>(including</w:t>
      </w:r>
      <w:r>
        <w:rPr>
          <w:spacing w:val="-18"/>
          <w:w w:val="105"/>
        </w:rPr>
        <w:t> </w:t>
      </w:r>
      <w:r>
        <w:rPr>
          <w:w w:val="105"/>
        </w:rPr>
        <w:t>through</w:t>
      </w:r>
      <w:r>
        <w:rPr>
          <w:spacing w:val="-18"/>
          <w:w w:val="105"/>
        </w:rPr>
        <w:t> </w:t>
      </w:r>
      <w:r>
        <w:rPr>
          <w:w w:val="105"/>
        </w:rPr>
        <w:t>encouraging</w:t>
      </w:r>
      <w:r>
        <w:rPr>
          <w:spacing w:val="-20"/>
          <w:w w:val="105"/>
        </w:rPr>
        <w:t> </w:t>
      </w:r>
      <w:r>
        <w:rPr>
          <w:w w:val="105"/>
        </w:rPr>
        <w:t>the</w:t>
      </w:r>
      <w:r>
        <w:rPr>
          <w:spacing w:val="-18"/>
          <w:w w:val="105"/>
        </w:rPr>
        <w:t> </w:t>
      </w:r>
      <w:r>
        <w:rPr>
          <w:w w:val="105"/>
        </w:rPr>
        <w:t>development</w:t>
      </w:r>
      <w:r>
        <w:rPr>
          <w:spacing w:val="-19"/>
          <w:w w:val="105"/>
        </w:rPr>
        <w:t> </w:t>
      </w:r>
      <w:r>
        <w:rPr>
          <w:w w:val="105"/>
        </w:rPr>
        <w:t>of</w:t>
      </w:r>
      <w:r>
        <w:rPr>
          <w:spacing w:val="-19"/>
          <w:w w:val="105"/>
        </w:rPr>
        <w:t> </w:t>
      </w:r>
      <w:r>
        <w:rPr>
          <w:w w:val="105"/>
        </w:rPr>
        <w:t>an</w:t>
      </w:r>
      <w:r>
        <w:rPr>
          <w:spacing w:val="-18"/>
          <w:w w:val="105"/>
        </w:rPr>
        <w:t> </w:t>
      </w:r>
      <w:r>
        <w:rPr>
          <w:w w:val="105"/>
        </w:rPr>
        <w:t>appropriate</w:t>
      </w:r>
      <w:r>
        <w:rPr>
          <w:spacing w:val="-18"/>
          <w:w w:val="105"/>
        </w:rPr>
        <w:t> </w:t>
      </w:r>
      <w:r>
        <w:rPr>
          <w:w w:val="105"/>
        </w:rPr>
        <w:t>Design</w:t>
      </w:r>
      <w:r>
        <w:rPr>
          <w:spacing w:val="-20"/>
          <w:w w:val="105"/>
        </w:rPr>
        <w:t> </w:t>
      </w:r>
      <w:r>
        <w:rPr>
          <w:w w:val="105"/>
        </w:rPr>
        <w:t>and</w:t>
      </w:r>
      <w:r>
        <w:rPr>
          <w:spacing w:val="-18"/>
          <w:w w:val="105"/>
        </w:rPr>
        <w:t> </w:t>
      </w:r>
      <w:r>
        <w:rPr>
          <w:w w:val="105"/>
        </w:rPr>
        <w:t>Access Statement to accompany relevant planning applications); seeking to ensure new development has good access to public transport or will otherwise help reduce car dependency; promoting road safety; ensuring appropriate car parking provision; and enhancing connections with other parts</w:t>
      </w:r>
      <w:r>
        <w:rPr>
          <w:spacing w:val="-13"/>
          <w:w w:val="105"/>
        </w:rPr>
        <w:t> </w:t>
      </w:r>
      <w:r>
        <w:rPr>
          <w:w w:val="105"/>
        </w:rPr>
        <w:t>of</w:t>
      </w:r>
      <w:r>
        <w:rPr>
          <w:spacing w:val="-13"/>
          <w:w w:val="105"/>
        </w:rPr>
        <w:t> </w:t>
      </w:r>
      <w:r>
        <w:rPr>
          <w:w w:val="105"/>
        </w:rPr>
        <w:t>the</w:t>
      </w:r>
      <w:r>
        <w:rPr>
          <w:spacing w:val="-13"/>
          <w:w w:val="105"/>
        </w:rPr>
        <w:t> </w:t>
      </w:r>
      <w:r>
        <w:rPr>
          <w:w w:val="105"/>
        </w:rPr>
        <w:t>parish.</w:t>
      </w:r>
      <w:r>
        <w:rPr>
          <w:spacing w:val="34"/>
          <w:w w:val="105"/>
        </w:rPr>
        <w:t> </w:t>
      </w:r>
      <w:r>
        <w:rPr>
          <w:w w:val="105"/>
        </w:rPr>
        <w:t>This</w:t>
      </w:r>
      <w:r>
        <w:rPr>
          <w:spacing w:val="-13"/>
          <w:w w:val="105"/>
        </w:rPr>
        <w:t> </w:t>
      </w:r>
      <w:r>
        <w:rPr>
          <w:w w:val="105"/>
        </w:rPr>
        <w:t>will</w:t>
      </w:r>
      <w:r>
        <w:rPr>
          <w:spacing w:val="-12"/>
          <w:w w:val="105"/>
        </w:rPr>
        <w:t> </w:t>
      </w:r>
      <w:r>
        <w:rPr>
          <w:w w:val="105"/>
        </w:rPr>
        <w:t>be</w:t>
      </w:r>
      <w:r>
        <w:rPr>
          <w:spacing w:val="-13"/>
          <w:w w:val="105"/>
        </w:rPr>
        <w:t> </w:t>
      </w:r>
      <w:r>
        <w:rPr>
          <w:w w:val="105"/>
        </w:rPr>
        <w:t>further</w:t>
      </w:r>
      <w:r>
        <w:rPr>
          <w:spacing w:val="-13"/>
          <w:w w:val="105"/>
        </w:rPr>
        <w:t> </w:t>
      </w:r>
      <w:r>
        <w:rPr>
          <w:w w:val="105"/>
        </w:rPr>
        <w:t>supported</w:t>
      </w:r>
      <w:r>
        <w:rPr>
          <w:spacing w:val="-13"/>
          <w:w w:val="105"/>
        </w:rPr>
        <w:t> </w:t>
      </w:r>
      <w:r>
        <w:rPr>
          <w:w w:val="105"/>
        </w:rPr>
        <w:t>by</w:t>
      </w:r>
      <w:r>
        <w:rPr>
          <w:spacing w:val="-12"/>
          <w:w w:val="105"/>
        </w:rPr>
        <w:t> </w:t>
      </w:r>
      <w:r>
        <w:rPr>
          <w:w w:val="105"/>
        </w:rPr>
        <w:t>Policy</w:t>
      </w:r>
      <w:r>
        <w:rPr>
          <w:spacing w:val="-13"/>
          <w:w w:val="105"/>
        </w:rPr>
        <w:t> </w:t>
      </w:r>
      <w:r>
        <w:rPr>
          <w:w w:val="105"/>
        </w:rPr>
        <w:t>H1</w:t>
      </w:r>
      <w:r>
        <w:rPr>
          <w:spacing w:val="-13"/>
          <w:w w:val="105"/>
        </w:rPr>
        <w:t> </w:t>
      </w:r>
      <w:r>
        <w:rPr>
          <w:w w:val="105"/>
        </w:rPr>
        <w:t>(Location</w:t>
      </w:r>
      <w:r>
        <w:rPr>
          <w:spacing w:val="-13"/>
          <w:w w:val="105"/>
        </w:rPr>
        <w:t> </w:t>
      </w:r>
      <w:r>
        <w:rPr>
          <w:w w:val="105"/>
        </w:rPr>
        <w:t>of</w:t>
      </w:r>
      <w:r>
        <w:rPr>
          <w:spacing w:val="-13"/>
          <w:w w:val="105"/>
        </w:rPr>
        <w:t> </w:t>
      </w:r>
      <w:r>
        <w:rPr>
          <w:w w:val="105"/>
        </w:rPr>
        <w:t>New</w:t>
      </w:r>
      <w:r>
        <w:rPr>
          <w:spacing w:val="-13"/>
          <w:w w:val="105"/>
        </w:rPr>
        <w:t> </w:t>
      </w:r>
      <w:r>
        <w:rPr>
          <w:w w:val="105"/>
        </w:rPr>
        <w:t>Housing),</w:t>
      </w:r>
      <w:r>
        <w:rPr>
          <w:spacing w:val="-12"/>
          <w:w w:val="105"/>
        </w:rPr>
        <w:t> </w:t>
      </w:r>
      <w:r>
        <w:rPr>
          <w:w w:val="105"/>
        </w:rPr>
        <w:t>which initiates</w:t>
      </w:r>
      <w:r>
        <w:rPr>
          <w:spacing w:val="-4"/>
          <w:w w:val="105"/>
        </w:rPr>
        <w:t> </w:t>
      </w:r>
      <w:r>
        <w:rPr>
          <w:w w:val="105"/>
        </w:rPr>
        <w:t>a</w:t>
      </w:r>
      <w:r>
        <w:rPr>
          <w:spacing w:val="-2"/>
          <w:w w:val="105"/>
        </w:rPr>
        <w:t> </w:t>
      </w:r>
      <w:r>
        <w:rPr>
          <w:w w:val="105"/>
        </w:rPr>
        <w:t>Traffic</w:t>
      </w:r>
      <w:r>
        <w:rPr>
          <w:spacing w:val="-4"/>
          <w:w w:val="105"/>
        </w:rPr>
        <w:t> </w:t>
      </w:r>
      <w:r>
        <w:rPr>
          <w:w w:val="105"/>
        </w:rPr>
        <w:t>Impact</w:t>
      </w:r>
      <w:r>
        <w:rPr>
          <w:spacing w:val="-3"/>
          <w:w w:val="105"/>
        </w:rPr>
        <w:t> </w:t>
      </w:r>
      <w:r>
        <w:rPr>
          <w:w w:val="105"/>
        </w:rPr>
        <w:t>Assessment,</w:t>
      </w:r>
      <w:r>
        <w:rPr>
          <w:spacing w:val="-2"/>
          <w:w w:val="105"/>
        </w:rPr>
        <w:t> </w:t>
      </w:r>
      <w:r>
        <w:rPr>
          <w:w w:val="105"/>
        </w:rPr>
        <w:t>and</w:t>
      </w:r>
      <w:r>
        <w:rPr>
          <w:spacing w:val="-4"/>
          <w:w w:val="105"/>
        </w:rPr>
        <w:t> </w:t>
      </w:r>
      <w:r>
        <w:rPr>
          <w:w w:val="105"/>
        </w:rPr>
        <w:t>Policy</w:t>
      </w:r>
      <w:r>
        <w:rPr>
          <w:spacing w:val="-4"/>
          <w:w w:val="105"/>
        </w:rPr>
        <w:t> </w:t>
      </w:r>
      <w:r>
        <w:rPr>
          <w:w w:val="105"/>
        </w:rPr>
        <w:t>SD1</w:t>
      </w:r>
      <w:r>
        <w:rPr>
          <w:spacing w:val="-3"/>
          <w:w w:val="105"/>
        </w:rPr>
        <w:t> </w:t>
      </w:r>
      <w:r>
        <w:rPr>
          <w:w w:val="105"/>
        </w:rPr>
        <w:t>and</w:t>
      </w:r>
      <w:r>
        <w:rPr>
          <w:spacing w:val="-4"/>
          <w:w w:val="105"/>
        </w:rPr>
        <w:t> </w:t>
      </w:r>
      <w:r>
        <w:rPr>
          <w:w w:val="105"/>
        </w:rPr>
        <w:t>SD2,</w:t>
      </w:r>
      <w:r>
        <w:rPr>
          <w:spacing w:val="-2"/>
          <w:w w:val="105"/>
        </w:rPr>
        <w:t> </w:t>
      </w:r>
      <w:r>
        <w:rPr>
          <w:w w:val="105"/>
        </w:rPr>
        <w:t>which</w:t>
      </w:r>
      <w:r>
        <w:rPr>
          <w:spacing w:val="-4"/>
          <w:w w:val="105"/>
        </w:rPr>
        <w:t> </w:t>
      </w:r>
      <w:r>
        <w:rPr>
          <w:w w:val="105"/>
        </w:rPr>
        <w:t>seeks</w:t>
      </w:r>
      <w:r>
        <w:rPr>
          <w:spacing w:val="-4"/>
          <w:w w:val="105"/>
        </w:rPr>
        <w:t> </w:t>
      </w:r>
      <w:r>
        <w:rPr>
          <w:w w:val="105"/>
        </w:rPr>
        <w:t>to</w:t>
      </w:r>
      <w:r>
        <w:rPr>
          <w:spacing w:val="-3"/>
          <w:w w:val="105"/>
        </w:rPr>
        <w:t> </w:t>
      </w:r>
      <w:r>
        <w:rPr>
          <w:w w:val="105"/>
        </w:rPr>
        <w:t>ensure</w:t>
      </w:r>
      <w:r>
        <w:rPr>
          <w:spacing w:val="-4"/>
          <w:w w:val="105"/>
        </w:rPr>
        <w:t> </w:t>
      </w:r>
      <w:r>
        <w:rPr>
          <w:w w:val="105"/>
        </w:rPr>
        <w:t>that</w:t>
      </w:r>
      <w:r>
        <w:rPr>
          <w:spacing w:val="-3"/>
          <w:w w:val="105"/>
        </w:rPr>
        <w:t> </w:t>
      </w:r>
      <w:r>
        <w:rPr>
          <w:w w:val="105"/>
        </w:rPr>
        <w:t>the local highways network has the capacity to accommodate additional traffic movements in new </w:t>
      </w:r>
      <w:r>
        <w:rPr/>
        <w:t>development</w:t>
      </w:r>
      <w:r>
        <w:rPr>
          <w:spacing w:val="34"/>
        </w:rPr>
        <w:t> </w:t>
      </w:r>
      <w:r>
        <w:rPr/>
        <w:t>areas.</w:t>
      </w:r>
    </w:p>
    <w:p>
      <w:pPr>
        <w:pStyle w:val="BodyText"/>
        <w:spacing w:line="266" w:lineRule="auto" w:before="60"/>
        <w:ind w:left="964" w:right="185"/>
        <w:jc w:val="both"/>
      </w:pPr>
      <w:r>
        <w:rPr>
          <w:w w:val="105"/>
        </w:rPr>
        <w:t>The draft plan also has a focus on improving permeability by non-motorised forms of transport. In this context Policy TA1 seeks to ensure the location and layout of new development utilises the existing high quality network of footpaths and quiet lanes located in the parish, and Policy CED2</w:t>
      </w:r>
      <w:r>
        <w:rPr>
          <w:spacing w:val="-23"/>
          <w:w w:val="105"/>
        </w:rPr>
        <w:t> </w:t>
      </w:r>
      <w:r>
        <w:rPr>
          <w:w w:val="105"/>
        </w:rPr>
        <w:t>(Environmental</w:t>
      </w:r>
      <w:r>
        <w:rPr>
          <w:spacing w:val="-22"/>
          <w:w w:val="105"/>
        </w:rPr>
        <w:t> </w:t>
      </w:r>
      <w:r>
        <w:rPr>
          <w:w w:val="105"/>
        </w:rPr>
        <w:t>Quality)</w:t>
      </w:r>
      <w:r>
        <w:rPr>
          <w:spacing w:val="-22"/>
          <w:w w:val="105"/>
        </w:rPr>
        <w:t> </w:t>
      </w:r>
      <w:r>
        <w:rPr>
          <w:w w:val="105"/>
        </w:rPr>
        <w:t>seeks</w:t>
      </w:r>
      <w:r>
        <w:rPr>
          <w:spacing w:val="-23"/>
          <w:w w:val="105"/>
        </w:rPr>
        <w:t> </w:t>
      </w:r>
      <w:r>
        <w:rPr>
          <w:w w:val="105"/>
        </w:rPr>
        <w:t>to</w:t>
      </w:r>
      <w:r>
        <w:rPr>
          <w:spacing w:val="-20"/>
          <w:w w:val="105"/>
        </w:rPr>
        <w:t> </w:t>
      </w:r>
      <w:r>
        <w:rPr>
          <w:w w:val="105"/>
        </w:rPr>
        <w:t>enhance</w:t>
      </w:r>
      <w:r>
        <w:rPr>
          <w:spacing w:val="-22"/>
          <w:w w:val="105"/>
        </w:rPr>
        <w:t> </w:t>
      </w:r>
      <w:r>
        <w:rPr>
          <w:w w:val="105"/>
        </w:rPr>
        <w:t>Public</w:t>
      </w:r>
      <w:r>
        <w:rPr>
          <w:spacing w:val="-23"/>
          <w:w w:val="105"/>
        </w:rPr>
        <w:t> </w:t>
      </w:r>
      <w:r>
        <w:rPr>
          <w:w w:val="105"/>
        </w:rPr>
        <w:t>Rights</w:t>
      </w:r>
      <w:r>
        <w:rPr>
          <w:spacing w:val="-23"/>
          <w:w w:val="105"/>
        </w:rPr>
        <w:t> </w:t>
      </w:r>
      <w:r>
        <w:rPr>
          <w:w w:val="105"/>
        </w:rPr>
        <w:t>of</w:t>
      </w:r>
      <w:r>
        <w:rPr>
          <w:spacing w:val="-22"/>
          <w:w w:val="105"/>
        </w:rPr>
        <w:t> </w:t>
      </w:r>
      <w:r>
        <w:rPr>
          <w:w w:val="105"/>
        </w:rPr>
        <w:t>Way</w:t>
      </w:r>
      <w:r>
        <w:rPr>
          <w:spacing w:val="-23"/>
          <w:w w:val="105"/>
        </w:rPr>
        <w:t> </w:t>
      </w:r>
      <w:r>
        <w:rPr>
          <w:w w:val="105"/>
        </w:rPr>
        <w:t>in</w:t>
      </w:r>
      <w:r>
        <w:rPr>
          <w:spacing w:val="-23"/>
          <w:w w:val="105"/>
        </w:rPr>
        <w:t> </w:t>
      </w:r>
      <w:r>
        <w:rPr>
          <w:w w:val="105"/>
        </w:rPr>
        <w:t>accordance</w:t>
      </w:r>
      <w:r>
        <w:rPr>
          <w:spacing w:val="-23"/>
          <w:w w:val="105"/>
        </w:rPr>
        <w:t> </w:t>
      </w:r>
      <w:r>
        <w:rPr>
          <w:w w:val="105"/>
        </w:rPr>
        <w:t>with</w:t>
      </w:r>
      <w:r>
        <w:rPr>
          <w:spacing w:val="-23"/>
          <w:w w:val="105"/>
        </w:rPr>
        <w:t> </w:t>
      </w:r>
      <w:r>
        <w:rPr>
          <w:w w:val="105"/>
        </w:rPr>
        <w:t>Natural England’s</w:t>
      </w:r>
      <w:r>
        <w:rPr>
          <w:spacing w:val="-14"/>
          <w:w w:val="105"/>
        </w:rPr>
        <w:t> </w:t>
      </w:r>
      <w:r>
        <w:rPr>
          <w:w w:val="105"/>
        </w:rPr>
        <w:t>guidance</w:t>
      </w:r>
      <w:r>
        <w:rPr>
          <w:spacing w:val="-15"/>
          <w:w w:val="105"/>
        </w:rPr>
        <w:t> </w:t>
      </w:r>
      <w:r>
        <w:rPr>
          <w:w w:val="105"/>
        </w:rPr>
        <w:t>on</w:t>
      </w:r>
      <w:r>
        <w:rPr>
          <w:spacing w:val="-14"/>
          <w:w w:val="105"/>
        </w:rPr>
        <w:t> </w:t>
      </w:r>
      <w:r>
        <w:rPr>
          <w:w w:val="105"/>
        </w:rPr>
        <w:t>Rights</w:t>
      </w:r>
      <w:r>
        <w:rPr>
          <w:spacing w:val="-15"/>
          <w:w w:val="105"/>
        </w:rPr>
        <w:t> </w:t>
      </w:r>
      <w:r>
        <w:rPr>
          <w:w w:val="105"/>
        </w:rPr>
        <w:t>of</w:t>
      </w:r>
      <w:r>
        <w:rPr>
          <w:spacing w:val="-12"/>
          <w:w w:val="105"/>
        </w:rPr>
        <w:t> </w:t>
      </w:r>
      <w:r>
        <w:rPr>
          <w:w w:val="105"/>
        </w:rPr>
        <w:t>Way</w:t>
      </w:r>
      <w:r>
        <w:rPr>
          <w:spacing w:val="-15"/>
          <w:w w:val="105"/>
        </w:rPr>
        <w:t> </w:t>
      </w:r>
      <w:r>
        <w:rPr>
          <w:w w:val="105"/>
        </w:rPr>
        <w:t>Improvement</w:t>
      </w:r>
      <w:r>
        <w:rPr>
          <w:spacing w:val="-15"/>
          <w:w w:val="105"/>
        </w:rPr>
        <w:t> </w:t>
      </w:r>
      <w:r>
        <w:rPr>
          <w:w w:val="105"/>
        </w:rPr>
        <w:t>Plans.</w:t>
      </w:r>
      <w:r>
        <w:rPr>
          <w:spacing w:val="32"/>
          <w:w w:val="105"/>
        </w:rPr>
        <w:t> </w:t>
      </w:r>
      <w:r>
        <w:rPr>
          <w:w w:val="105"/>
        </w:rPr>
        <w:t>Walking,</w:t>
      </w:r>
      <w:r>
        <w:rPr>
          <w:spacing w:val="-14"/>
          <w:w w:val="105"/>
        </w:rPr>
        <w:t> </w:t>
      </w:r>
      <w:r>
        <w:rPr>
          <w:w w:val="105"/>
        </w:rPr>
        <w:t>cycling</w:t>
      </w:r>
      <w:r>
        <w:rPr>
          <w:spacing w:val="-15"/>
          <w:w w:val="105"/>
        </w:rPr>
        <w:t> </w:t>
      </w:r>
      <w:r>
        <w:rPr>
          <w:w w:val="105"/>
        </w:rPr>
        <w:t>and</w:t>
      </w:r>
      <w:r>
        <w:rPr>
          <w:spacing w:val="-14"/>
          <w:w w:val="105"/>
        </w:rPr>
        <w:t> </w:t>
      </w:r>
      <w:r>
        <w:rPr>
          <w:w w:val="105"/>
        </w:rPr>
        <w:t>horse</w:t>
      </w:r>
      <w:r>
        <w:rPr>
          <w:spacing w:val="-14"/>
          <w:w w:val="105"/>
        </w:rPr>
        <w:t> </w:t>
      </w:r>
      <w:r>
        <w:rPr>
          <w:w w:val="105"/>
        </w:rPr>
        <w:t>riding</w:t>
      </w:r>
      <w:r>
        <w:rPr>
          <w:spacing w:val="-15"/>
          <w:w w:val="105"/>
        </w:rPr>
        <w:t> </w:t>
      </w:r>
      <w:r>
        <w:rPr>
          <w:w w:val="105"/>
        </w:rPr>
        <w:t>will also be supported by the other policies’ focus on the quality of the public realm and local distinctiveness (see Section 4.5), which will directly and indirectly promote the use of non- motorised</w:t>
      </w:r>
      <w:r>
        <w:rPr>
          <w:spacing w:val="-14"/>
          <w:w w:val="105"/>
        </w:rPr>
        <w:t> </w:t>
      </w:r>
      <w:r>
        <w:rPr>
          <w:w w:val="105"/>
        </w:rPr>
        <w:t>transport</w:t>
      </w:r>
      <w:r>
        <w:rPr>
          <w:spacing w:val="-13"/>
          <w:w w:val="105"/>
        </w:rPr>
        <w:t> </w:t>
      </w:r>
      <w:r>
        <w:rPr>
          <w:w w:val="105"/>
        </w:rPr>
        <w:t>in</w:t>
      </w:r>
      <w:r>
        <w:rPr>
          <w:spacing w:val="-14"/>
          <w:w w:val="105"/>
        </w:rPr>
        <w:t> </w:t>
      </w:r>
      <w:r>
        <w:rPr>
          <w:w w:val="105"/>
        </w:rPr>
        <w:t>the</w:t>
      </w:r>
      <w:r>
        <w:rPr>
          <w:spacing w:val="-12"/>
          <w:w w:val="105"/>
        </w:rPr>
        <w:t> </w:t>
      </w:r>
      <w:r>
        <w:rPr>
          <w:w w:val="105"/>
        </w:rPr>
        <w:t>parish.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0"/>
        </w:rPr>
      </w:pPr>
      <w:r>
        <w:rPr/>
        <w:pict>
          <v:line style="position:absolute;mso-position-horizontal-relative:page;mso-position-vertical-relative:paragraph;z-index:2824;mso-wrap-distance-left:0;mso-wrap-distance-right:0" from="56.639999pt,8.084394pt" to="538.559989pt,8.084394pt" stroked="true" strokeweight=".48pt" strokecolor="#000000">
            <w10:wrap type="topAndBottom"/>
          </v:line>
        </w:pict>
      </w:r>
    </w:p>
    <w:p>
      <w:pPr>
        <w:spacing w:line="266" w:lineRule="auto" w:before="84"/>
        <w:ind w:left="112" w:right="184" w:firstLine="0"/>
        <w:jc w:val="both"/>
        <w:rPr>
          <w:i/>
          <w:sz w:val="16"/>
        </w:rPr>
      </w:pPr>
      <w:r>
        <w:rPr>
          <w:i/>
          <w:w w:val="105"/>
          <w:sz w:val="16"/>
        </w:rPr>
        <w:t>green</w:t>
      </w:r>
      <w:r>
        <w:rPr>
          <w:i/>
          <w:spacing w:val="-5"/>
          <w:w w:val="105"/>
          <w:sz w:val="16"/>
        </w:rPr>
        <w:t> </w:t>
      </w:r>
      <w:r>
        <w:rPr>
          <w:i/>
          <w:w w:val="105"/>
          <w:sz w:val="16"/>
        </w:rPr>
        <w:t>spaces</w:t>
      </w:r>
      <w:r>
        <w:rPr>
          <w:i/>
          <w:spacing w:val="-4"/>
          <w:w w:val="105"/>
          <w:sz w:val="16"/>
        </w:rPr>
        <w:t> </w:t>
      </w:r>
      <w:r>
        <w:rPr>
          <w:i/>
          <w:w w:val="105"/>
          <w:sz w:val="16"/>
        </w:rPr>
        <w:t>and</w:t>
      </w:r>
      <w:r>
        <w:rPr>
          <w:i/>
          <w:spacing w:val="-4"/>
          <w:w w:val="105"/>
          <w:sz w:val="16"/>
        </w:rPr>
        <w:t> </w:t>
      </w:r>
      <w:r>
        <w:rPr>
          <w:i/>
          <w:w w:val="105"/>
          <w:sz w:val="16"/>
        </w:rPr>
        <w:t>new</w:t>
      </w:r>
      <w:r>
        <w:rPr>
          <w:i/>
          <w:spacing w:val="-5"/>
          <w:w w:val="105"/>
          <w:sz w:val="16"/>
        </w:rPr>
        <w:t> </w:t>
      </w:r>
      <w:r>
        <w:rPr>
          <w:i/>
          <w:w w:val="105"/>
          <w:sz w:val="16"/>
        </w:rPr>
        <w:t>sites</w:t>
      </w:r>
      <w:r>
        <w:rPr>
          <w:i/>
          <w:spacing w:val="-4"/>
          <w:w w:val="105"/>
          <w:sz w:val="16"/>
        </w:rPr>
        <w:t> </w:t>
      </w:r>
      <w:r>
        <w:rPr>
          <w:i/>
          <w:w w:val="105"/>
          <w:sz w:val="16"/>
        </w:rPr>
        <w:t>and</w:t>
      </w:r>
      <w:r>
        <w:rPr>
          <w:i/>
          <w:spacing w:val="-7"/>
          <w:w w:val="105"/>
          <w:sz w:val="16"/>
        </w:rPr>
        <w:t> </w:t>
      </w:r>
      <w:r>
        <w:rPr>
          <w:i/>
          <w:w w:val="105"/>
          <w:sz w:val="16"/>
        </w:rPr>
        <w:t>should</w:t>
      </w:r>
      <w:r>
        <w:rPr>
          <w:i/>
          <w:spacing w:val="-4"/>
          <w:w w:val="105"/>
          <w:sz w:val="16"/>
        </w:rPr>
        <w:t> </w:t>
      </w:r>
      <w:r>
        <w:rPr>
          <w:i/>
          <w:w w:val="105"/>
          <w:sz w:val="16"/>
        </w:rPr>
        <w:t>thread</w:t>
      </w:r>
      <w:r>
        <w:rPr>
          <w:i/>
          <w:spacing w:val="-4"/>
          <w:w w:val="105"/>
          <w:sz w:val="16"/>
        </w:rPr>
        <w:t> </w:t>
      </w:r>
      <w:r>
        <w:rPr>
          <w:i/>
          <w:w w:val="105"/>
          <w:sz w:val="16"/>
        </w:rPr>
        <w:t>through</w:t>
      </w:r>
      <w:r>
        <w:rPr>
          <w:i/>
          <w:spacing w:val="-5"/>
          <w:w w:val="105"/>
          <w:sz w:val="16"/>
        </w:rPr>
        <w:t> </w:t>
      </w:r>
      <w:r>
        <w:rPr>
          <w:i/>
          <w:w w:val="105"/>
          <w:sz w:val="16"/>
        </w:rPr>
        <w:t>and</w:t>
      </w:r>
      <w:r>
        <w:rPr>
          <w:i/>
          <w:spacing w:val="-7"/>
          <w:w w:val="105"/>
          <w:sz w:val="16"/>
        </w:rPr>
        <w:t> </w:t>
      </w:r>
      <w:r>
        <w:rPr>
          <w:i/>
          <w:w w:val="105"/>
          <w:sz w:val="16"/>
        </w:rPr>
        <w:t>surround</w:t>
      </w:r>
      <w:r>
        <w:rPr>
          <w:i/>
          <w:spacing w:val="-4"/>
          <w:w w:val="105"/>
          <w:sz w:val="16"/>
        </w:rPr>
        <w:t> </w:t>
      </w:r>
      <w:r>
        <w:rPr>
          <w:i/>
          <w:w w:val="105"/>
          <w:sz w:val="16"/>
        </w:rPr>
        <w:t>the</w:t>
      </w:r>
      <w:r>
        <w:rPr>
          <w:i/>
          <w:spacing w:val="-5"/>
          <w:w w:val="105"/>
          <w:sz w:val="16"/>
        </w:rPr>
        <w:t> </w:t>
      </w:r>
      <w:r>
        <w:rPr>
          <w:i/>
          <w:w w:val="105"/>
          <w:sz w:val="16"/>
        </w:rPr>
        <w:t>built</w:t>
      </w:r>
      <w:r>
        <w:rPr>
          <w:i/>
          <w:spacing w:val="-5"/>
          <w:w w:val="105"/>
          <w:sz w:val="16"/>
        </w:rPr>
        <w:t> </w:t>
      </w:r>
      <w:r>
        <w:rPr>
          <w:i/>
          <w:w w:val="105"/>
          <w:sz w:val="16"/>
        </w:rPr>
        <w:t>environment</w:t>
      </w:r>
      <w:r>
        <w:rPr>
          <w:i/>
          <w:spacing w:val="-5"/>
          <w:w w:val="105"/>
          <w:sz w:val="16"/>
        </w:rPr>
        <w:t> </w:t>
      </w:r>
      <w:r>
        <w:rPr>
          <w:i/>
          <w:w w:val="105"/>
          <w:sz w:val="16"/>
        </w:rPr>
        <w:t>and</w:t>
      </w:r>
      <w:r>
        <w:rPr>
          <w:i/>
          <w:spacing w:val="-4"/>
          <w:w w:val="105"/>
          <w:sz w:val="16"/>
        </w:rPr>
        <w:t> </w:t>
      </w:r>
      <w:r>
        <w:rPr>
          <w:i/>
          <w:w w:val="105"/>
          <w:sz w:val="16"/>
        </w:rPr>
        <w:t>connect</w:t>
      </w:r>
      <w:r>
        <w:rPr>
          <w:i/>
          <w:spacing w:val="-5"/>
          <w:w w:val="105"/>
          <w:sz w:val="16"/>
        </w:rPr>
        <w:t> </w:t>
      </w:r>
      <w:r>
        <w:rPr>
          <w:i/>
          <w:w w:val="105"/>
          <w:sz w:val="16"/>
        </w:rPr>
        <w:t>the</w:t>
      </w:r>
      <w:r>
        <w:rPr>
          <w:i/>
          <w:spacing w:val="-5"/>
          <w:w w:val="105"/>
          <w:sz w:val="16"/>
        </w:rPr>
        <w:t> </w:t>
      </w:r>
      <w:r>
        <w:rPr>
          <w:i/>
          <w:w w:val="105"/>
          <w:sz w:val="16"/>
        </w:rPr>
        <w:t>urban</w:t>
      </w:r>
      <w:r>
        <w:rPr>
          <w:i/>
          <w:spacing w:val="-7"/>
          <w:w w:val="105"/>
          <w:sz w:val="16"/>
        </w:rPr>
        <w:t> </w:t>
      </w:r>
      <w:r>
        <w:rPr>
          <w:i/>
          <w:w w:val="105"/>
          <w:sz w:val="16"/>
        </w:rPr>
        <w:t>area</w:t>
      </w:r>
      <w:r>
        <w:rPr>
          <w:i/>
          <w:spacing w:val="-7"/>
          <w:w w:val="105"/>
          <w:sz w:val="16"/>
        </w:rPr>
        <w:t> </w:t>
      </w:r>
      <w:r>
        <w:rPr>
          <w:i/>
          <w:w w:val="105"/>
          <w:sz w:val="16"/>
        </w:rPr>
        <w:t>to</w:t>
      </w:r>
      <w:r>
        <w:rPr>
          <w:i/>
          <w:spacing w:val="-5"/>
          <w:w w:val="105"/>
          <w:sz w:val="16"/>
        </w:rPr>
        <w:t> </w:t>
      </w:r>
      <w:r>
        <w:rPr>
          <w:i/>
          <w:w w:val="105"/>
          <w:sz w:val="16"/>
        </w:rPr>
        <w:t>its</w:t>
      </w:r>
      <w:r>
        <w:rPr>
          <w:i/>
          <w:spacing w:val="-4"/>
          <w:w w:val="105"/>
          <w:sz w:val="16"/>
        </w:rPr>
        <w:t> </w:t>
      </w:r>
      <w:r>
        <w:rPr>
          <w:i/>
          <w:w w:val="105"/>
          <w:sz w:val="16"/>
        </w:rPr>
        <w:t>wider </w:t>
      </w:r>
      <w:r>
        <w:rPr>
          <w:i/>
          <w:w w:val="105"/>
          <w:sz w:val="16"/>
        </w:rPr>
        <w:t>rural hinterland. Consequently it needs to be delivered at all spatial scales from sub-regional to local neighbourhood levels, accommodating</w:t>
      </w:r>
      <w:r>
        <w:rPr>
          <w:i/>
          <w:spacing w:val="-4"/>
          <w:w w:val="105"/>
          <w:sz w:val="16"/>
        </w:rPr>
        <w:t> </w:t>
      </w:r>
      <w:r>
        <w:rPr>
          <w:i/>
          <w:w w:val="105"/>
          <w:sz w:val="16"/>
        </w:rPr>
        <w:t>both</w:t>
      </w:r>
      <w:r>
        <w:rPr>
          <w:i/>
          <w:spacing w:val="-5"/>
          <w:w w:val="105"/>
          <w:sz w:val="16"/>
        </w:rPr>
        <w:t> </w:t>
      </w:r>
      <w:r>
        <w:rPr>
          <w:i/>
          <w:w w:val="105"/>
          <w:sz w:val="16"/>
        </w:rPr>
        <w:t>accessible</w:t>
      </w:r>
      <w:r>
        <w:rPr>
          <w:i/>
          <w:spacing w:val="-7"/>
          <w:w w:val="105"/>
          <w:sz w:val="16"/>
        </w:rPr>
        <w:t> </w:t>
      </w:r>
      <w:r>
        <w:rPr>
          <w:i/>
          <w:w w:val="105"/>
          <w:sz w:val="16"/>
        </w:rPr>
        <w:t>natural</w:t>
      </w:r>
      <w:r>
        <w:rPr>
          <w:i/>
          <w:spacing w:val="-7"/>
          <w:w w:val="105"/>
          <w:sz w:val="16"/>
        </w:rPr>
        <w:t> </w:t>
      </w:r>
      <w:r>
        <w:rPr>
          <w:i/>
          <w:w w:val="105"/>
          <w:sz w:val="16"/>
        </w:rPr>
        <w:t>green</w:t>
      </w:r>
      <w:r>
        <w:rPr>
          <w:i/>
          <w:spacing w:val="-5"/>
          <w:w w:val="105"/>
          <w:sz w:val="16"/>
        </w:rPr>
        <w:t> </w:t>
      </w:r>
      <w:r>
        <w:rPr>
          <w:i/>
          <w:w w:val="105"/>
          <w:sz w:val="16"/>
        </w:rPr>
        <w:t>spaces</w:t>
      </w:r>
      <w:r>
        <w:rPr>
          <w:i/>
          <w:spacing w:val="-4"/>
          <w:w w:val="105"/>
          <w:sz w:val="16"/>
        </w:rPr>
        <w:t> </w:t>
      </w:r>
      <w:r>
        <w:rPr>
          <w:i/>
          <w:w w:val="105"/>
          <w:sz w:val="16"/>
        </w:rPr>
        <w:t>within</w:t>
      </w:r>
      <w:r>
        <w:rPr>
          <w:i/>
          <w:spacing w:val="-5"/>
          <w:w w:val="105"/>
          <w:sz w:val="16"/>
        </w:rPr>
        <w:t> </w:t>
      </w:r>
      <w:r>
        <w:rPr>
          <w:i/>
          <w:w w:val="105"/>
          <w:sz w:val="16"/>
        </w:rPr>
        <w:t>local</w:t>
      </w:r>
      <w:r>
        <w:rPr>
          <w:i/>
          <w:spacing w:val="-5"/>
          <w:w w:val="105"/>
          <w:sz w:val="16"/>
        </w:rPr>
        <w:t> </w:t>
      </w:r>
      <w:r>
        <w:rPr>
          <w:i/>
          <w:w w:val="105"/>
          <w:sz w:val="16"/>
        </w:rPr>
        <w:t>communities</w:t>
      </w:r>
      <w:r>
        <w:rPr>
          <w:i/>
          <w:spacing w:val="-4"/>
          <w:w w:val="105"/>
          <w:sz w:val="16"/>
        </w:rPr>
        <w:t> </w:t>
      </w:r>
      <w:r>
        <w:rPr>
          <w:i/>
          <w:w w:val="105"/>
          <w:sz w:val="16"/>
        </w:rPr>
        <w:t>and</w:t>
      </w:r>
      <w:r>
        <w:rPr>
          <w:i/>
          <w:spacing w:val="-4"/>
          <w:w w:val="105"/>
          <w:sz w:val="16"/>
        </w:rPr>
        <w:t> </w:t>
      </w:r>
      <w:r>
        <w:rPr>
          <w:i/>
          <w:w w:val="105"/>
          <w:sz w:val="16"/>
        </w:rPr>
        <w:t>often</w:t>
      </w:r>
      <w:r>
        <w:rPr>
          <w:i/>
          <w:spacing w:val="-5"/>
          <w:w w:val="105"/>
          <w:sz w:val="16"/>
        </w:rPr>
        <w:t> </w:t>
      </w:r>
      <w:r>
        <w:rPr>
          <w:i/>
          <w:w w:val="105"/>
          <w:sz w:val="16"/>
        </w:rPr>
        <w:t>much</w:t>
      </w:r>
      <w:r>
        <w:rPr>
          <w:i/>
          <w:spacing w:val="-5"/>
          <w:w w:val="105"/>
          <w:sz w:val="16"/>
        </w:rPr>
        <w:t> </w:t>
      </w:r>
      <w:r>
        <w:rPr>
          <w:i/>
          <w:w w:val="105"/>
          <w:sz w:val="16"/>
        </w:rPr>
        <w:t>larger</w:t>
      </w:r>
      <w:r>
        <w:rPr>
          <w:i/>
          <w:spacing w:val="-3"/>
          <w:w w:val="105"/>
          <w:sz w:val="16"/>
        </w:rPr>
        <w:t> </w:t>
      </w:r>
      <w:r>
        <w:rPr>
          <w:i/>
          <w:w w:val="105"/>
          <w:sz w:val="16"/>
        </w:rPr>
        <w:t>sites</w:t>
      </w:r>
      <w:r>
        <w:rPr>
          <w:i/>
          <w:spacing w:val="-4"/>
          <w:w w:val="105"/>
          <w:sz w:val="16"/>
        </w:rPr>
        <w:t> </w:t>
      </w:r>
      <w:r>
        <w:rPr>
          <w:i/>
          <w:w w:val="105"/>
          <w:sz w:val="16"/>
        </w:rPr>
        <w:t>in</w:t>
      </w:r>
      <w:r>
        <w:rPr>
          <w:i/>
          <w:spacing w:val="-5"/>
          <w:w w:val="105"/>
          <w:sz w:val="16"/>
        </w:rPr>
        <w:t> </w:t>
      </w:r>
      <w:r>
        <w:rPr>
          <w:i/>
          <w:w w:val="105"/>
          <w:sz w:val="16"/>
        </w:rPr>
        <w:t>the</w:t>
      </w:r>
      <w:r>
        <w:rPr>
          <w:i/>
          <w:spacing w:val="-5"/>
          <w:w w:val="105"/>
          <w:sz w:val="16"/>
        </w:rPr>
        <w:t> </w:t>
      </w:r>
      <w:r>
        <w:rPr>
          <w:i/>
          <w:w w:val="105"/>
          <w:sz w:val="16"/>
        </w:rPr>
        <w:t>urban</w:t>
      </w:r>
      <w:r>
        <w:rPr>
          <w:i/>
          <w:spacing w:val="-5"/>
          <w:w w:val="105"/>
          <w:sz w:val="16"/>
        </w:rPr>
        <w:t> </w:t>
      </w:r>
      <w:r>
        <w:rPr>
          <w:i/>
          <w:w w:val="105"/>
          <w:sz w:val="16"/>
        </w:rPr>
        <w:t>fringe</w:t>
      </w:r>
      <w:r>
        <w:rPr>
          <w:i/>
          <w:spacing w:val="-5"/>
          <w:w w:val="105"/>
          <w:sz w:val="16"/>
        </w:rPr>
        <w:t> </w:t>
      </w:r>
      <w:r>
        <w:rPr>
          <w:i/>
          <w:w w:val="105"/>
          <w:sz w:val="16"/>
        </w:rPr>
        <w:t>and wider</w:t>
      </w:r>
      <w:r>
        <w:rPr>
          <w:i/>
          <w:spacing w:val="-13"/>
          <w:w w:val="105"/>
          <w:sz w:val="16"/>
        </w:rPr>
        <w:t> </w:t>
      </w:r>
      <w:r>
        <w:rPr>
          <w:i/>
          <w:w w:val="105"/>
          <w:sz w:val="16"/>
        </w:rPr>
        <w:t>countryside.’</w:t>
      </w:r>
    </w:p>
    <w:p>
      <w:pPr>
        <w:spacing w:after="0" w:line="266" w:lineRule="auto"/>
        <w:jc w:val="both"/>
        <w:rPr>
          <w:sz w:val="16"/>
        </w:rPr>
        <w:sectPr>
          <w:pgSz w:w="11900" w:h="16840"/>
          <w:pgMar w:header="668" w:footer="649" w:top="860" w:bottom="840" w:left="1020" w:right="940"/>
        </w:sectPr>
      </w:pPr>
    </w:p>
    <w:p>
      <w:pPr>
        <w:pStyle w:val="BodyText"/>
        <w:spacing w:before="1"/>
        <w:rPr>
          <w:i/>
        </w:rPr>
      </w:pPr>
    </w:p>
    <w:p>
      <w:pPr>
        <w:pStyle w:val="Heading2"/>
        <w:numPr>
          <w:ilvl w:val="1"/>
          <w:numId w:val="5"/>
        </w:numPr>
        <w:tabs>
          <w:tab w:pos="965" w:val="left" w:leader="none"/>
        </w:tabs>
        <w:spacing w:line="240" w:lineRule="auto" w:before="53" w:after="0"/>
        <w:ind w:left="964" w:right="0" w:hanging="852"/>
        <w:jc w:val="left"/>
      </w:pPr>
      <w:bookmarkStart w:name="_TOC_250005" w:id="24"/>
      <w:r>
        <w:rPr/>
        <w:t>Conclusions at this current</w:t>
      </w:r>
      <w:r>
        <w:rPr>
          <w:spacing w:val="-47"/>
        </w:rPr>
        <w:t> </w:t>
      </w:r>
      <w:bookmarkEnd w:id="24"/>
      <w:r>
        <w:rPr/>
        <w:t>stage</w:t>
      </w:r>
    </w:p>
    <w:p>
      <w:pPr>
        <w:pStyle w:val="BodyText"/>
        <w:spacing w:before="156"/>
        <w:ind w:left="964"/>
        <w:jc w:val="both"/>
      </w:pPr>
      <w:r>
        <w:rPr>
          <w:color w:val="00B5E2"/>
          <w:w w:val="105"/>
        </w:rPr>
        <w:t>Potential significant effects</w:t>
      </w:r>
    </w:p>
    <w:p>
      <w:pPr>
        <w:pStyle w:val="BodyText"/>
        <w:spacing w:line="266" w:lineRule="auto" w:before="125"/>
        <w:ind w:left="964" w:right="185"/>
        <w:jc w:val="both"/>
      </w:pPr>
      <w:r>
        <w:rPr>
          <w:w w:val="105"/>
        </w:rPr>
        <w:t>The assessment has concluded that the current version of the SMBNP is likely to lead to </w:t>
      </w:r>
      <w:r>
        <w:rPr>
          <w:b/>
          <w:color w:val="00B04F"/>
          <w:w w:val="105"/>
        </w:rPr>
        <w:t>significant</w:t>
      </w:r>
      <w:r>
        <w:rPr>
          <w:b/>
          <w:color w:val="00B04F"/>
          <w:spacing w:val="-8"/>
          <w:w w:val="105"/>
        </w:rPr>
        <w:t> </w:t>
      </w:r>
      <w:r>
        <w:rPr>
          <w:b/>
          <w:color w:val="00B04F"/>
          <w:w w:val="105"/>
        </w:rPr>
        <w:t>positive</w:t>
      </w:r>
      <w:r>
        <w:rPr>
          <w:b/>
          <w:color w:val="00B04F"/>
          <w:spacing w:val="-7"/>
          <w:w w:val="105"/>
        </w:rPr>
        <w:t> </w:t>
      </w:r>
      <w:r>
        <w:rPr>
          <w:b/>
          <w:color w:val="00B04F"/>
          <w:w w:val="105"/>
        </w:rPr>
        <w:t>effects</w:t>
      </w:r>
      <w:r>
        <w:rPr>
          <w:b/>
          <w:color w:val="00B04F"/>
          <w:spacing w:val="-6"/>
          <w:w w:val="105"/>
        </w:rPr>
        <w:t> </w:t>
      </w:r>
      <w:r>
        <w:rPr>
          <w:w w:val="105"/>
        </w:rPr>
        <w:t>in</w:t>
      </w:r>
      <w:r>
        <w:rPr>
          <w:spacing w:val="-8"/>
          <w:w w:val="105"/>
        </w:rPr>
        <w:t> </w:t>
      </w:r>
      <w:r>
        <w:rPr>
          <w:w w:val="105"/>
        </w:rPr>
        <w:t>terms</w:t>
      </w:r>
      <w:r>
        <w:rPr>
          <w:spacing w:val="-8"/>
          <w:w w:val="105"/>
        </w:rPr>
        <w:t> </w:t>
      </w:r>
      <w:r>
        <w:rPr>
          <w:w w:val="105"/>
        </w:rPr>
        <w:t>of</w:t>
      </w:r>
      <w:r>
        <w:rPr>
          <w:spacing w:val="-7"/>
          <w:w w:val="105"/>
        </w:rPr>
        <w:t> </w:t>
      </w:r>
      <w:r>
        <w:rPr>
          <w:w w:val="105"/>
        </w:rPr>
        <w:t>the</w:t>
      </w:r>
      <w:r>
        <w:rPr>
          <w:spacing w:val="-6"/>
          <w:w w:val="105"/>
        </w:rPr>
        <w:t> </w:t>
      </w:r>
      <w:r>
        <w:rPr>
          <w:w w:val="105"/>
        </w:rPr>
        <w:t>SEA</w:t>
      </w:r>
      <w:r>
        <w:rPr>
          <w:spacing w:val="-7"/>
          <w:w w:val="105"/>
        </w:rPr>
        <w:t> </w:t>
      </w:r>
      <w:r>
        <w:rPr>
          <w:w w:val="105"/>
        </w:rPr>
        <w:t>objectives</w:t>
      </w:r>
      <w:r>
        <w:rPr>
          <w:spacing w:val="-8"/>
          <w:w w:val="105"/>
        </w:rPr>
        <w:t> </w:t>
      </w:r>
      <w:r>
        <w:rPr>
          <w:w w:val="105"/>
        </w:rPr>
        <w:t>focusing</w:t>
      </w:r>
      <w:r>
        <w:rPr>
          <w:spacing w:val="-8"/>
          <w:w w:val="105"/>
        </w:rPr>
        <w:t> </w:t>
      </w:r>
      <w:r>
        <w:rPr>
          <w:w w:val="105"/>
        </w:rPr>
        <w:t>on</w:t>
      </w:r>
      <w:r>
        <w:rPr>
          <w:spacing w:val="-8"/>
          <w:w w:val="105"/>
        </w:rPr>
        <w:t> </w:t>
      </w:r>
      <w:r>
        <w:rPr>
          <w:w w:val="105"/>
        </w:rPr>
        <w:t>improving</w:t>
      </w:r>
      <w:r>
        <w:rPr>
          <w:spacing w:val="-8"/>
          <w:w w:val="105"/>
        </w:rPr>
        <w:t> </w:t>
      </w:r>
      <w:r>
        <w:rPr>
          <w:w w:val="105"/>
        </w:rPr>
        <w:t>the</w:t>
      </w:r>
      <w:r>
        <w:rPr>
          <w:spacing w:val="-8"/>
          <w:w w:val="105"/>
        </w:rPr>
        <w:t> </w:t>
      </w:r>
      <w:r>
        <w:rPr>
          <w:w w:val="105"/>
        </w:rPr>
        <w:t>quality</w:t>
      </w:r>
      <w:r>
        <w:rPr>
          <w:spacing w:val="-8"/>
          <w:w w:val="105"/>
        </w:rPr>
        <w:t> </w:t>
      </w:r>
      <w:r>
        <w:rPr>
          <w:w w:val="105"/>
        </w:rPr>
        <w:t>of life</w:t>
      </w:r>
      <w:r>
        <w:rPr>
          <w:spacing w:val="-14"/>
          <w:w w:val="105"/>
        </w:rPr>
        <w:t> </w:t>
      </w:r>
      <w:r>
        <w:rPr>
          <w:w w:val="105"/>
        </w:rPr>
        <w:t>of</w:t>
      </w:r>
      <w:r>
        <w:rPr>
          <w:spacing w:val="-13"/>
          <w:w w:val="105"/>
        </w:rPr>
        <w:t> </w:t>
      </w:r>
      <w:r>
        <w:rPr>
          <w:w w:val="105"/>
        </w:rPr>
        <w:t>residents</w:t>
      </w:r>
      <w:r>
        <w:rPr>
          <w:spacing w:val="-12"/>
          <w:w w:val="105"/>
        </w:rPr>
        <w:t> </w:t>
      </w:r>
      <w:r>
        <w:rPr>
          <w:w w:val="105"/>
        </w:rPr>
        <w:t>in</w:t>
      </w:r>
      <w:r>
        <w:rPr>
          <w:spacing w:val="-12"/>
          <w:w w:val="105"/>
        </w:rPr>
        <w:t> </w:t>
      </w:r>
      <w:r>
        <w:rPr>
          <w:w w:val="105"/>
        </w:rPr>
        <w:t>St</w:t>
      </w:r>
      <w:r>
        <w:rPr>
          <w:spacing w:val="-13"/>
          <w:w w:val="105"/>
        </w:rPr>
        <w:t> </w:t>
      </w:r>
      <w:r>
        <w:rPr>
          <w:w w:val="105"/>
        </w:rPr>
        <w:t>Mary</w:t>
      </w:r>
      <w:r>
        <w:rPr>
          <w:spacing w:val="-12"/>
          <w:w w:val="105"/>
        </w:rPr>
        <w:t> </w:t>
      </w:r>
      <w:r>
        <w:rPr>
          <w:w w:val="105"/>
        </w:rPr>
        <w:t>Bourne</w:t>
      </w:r>
      <w:r>
        <w:rPr>
          <w:spacing w:val="-14"/>
          <w:w w:val="105"/>
        </w:rPr>
        <w:t> </w:t>
      </w:r>
      <w:r>
        <w:rPr>
          <w:w w:val="105"/>
        </w:rPr>
        <w:t>Parish.</w:t>
      </w:r>
      <w:r>
        <w:rPr>
          <w:spacing w:val="36"/>
          <w:w w:val="105"/>
        </w:rPr>
        <w:t> </w:t>
      </w:r>
      <w:r>
        <w:rPr>
          <w:w w:val="105"/>
        </w:rPr>
        <w:t>This</w:t>
      </w:r>
      <w:r>
        <w:rPr>
          <w:spacing w:val="-12"/>
          <w:w w:val="105"/>
        </w:rPr>
        <w:t> </w:t>
      </w:r>
      <w:r>
        <w:rPr>
          <w:w w:val="105"/>
        </w:rPr>
        <w:t>will</w:t>
      </w:r>
      <w:r>
        <w:rPr>
          <w:spacing w:val="-13"/>
          <w:w w:val="105"/>
        </w:rPr>
        <w:t> </w:t>
      </w:r>
      <w:r>
        <w:rPr>
          <w:w w:val="105"/>
        </w:rPr>
        <w:t>be</w:t>
      </w:r>
      <w:r>
        <w:rPr>
          <w:spacing w:val="-14"/>
          <w:w w:val="105"/>
        </w:rPr>
        <w:t> </w:t>
      </w:r>
      <w:r>
        <w:rPr>
          <w:w w:val="105"/>
        </w:rPr>
        <w:t>facilitated</w:t>
      </w:r>
      <w:r>
        <w:rPr>
          <w:spacing w:val="-15"/>
          <w:w w:val="105"/>
        </w:rPr>
        <w:t> </w:t>
      </w:r>
      <w:r>
        <w:rPr>
          <w:w w:val="105"/>
        </w:rPr>
        <w:t>through</w:t>
      </w:r>
      <w:r>
        <w:rPr>
          <w:spacing w:val="-14"/>
          <w:w w:val="105"/>
        </w:rPr>
        <w:t> </w:t>
      </w:r>
      <w:r>
        <w:rPr>
          <w:w w:val="105"/>
        </w:rPr>
        <w:t>the</w:t>
      </w:r>
      <w:r>
        <w:rPr>
          <w:spacing w:val="-14"/>
          <w:w w:val="105"/>
        </w:rPr>
        <w:t> </w:t>
      </w:r>
      <w:r>
        <w:rPr>
          <w:w w:val="105"/>
        </w:rPr>
        <w:t>draft</w:t>
      </w:r>
      <w:r>
        <w:rPr>
          <w:spacing w:val="-13"/>
          <w:w w:val="105"/>
        </w:rPr>
        <w:t> </w:t>
      </w:r>
      <w:r>
        <w:rPr>
          <w:w w:val="105"/>
        </w:rPr>
        <w:t>plan’s</w:t>
      </w:r>
      <w:r>
        <w:rPr>
          <w:spacing w:val="-14"/>
          <w:w w:val="105"/>
        </w:rPr>
        <w:t> </w:t>
      </w:r>
      <w:r>
        <w:rPr>
          <w:w w:val="105"/>
        </w:rPr>
        <w:t>impetus on</w:t>
      </w:r>
      <w:r>
        <w:rPr>
          <w:spacing w:val="-6"/>
          <w:w w:val="105"/>
        </w:rPr>
        <w:t> </w:t>
      </w:r>
      <w:r>
        <w:rPr>
          <w:w w:val="105"/>
        </w:rPr>
        <w:t>promoting</w:t>
      </w:r>
      <w:r>
        <w:rPr>
          <w:spacing w:val="-6"/>
          <w:w w:val="105"/>
        </w:rPr>
        <w:t> </w:t>
      </w:r>
      <w:r>
        <w:rPr>
          <w:w w:val="105"/>
        </w:rPr>
        <w:t>improvements</w:t>
      </w:r>
      <w:r>
        <w:rPr>
          <w:spacing w:val="-6"/>
          <w:w w:val="105"/>
        </w:rPr>
        <w:t> </w:t>
      </w:r>
      <w:r>
        <w:rPr>
          <w:w w:val="105"/>
        </w:rPr>
        <w:t>to</w:t>
      </w:r>
      <w:r>
        <w:rPr>
          <w:spacing w:val="-5"/>
          <w:w w:val="105"/>
        </w:rPr>
        <w:t> </w:t>
      </w:r>
      <w:r>
        <w:rPr>
          <w:w w:val="105"/>
        </w:rPr>
        <w:t>the</w:t>
      </w:r>
      <w:r>
        <w:rPr>
          <w:spacing w:val="-6"/>
          <w:w w:val="105"/>
        </w:rPr>
        <w:t> </w:t>
      </w:r>
      <w:r>
        <w:rPr>
          <w:w w:val="105"/>
        </w:rPr>
        <w:t>public</w:t>
      </w:r>
      <w:r>
        <w:rPr>
          <w:spacing w:val="-6"/>
          <w:w w:val="105"/>
        </w:rPr>
        <w:t> </w:t>
      </w:r>
      <w:r>
        <w:rPr>
          <w:w w:val="105"/>
        </w:rPr>
        <w:t>realm,</w:t>
      </w:r>
      <w:r>
        <w:rPr>
          <w:spacing w:val="-4"/>
          <w:w w:val="105"/>
        </w:rPr>
        <w:t> </w:t>
      </w:r>
      <w:r>
        <w:rPr>
          <w:w w:val="105"/>
        </w:rPr>
        <w:t>the</w:t>
      </w:r>
      <w:r>
        <w:rPr>
          <w:spacing w:val="-6"/>
          <w:w w:val="105"/>
        </w:rPr>
        <w:t> </w:t>
      </w:r>
      <w:r>
        <w:rPr>
          <w:w w:val="105"/>
        </w:rPr>
        <w:t>protection</w:t>
      </w:r>
      <w:r>
        <w:rPr>
          <w:spacing w:val="-6"/>
          <w:w w:val="105"/>
        </w:rPr>
        <w:t> </w:t>
      </w:r>
      <w:r>
        <w:rPr>
          <w:w w:val="105"/>
        </w:rPr>
        <w:t>and</w:t>
      </w:r>
      <w:r>
        <w:rPr>
          <w:spacing w:val="-6"/>
          <w:w w:val="105"/>
        </w:rPr>
        <w:t> </w:t>
      </w:r>
      <w:r>
        <w:rPr>
          <w:w w:val="105"/>
        </w:rPr>
        <w:t>enhancement</w:t>
      </w:r>
      <w:r>
        <w:rPr>
          <w:spacing w:val="-5"/>
          <w:w w:val="105"/>
        </w:rPr>
        <w:t> </w:t>
      </w:r>
      <w:r>
        <w:rPr>
          <w:w w:val="105"/>
        </w:rPr>
        <w:t>of</w:t>
      </w:r>
      <w:r>
        <w:rPr>
          <w:spacing w:val="-5"/>
          <w:w w:val="105"/>
        </w:rPr>
        <w:t> </w:t>
      </w:r>
      <w:r>
        <w:rPr>
          <w:w w:val="105"/>
        </w:rPr>
        <w:t>community facilities, and its focus on housing provision which meets local needs and support the vitality of the</w:t>
      </w:r>
      <w:r>
        <w:rPr>
          <w:spacing w:val="-38"/>
          <w:w w:val="105"/>
        </w:rPr>
        <w:t> </w:t>
      </w:r>
      <w:r>
        <w:rPr>
          <w:w w:val="105"/>
        </w:rPr>
        <w:t>parish.</w:t>
      </w:r>
    </w:p>
    <w:p>
      <w:pPr>
        <w:pStyle w:val="BodyText"/>
        <w:spacing w:line="266" w:lineRule="auto" w:before="60"/>
        <w:ind w:left="964" w:right="186"/>
        <w:jc w:val="both"/>
      </w:pPr>
      <w:r>
        <w:rPr>
          <w:w w:val="105"/>
        </w:rPr>
        <w:t>A</w:t>
      </w:r>
      <w:r>
        <w:rPr>
          <w:spacing w:val="-10"/>
          <w:w w:val="105"/>
        </w:rPr>
        <w:t> </w:t>
      </w:r>
      <w:r>
        <w:rPr>
          <w:w w:val="105"/>
        </w:rPr>
        <w:t>central</w:t>
      </w:r>
      <w:r>
        <w:rPr>
          <w:spacing w:val="-9"/>
          <w:w w:val="105"/>
        </w:rPr>
        <w:t> </w:t>
      </w:r>
      <w:r>
        <w:rPr>
          <w:w w:val="105"/>
        </w:rPr>
        <w:t>and</w:t>
      </w:r>
      <w:r>
        <w:rPr>
          <w:spacing w:val="-10"/>
          <w:w w:val="105"/>
        </w:rPr>
        <w:t> </w:t>
      </w:r>
      <w:r>
        <w:rPr>
          <w:w w:val="105"/>
        </w:rPr>
        <w:t>overriding</w:t>
      </w:r>
      <w:r>
        <w:rPr>
          <w:spacing w:val="-9"/>
          <w:w w:val="105"/>
        </w:rPr>
        <w:t> </w:t>
      </w:r>
      <w:r>
        <w:rPr>
          <w:w w:val="105"/>
        </w:rPr>
        <w:t>element</w:t>
      </w:r>
      <w:r>
        <w:rPr>
          <w:spacing w:val="-7"/>
          <w:w w:val="105"/>
        </w:rPr>
        <w:t> </w:t>
      </w:r>
      <w:r>
        <w:rPr>
          <w:w w:val="105"/>
        </w:rPr>
        <w:t>of</w:t>
      </w:r>
      <w:r>
        <w:rPr>
          <w:spacing w:val="-10"/>
          <w:w w:val="105"/>
        </w:rPr>
        <w:t> </w:t>
      </w:r>
      <w:r>
        <w:rPr>
          <w:w w:val="105"/>
        </w:rPr>
        <w:t>the</w:t>
      </w:r>
      <w:r>
        <w:rPr>
          <w:spacing w:val="-9"/>
          <w:w w:val="105"/>
        </w:rPr>
        <w:t> </w:t>
      </w:r>
      <w:r>
        <w:rPr>
          <w:w w:val="105"/>
        </w:rPr>
        <w:t>Neighbourhood</w:t>
      </w:r>
      <w:r>
        <w:rPr>
          <w:spacing w:val="-10"/>
          <w:w w:val="105"/>
        </w:rPr>
        <w:t> </w:t>
      </w:r>
      <w:r>
        <w:rPr>
          <w:w w:val="105"/>
        </w:rPr>
        <w:t>Plan</w:t>
      </w:r>
      <w:r>
        <w:rPr>
          <w:spacing w:val="-9"/>
          <w:w w:val="105"/>
        </w:rPr>
        <w:t> </w:t>
      </w:r>
      <w:r>
        <w:rPr>
          <w:w w:val="105"/>
        </w:rPr>
        <w:t>is</w:t>
      </w:r>
      <w:r>
        <w:rPr>
          <w:spacing w:val="-10"/>
          <w:w w:val="105"/>
        </w:rPr>
        <w:t> </w:t>
      </w:r>
      <w:r>
        <w:rPr>
          <w:w w:val="105"/>
        </w:rPr>
        <w:t>the</w:t>
      </w:r>
      <w:r>
        <w:rPr>
          <w:spacing w:val="-9"/>
          <w:w w:val="105"/>
        </w:rPr>
        <w:t> </w:t>
      </w:r>
      <w:r>
        <w:rPr>
          <w:w w:val="105"/>
        </w:rPr>
        <w:t>protection</w:t>
      </w:r>
      <w:r>
        <w:rPr>
          <w:spacing w:val="-9"/>
          <w:w w:val="105"/>
        </w:rPr>
        <w:t> </w:t>
      </w:r>
      <w:r>
        <w:rPr>
          <w:w w:val="105"/>
        </w:rPr>
        <w:t>and</w:t>
      </w:r>
      <w:r>
        <w:rPr>
          <w:spacing w:val="-9"/>
          <w:w w:val="105"/>
        </w:rPr>
        <w:t> </w:t>
      </w:r>
      <w:r>
        <w:rPr>
          <w:w w:val="105"/>
        </w:rPr>
        <w:t>enhancement of landscape character and the character of the village and hamlets, including through the application</w:t>
      </w:r>
      <w:r>
        <w:rPr>
          <w:spacing w:val="-13"/>
          <w:w w:val="105"/>
        </w:rPr>
        <w:t> </w:t>
      </w:r>
      <w:r>
        <w:rPr>
          <w:w w:val="105"/>
        </w:rPr>
        <w:t>of</w:t>
      </w:r>
      <w:r>
        <w:rPr>
          <w:spacing w:val="-12"/>
          <w:w w:val="105"/>
        </w:rPr>
        <w:t> </w:t>
      </w:r>
      <w:r>
        <w:rPr>
          <w:w w:val="105"/>
        </w:rPr>
        <w:t>the</w:t>
      </w:r>
      <w:r>
        <w:rPr>
          <w:spacing w:val="-13"/>
          <w:w w:val="105"/>
        </w:rPr>
        <w:t> </w:t>
      </w:r>
      <w:r>
        <w:rPr>
          <w:w w:val="105"/>
        </w:rPr>
        <w:t>Village</w:t>
      </w:r>
      <w:r>
        <w:rPr>
          <w:spacing w:val="-13"/>
          <w:w w:val="105"/>
        </w:rPr>
        <w:t> </w:t>
      </w:r>
      <w:r>
        <w:rPr>
          <w:w w:val="105"/>
        </w:rPr>
        <w:t>Design</w:t>
      </w:r>
      <w:r>
        <w:rPr>
          <w:spacing w:val="-13"/>
          <w:w w:val="105"/>
        </w:rPr>
        <w:t> </w:t>
      </w:r>
      <w:r>
        <w:rPr>
          <w:w w:val="105"/>
        </w:rPr>
        <w:t>Statement.</w:t>
      </w:r>
      <w:r>
        <w:rPr>
          <w:spacing w:val="36"/>
          <w:w w:val="105"/>
        </w:rPr>
        <w:t> </w:t>
      </w:r>
      <w:r>
        <w:rPr>
          <w:w w:val="105"/>
        </w:rPr>
        <w:t>The</w:t>
      </w:r>
      <w:r>
        <w:rPr>
          <w:spacing w:val="-13"/>
          <w:w w:val="105"/>
        </w:rPr>
        <w:t> </w:t>
      </w:r>
      <w:r>
        <w:rPr>
          <w:w w:val="105"/>
        </w:rPr>
        <w:t>reuse</w:t>
      </w:r>
      <w:r>
        <w:rPr>
          <w:spacing w:val="-13"/>
          <w:w w:val="105"/>
        </w:rPr>
        <w:t> </w:t>
      </w:r>
      <w:r>
        <w:rPr>
          <w:w w:val="105"/>
        </w:rPr>
        <w:t>and</w:t>
      </w:r>
      <w:r>
        <w:rPr>
          <w:spacing w:val="-13"/>
          <w:w w:val="105"/>
        </w:rPr>
        <w:t> </w:t>
      </w:r>
      <w:r>
        <w:rPr>
          <w:w w:val="105"/>
        </w:rPr>
        <w:t>rejuvenation</w:t>
      </w:r>
      <w:r>
        <w:rPr>
          <w:spacing w:val="-13"/>
          <w:w w:val="105"/>
        </w:rPr>
        <w:t> </w:t>
      </w:r>
      <w:r>
        <w:rPr>
          <w:w w:val="105"/>
        </w:rPr>
        <w:t>of</w:t>
      </w:r>
      <w:r>
        <w:rPr>
          <w:spacing w:val="-12"/>
          <w:w w:val="105"/>
        </w:rPr>
        <w:t> </w:t>
      </w:r>
      <w:r>
        <w:rPr>
          <w:w w:val="105"/>
        </w:rPr>
        <w:t>historic</w:t>
      </w:r>
      <w:r>
        <w:rPr>
          <w:spacing w:val="-13"/>
          <w:w w:val="105"/>
        </w:rPr>
        <w:t> </w:t>
      </w:r>
      <w:r>
        <w:rPr>
          <w:w w:val="105"/>
        </w:rPr>
        <w:t>environment assets in the parish will also be supported through the SMBNP’s development strategy. These elements</w:t>
      </w:r>
      <w:r>
        <w:rPr>
          <w:spacing w:val="-15"/>
          <w:w w:val="105"/>
        </w:rPr>
        <w:t> </w:t>
      </w:r>
      <w:r>
        <w:rPr>
          <w:w w:val="105"/>
        </w:rPr>
        <w:t>will</w:t>
      </w:r>
      <w:r>
        <w:rPr>
          <w:spacing w:val="-15"/>
          <w:w w:val="105"/>
        </w:rPr>
        <w:t> </w:t>
      </w:r>
      <w:r>
        <w:rPr>
          <w:w w:val="105"/>
        </w:rPr>
        <w:t>have</w:t>
      </w:r>
      <w:r>
        <w:rPr>
          <w:spacing w:val="-15"/>
          <w:w w:val="105"/>
        </w:rPr>
        <w:t> </w:t>
      </w:r>
      <w:r>
        <w:rPr>
          <w:b/>
          <w:color w:val="00B04F"/>
          <w:w w:val="105"/>
        </w:rPr>
        <w:t>significant</w:t>
      </w:r>
      <w:r>
        <w:rPr>
          <w:b/>
          <w:color w:val="00B04F"/>
          <w:spacing w:val="-16"/>
          <w:w w:val="105"/>
        </w:rPr>
        <w:t> </w:t>
      </w:r>
      <w:r>
        <w:rPr>
          <w:b/>
          <w:color w:val="00B04F"/>
          <w:w w:val="105"/>
        </w:rPr>
        <w:t>positive</w:t>
      </w:r>
      <w:r>
        <w:rPr>
          <w:b/>
          <w:color w:val="00B04F"/>
          <w:spacing w:val="-15"/>
          <w:w w:val="105"/>
        </w:rPr>
        <w:t> </w:t>
      </w:r>
      <w:r>
        <w:rPr>
          <w:b/>
          <w:color w:val="00B04F"/>
          <w:w w:val="105"/>
        </w:rPr>
        <w:t>effects</w:t>
      </w:r>
      <w:r>
        <w:rPr>
          <w:b/>
          <w:color w:val="00B04F"/>
          <w:spacing w:val="-15"/>
          <w:w w:val="105"/>
        </w:rPr>
        <w:t> </w:t>
      </w:r>
      <w:r>
        <w:rPr>
          <w:w w:val="105"/>
        </w:rPr>
        <w:t>on</w:t>
      </w:r>
      <w:r>
        <w:rPr>
          <w:spacing w:val="-15"/>
          <w:w w:val="105"/>
        </w:rPr>
        <w:t> </w:t>
      </w:r>
      <w:r>
        <w:rPr>
          <w:w w:val="105"/>
        </w:rPr>
        <w:t>the</w:t>
      </w:r>
      <w:r>
        <w:rPr>
          <w:spacing w:val="-15"/>
          <w:w w:val="105"/>
        </w:rPr>
        <w:t> </w:t>
      </w:r>
      <w:r>
        <w:rPr>
          <w:w w:val="105"/>
        </w:rPr>
        <w:t>setting</w:t>
      </w:r>
      <w:r>
        <w:rPr>
          <w:spacing w:val="-15"/>
          <w:w w:val="105"/>
        </w:rPr>
        <w:t> </w:t>
      </w:r>
      <w:r>
        <w:rPr>
          <w:w w:val="105"/>
        </w:rPr>
        <w:t>of</w:t>
      </w:r>
      <w:r>
        <w:rPr>
          <w:spacing w:val="-15"/>
          <w:w w:val="105"/>
        </w:rPr>
        <w:t> </w:t>
      </w:r>
      <w:r>
        <w:rPr>
          <w:w w:val="105"/>
        </w:rPr>
        <w:t>the</w:t>
      </w:r>
      <w:r>
        <w:rPr>
          <w:spacing w:val="-14"/>
          <w:w w:val="105"/>
        </w:rPr>
        <w:t> </w:t>
      </w:r>
      <w:r>
        <w:rPr>
          <w:w w:val="105"/>
        </w:rPr>
        <w:t>historic</w:t>
      </w:r>
      <w:r>
        <w:rPr>
          <w:spacing w:val="-16"/>
          <w:w w:val="105"/>
        </w:rPr>
        <w:t> </w:t>
      </w:r>
      <w:r>
        <w:rPr>
          <w:w w:val="105"/>
        </w:rPr>
        <w:t>environment</w:t>
      </w:r>
      <w:r>
        <w:rPr>
          <w:spacing w:val="-15"/>
          <w:w w:val="105"/>
        </w:rPr>
        <w:t> </w:t>
      </w:r>
      <w:r>
        <w:rPr>
          <w:w w:val="105"/>
        </w:rPr>
        <w:t>and</w:t>
      </w:r>
      <w:r>
        <w:rPr>
          <w:spacing w:val="-16"/>
          <w:w w:val="105"/>
        </w:rPr>
        <w:t> </w:t>
      </w:r>
      <w:r>
        <w:rPr>
          <w:w w:val="105"/>
        </w:rPr>
        <w:t>on local</w:t>
      </w:r>
      <w:r>
        <w:rPr>
          <w:spacing w:val="-21"/>
          <w:w w:val="105"/>
        </w:rPr>
        <w:t> </w:t>
      </w:r>
      <w:r>
        <w:rPr>
          <w:w w:val="105"/>
        </w:rPr>
        <w:t>distinctiveness</w:t>
      </w:r>
      <w:r>
        <w:rPr>
          <w:spacing w:val="-22"/>
          <w:w w:val="105"/>
        </w:rPr>
        <w:t> </w:t>
      </w:r>
      <w:r>
        <w:rPr>
          <w:w w:val="105"/>
        </w:rPr>
        <w:t>in</w:t>
      </w:r>
      <w:r>
        <w:rPr>
          <w:spacing w:val="-22"/>
          <w:w w:val="105"/>
        </w:rPr>
        <w:t> </w:t>
      </w:r>
      <w:r>
        <w:rPr>
          <w:w w:val="105"/>
        </w:rPr>
        <w:t>the</w:t>
      </w:r>
      <w:r>
        <w:rPr>
          <w:spacing w:val="-20"/>
          <w:w w:val="105"/>
        </w:rPr>
        <w:t> </w:t>
      </w:r>
      <w:r>
        <w:rPr>
          <w:w w:val="105"/>
        </w:rPr>
        <w:t>parish.</w:t>
      </w:r>
    </w:p>
    <w:p>
      <w:pPr>
        <w:pStyle w:val="BodyText"/>
        <w:spacing w:line="266" w:lineRule="auto" w:before="60"/>
        <w:ind w:left="964" w:right="185"/>
        <w:jc w:val="both"/>
      </w:pPr>
      <w:r>
        <w:rPr>
          <w:w w:val="105"/>
        </w:rPr>
        <w:t>In</w:t>
      </w:r>
      <w:r>
        <w:rPr>
          <w:spacing w:val="-6"/>
          <w:w w:val="105"/>
        </w:rPr>
        <w:t> </w:t>
      </w:r>
      <w:r>
        <w:rPr>
          <w:w w:val="105"/>
        </w:rPr>
        <w:t>relation</w:t>
      </w:r>
      <w:r>
        <w:rPr>
          <w:spacing w:val="-6"/>
          <w:w w:val="105"/>
        </w:rPr>
        <w:t> </w:t>
      </w:r>
      <w:r>
        <w:rPr>
          <w:w w:val="105"/>
        </w:rPr>
        <w:t>to</w:t>
      </w:r>
      <w:r>
        <w:rPr>
          <w:spacing w:val="-5"/>
          <w:w w:val="105"/>
        </w:rPr>
        <w:t> </w:t>
      </w:r>
      <w:r>
        <w:rPr>
          <w:w w:val="105"/>
        </w:rPr>
        <w:t>potential</w:t>
      </w:r>
      <w:r>
        <w:rPr>
          <w:spacing w:val="-5"/>
          <w:w w:val="105"/>
        </w:rPr>
        <w:t> </w:t>
      </w:r>
      <w:r>
        <w:rPr>
          <w:w w:val="105"/>
        </w:rPr>
        <w:t>effects</w:t>
      </w:r>
      <w:r>
        <w:rPr>
          <w:spacing w:val="-6"/>
          <w:w w:val="105"/>
        </w:rPr>
        <w:t> </w:t>
      </w:r>
      <w:r>
        <w:rPr>
          <w:w w:val="105"/>
        </w:rPr>
        <w:t>on</w:t>
      </w:r>
      <w:r>
        <w:rPr>
          <w:spacing w:val="-6"/>
          <w:w w:val="105"/>
        </w:rPr>
        <w:t> </w:t>
      </w:r>
      <w:r>
        <w:rPr>
          <w:w w:val="105"/>
        </w:rPr>
        <w:t>biodiversity,</w:t>
      </w:r>
      <w:r>
        <w:rPr>
          <w:spacing w:val="-5"/>
          <w:w w:val="105"/>
        </w:rPr>
        <w:t> </w:t>
      </w:r>
      <w:r>
        <w:rPr>
          <w:w w:val="105"/>
        </w:rPr>
        <w:t>negative</w:t>
      </w:r>
      <w:r>
        <w:rPr>
          <w:spacing w:val="-6"/>
          <w:w w:val="105"/>
        </w:rPr>
        <w:t> </w:t>
      </w:r>
      <w:r>
        <w:rPr>
          <w:w w:val="105"/>
        </w:rPr>
        <w:t>effects</w:t>
      </w:r>
      <w:r>
        <w:rPr>
          <w:spacing w:val="-6"/>
          <w:w w:val="105"/>
        </w:rPr>
        <w:t> </w:t>
      </w:r>
      <w:r>
        <w:rPr>
          <w:w w:val="105"/>
        </w:rPr>
        <w:t>from</w:t>
      </w:r>
      <w:r>
        <w:rPr>
          <w:spacing w:val="-4"/>
          <w:w w:val="105"/>
        </w:rPr>
        <w:t> </w:t>
      </w:r>
      <w:r>
        <w:rPr>
          <w:w w:val="105"/>
        </w:rPr>
        <w:t>new</w:t>
      </w:r>
      <w:r>
        <w:rPr>
          <w:spacing w:val="-3"/>
          <w:w w:val="105"/>
        </w:rPr>
        <w:t> </w:t>
      </w:r>
      <w:r>
        <w:rPr>
          <w:w w:val="105"/>
        </w:rPr>
        <w:t>development</w:t>
      </w:r>
      <w:r>
        <w:rPr>
          <w:spacing w:val="-5"/>
          <w:w w:val="105"/>
        </w:rPr>
        <w:t> </w:t>
      </w:r>
      <w:r>
        <w:rPr>
          <w:w w:val="105"/>
        </w:rPr>
        <w:t>facilitated by</w:t>
      </w:r>
      <w:r>
        <w:rPr>
          <w:spacing w:val="-19"/>
          <w:w w:val="105"/>
        </w:rPr>
        <w:t> </w:t>
      </w:r>
      <w:r>
        <w:rPr>
          <w:w w:val="105"/>
        </w:rPr>
        <w:t>the</w:t>
      </w:r>
      <w:r>
        <w:rPr>
          <w:spacing w:val="-17"/>
          <w:w w:val="105"/>
        </w:rPr>
        <w:t> </w:t>
      </w:r>
      <w:r>
        <w:rPr>
          <w:w w:val="105"/>
        </w:rPr>
        <w:t>SMBNP</w:t>
      </w:r>
      <w:r>
        <w:rPr>
          <w:spacing w:val="-18"/>
          <w:w w:val="105"/>
        </w:rPr>
        <w:t> </w:t>
      </w:r>
      <w:r>
        <w:rPr>
          <w:w w:val="105"/>
        </w:rPr>
        <w:t>are</w:t>
      </w:r>
      <w:r>
        <w:rPr>
          <w:spacing w:val="-19"/>
          <w:w w:val="105"/>
        </w:rPr>
        <w:t> </w:t>
      </w:r>
      <w:r>
        <w:rPr>
          <w:w w:val="105"/>
        </w:rPr>
        <w:t>likely</w:t>
      </w:r>
      <w:r>
        <w:rPr>
          <w:spacing w:val="-19"/>
          <w:w w:val="105"/>
        </w:rPr>
        <w:t> </w:t>
      </w:r>
      <w:r>
        <w:rPr>
          <w:w w:val="105"/>
        </w:rPr>
        <w:t>to</w:t>
      </w:r>
      <w:r>
        <w:rPr>
          <w:spacing w:val="-16"/>
          <w:w w:val="105"/>
        </w:rPr>
        <w:t> </w:t>
      </w:r>
      <w:r>
        <w:rPr>
          <w:w w:val="105"/>
        </w:rPr>
        <w:t>be</w:t>
      </w:r>
      <w:r>
        <w:rPr>
          <w:spacing w:val="-19"/>
          <w:w w:val="105"/>
        </w:rPr>
        <w:t> </w:t>
      </w:r>
      <w:r>
        <w:rPr>
          <w:w w:val="105"/>
        </w:rPr>
        <w:t>limited</w:t>
      </w:r>
      <w:r>
        <w:rPr>
          <w:spacing w:val="-17"/>
          <w:w w:val="105"/>
        </w:rPr>
        <w:t> </w:t>
      </w:r>
      <w:r>
        <w:rPr>
          <w:w w:val="105"/>
        </w:rPr>
        <w:t>by</w:t>
      </w:r>
      <w:r>
        <w:rPr>
          <w:spacing w:val="-19"/>
          <w:w w:val="105"/>
        </w:rPr>
        <w:t> </w:t>
      </w:r>
      <w:r>
        <w:rPr>
          <w:w w:val="105"/>
        </w:rPr>
        <w:t>the</w:t>
      </w:r>
      <w:r>
        <w:rPr>
          <w:spacing w:val="-19"/>
          <w:w w:val="105"/>
        </w:rPr>
        <w:t> </w:t>
      </w:r>
      <w:r>
        <w:rPr>
          <w:w w:val="105"/>
        </w:rPr>
        <w:t>small</w:t>
      </w:r>
      <w:r>
        <w:rPr>
          <w:spacing w:val="-18"/>
          <w:w w:val="105"/>
        </w:rPr>
        <w:t> </w:t>
      </w:r>
      <w:r>
        <w:rPr>
          <w:w w:val="105"/>
        </w:rPr>
        <w:t>scale</w:t>
      </w:r>
      <w:r>
        <w:rPr>
          <w:spacing w:val="-19"/>
          <w:w w:val="105"/>
        </w:rPr>
        <w:t> </w:t>
      </w:r>
      <w:r>
        <w:rPr>
          <w:w w:val="105"/>
        </w:rPr>
        <w:t>of</w:t>
      </w:r>
      <w:r>
        <w:rPr>
          <w:spacing w:val="-18"/>
          <w:w w:val="105"/>
        </w:rPr>
        <w:t> </w:t>
      </w:r>
      <w:r>
        <w:rPr>
          <w:w w:val="105"/>
        </w:rPr>
        <w:t>the</w:t>
      </w:r>
      <w:r>
        <w:rPr>
          <w:spacing w:val="-19"/>
          <w:w w:val="105"/>
        </w:rPr>
        <w:t> </w:t>
      </w:r>
      <w:r>
        <w:rPr>
          <w:w w:val="105"/>
        </w:rPr>
        <w:t>proposals.</w:t>
      </w:r>
      <w:r>
        <w:rPr>
          <w:spacing w:val="23"/>
          <w:w w:val="105"/>
        </w:rPr>
        <w:t> </w:t>
      </w:r>
      <w:r>
        <w:rPr>
          <w:w w:val="105"/>
        </w:rPr>
        <w:t>There</w:t>
      </w:r>
      <w:r>
        <w:rPr>
          <w:spacing w:val="-19"/>
          <w:w w:val="105"/>
        </w:rPr>
        <w:t> </w:t>
      </w:r>
      <w:r>
        <w:rPr>
          <w:w w:val="105"/>
        </w:rPr>
        <w:t>is</w:t>
      </w:r>
      <w:r>
        <w:rPr>
          <w:spacing w:val="-19"/>
          <w:w w:val="105"/>
        </w:rPr>
        <w:t> </w:t>
      </w:r>
      <w:r>
        <w:rPr>
          <w:w w:val="105"/>
        </w:rPr>
        <w:t>some</w:t>
      </w:r>
      <w:r>
        <w:rPr>
          <w:spacing w:val="-17"/>
          <w:w w:val="105"/>
        </w:rPr>
        <w:t> </w:t>
      </w:r>
      <w:r>
        <w:rPr>
          <w:w w:val="105"/>
        </w:rPr>
        <w:t>potential however for further policy approaches to be put forward through the plan to provide protection for biodiversity habitats and species in the parish and facilitate enhancements to ecological networks.</w:t>
      </w:r>
    </w:p>
    <w:p>
      <w:pPr>
        <w:pStyle w:val="BodyText"/>
        <w:spacing w:line="266" w:lineRule="auto" w:before="62"/>
        <w:ind w:left="964" w:right="184"/>
        <w:jc w:val="both"/>
      </w:pPr>
      <w:r>
        <w:rPr>
          <w:w w:val="105"/>
        </w:rPr>
        <w:t>The draft plan approach will help initiate a range of beneficial approaches in relation to the ‘climate change’, ‘land, soil and water resources’ and ‘transport’ SEA themes. However, due to the scale of likely positive effects, they are not considered to be significant in the context of the </w:t>
      </w:r>
      <w:r>
        <w:rPr/>
        <w:t>SEA process.</w:t>
      </w:r>
    </w:p>
    <w:p>
      <w:pPr>
        <w:pStyle w:val="BodyText"/>
        <w:spacing w:before="120"/>
        <w:ind w:left="964"/>
        <w:jc w:val="both"/>
      </w:pPr>
      <w:r>
        <w:rPr>
          <w:color w:val="00B5E2"/>
          <w:w w:val="105"/>
        </w:rPr>
        <w:t>Recommendations at this current stage</w:t>
      </w:r>
    </w:p>
    <w:p>
      <w:pPr>
        <w:pStyle w:val="BodyText"/>
        <w:spacing w:line="266" w:lineRule="auto" w:before="125"/>
        <w:ind w:left="964" w:right="183"/>
        <w:jc w:val="both"/>
      </w:pPr>
      <w:r>
        <w:rPr>
          <w:w w:val="105"/>
        </w:rPr>
        <w:t>Three recommendations have been made in this chapter for improving the sustainability performance of the current version of the St Mary Bourne Neighbourhood Plan. These are summarised as follows:</w:t>
      </w:r>
    </w:p>
    <w:p>
      <w:pPr>
        <w:pStyle w:val="ListParagraph"/>
        <w:numPr>
          <w:ilvl w:val="0"/>
          <w:numId w:val="16"/>
        </w:numPr>
        <w:tabs>
          <w:tab w:pos="1685" w:val="left" w:leader="none"/>
        </w:tabs>
        <w:spacing w:line="266" w:lineRule="auto" w:before="51" w:after="0"/>
        <w:ind w:left="1684" w:right="183" w:hanging="360"/>
        <w:jc w:val="both"/>
        <w:rPr>
          <w:sz w:val="20"/>
        </w:rPr>
      </w:pPr>
      <w:r>
        <w:rPr>
          <w:w w:val="105"/>
          <w:sz w:val="20"/>
        </w:rPr>
        <w:t>Whilst the current version of the SMBNP sets out some provisions relating to the protection and enhancement of biodiversity assets, there is further scope for the Neighbourhood Plan to clarify how local ecological networks will be supported in the parish.</w:t>
      </w:r>
    </w:p>
    <w:p>
      <w:pPr>
        <w:pStyle w:val="ListParagraph"/>
        <w:numPr>
          <w:ilvl w:val="0"/>
          <w:numId w:val="16"/>
        </w:numPr>
        <w:tabs>
          <w:tab w:pos="1685" w:val="left" w:leader="none"/>
        </w:tabs>
        <w:spacing w:line="266" w:lineRule="auto" w:before="48" w:after="0"/>
        <w:ind w:left="1684" w:right="185" w:hanging="360"/>
        <w:jc w:val="both"/>
        <w:rPr>
          <w:sz w:val="20"/>
        </w:rPr>
      </w:pPr>
      <w:r>
        <w:rPr>
          <w:w w:val="105"/>
          <w:sz w:val="20"/>
        </w:rPr>
        <w:t>There is potential for the SMBNP to clarify how enhancements to open spaces in the parish can be facilitated through a coordinated approach to green infrastructure planning. This includes in conjunction with existing green infrastructure work being carried out locally by Basingstoke and Deane Borough Council, Hampshire County Council,</w:t>
      </w:r>
      <w:r>
        <w:rPr>
          <w:spacing w:val="-37"/>
          <w:w w:val="105"/>
          <w:sz w:val="20"/>
        </w:rPr>
        <w:t> </w:t>
      </w:r>
      <w:r>
        <w:rPr>
          <w:w w:val="105"/>
          <w:sz w:val="20"/>
        </w:rPr>
        <w:t>Natural</w:t>
      </w:r>
      <w:r>
        <w:rPr>
          <w:spacing w:val="-38"/>
          <w:w w:val="105"/>
          <w:sz w:val="20"/>
        </w:rPr>
        <w:t> </w:t>
      </w:r>
      <w:r>
        <w:rPr>
          <w:w w:val="105"/>
          <w:sz w:val="20"/>
        </w:rPr>
        <w:t>England</w:t>
      </w:r>
      <w:r>
        <w:rPr>
          <w:spacing w:val="-38"/>
          <w:w w:val="105"/>
          <w:sz w:val="20"/>
        </w:rPr>
        <w:t> </w:t>
      </w:r>
      <w:r>
        <w:rPr>
          <w:w w:val="105"/>
          <w:sz w:val="20"/>
        </w:rPr>
        <w:t>and</w:t>
      </w:r>
      <w:r>
        <w:rPr>
          <w:spacing w:val="-38"/>
          <w:w w:val="105"/>
          <w:sz w:val="20"/>
        </w:rPr>
        <w:t> </w:t>
      </w:r>
      <w:r>
        <w:rPr>
          <w:w w:val="105"/>
          <w:sz w:val="20"/>
        </w:rPr>
        <w:t>other</w:t>
      </w:r>
      <w:r>
        <w:rPr>
          <w:spacing w:val="-38"/>
          <w:w w:val="105"/>
          <w:sz w:val="20"/>
        </w:rPr>
        <w:t> </w:t>
      </w:r>
      <w:r>
        <w:rPr>
          <w:w w:val="105"/>
          <w:sz w:val="20"/>
        </w:rPr>
        <w:t>organisations.</w:t>
      </w:r>
    </w:p>
    <w:p>
      <w:pPr>
        <w:pStyle w:val="ListParagraph"/>
        <w:numPr>
          <w:ilvl w:val="0"/>
          <w:numId w:val="16"/>
        </w:numPr>
        <w:tabs>
          <w:tab w:pos="1685" w:val="left" w:leader="none"/>
        </w:tabs>
        <w:spacing w:line="266" w:lineRule="auto" w:before="51" w:after="0"/>
        <w:ind w:left="1684" w:right="183" w:hanging="360"/>
        <w:jc w:val="both"/>
        <w:rPr>
          <w:sz w:val="20"/>
        </w:rPr>
      </w:pPr>
      <w:r>
        <w:rPr>
          <w:w w:val="105"/>
          <w:sz w:val="20"/>
        </w:rPr>
        <w:t>Whilst the policies presented in the consultation version of the SMBNP will provide a significant degree of protection to the historic environment, there is further potential for plan policies to reinforce the need for new development to consider actual or realized archaeological</w:t>
      </w:r>
      <w:r>
        <w:rPr>
          <w:spacing w:val="-24"/>
          <w:w w:val="105"/>
          <w:sz w:val="20"/>
        </w:rPr>
        <w:t> </w:t>
      </w:r>
      <w:r>
        <w:rPr>
          <w:w w:val="105"/>
          <w:sz w:val="20"/>
        </w:rPr>
        <w:t>potential</w:t>
      </w:r>
      <w:r>
        <w:rPr>
          <w:spacing w:val="-24"/>
          <w:w w:val="105"/>
          <w:sz w:val="20"/>
        </w:rPr>
        <w:t> </w:t>
      </w:r>
      <w:r>
        <w:rPr>
          <w:w w:val="105"/>
          <w:sz w:val="20"/>
        </w:rPr>
        <w:t>in</w:t>
      </w:r>
      <w:r>
        <w:rPr>
          <w:spacing w:val="-27"/>
          <w:w w:val="105"/>
          <w:sz w:val="20"/>
        </w:rPr>
        <w:t> </w:t>
      </w:r>
      <w:r>
        <w:rPr>
          <w:w w:val="105"/>
          <w:sz w:val="20"/>
        </w:rPr>
        <w:t>the</w:t>
      </w:r>
      <w:r>
        <w:rPr>
          <w:spacing w:val="-25"/>
          <w:w w:val="105"/>
          <w:sz w:val="20"/>
        </w:rPr>
        <w:t> </w:t>
      </w:r>
      <w:r>
        <w:rPr>
          <w:w w:val="105"/>
          <w:sz w:val="20"/>
        </w:rPr>
        <w:t>parish.</w:t>
      </w:r>
    </w:p>
    <w:p>
      <w:pPr>
        <w:pStyle w:val="BodyText"/>
        <w:spacing w:line="268" w:lineRule="auto" w:before="60"/>
        <w:ind w:left="964" w:right="186"/>
        <w:jc w:val="both"/>
      </w:pPr>
      <w:r>
        <w:rPr>
          <w:w w:val="105"/>
        </w:rPr>
        <w:t>These</w:t>
      </w:r>
      <w:r>
        <w:rPr>
          <w:spacing w:val="-6"/>
          <w:w w:val="105"/>
        </w:rPr>
        <w:t> </w:t>
      </w:r>
      <w:r>
        <w:rPr>
          <w:w w:val="105"/>
        </w:rPr>
        <w:t>recommendations</w:t>
      </w:r>
      <w:r>
        <w:rPr>
          <w:spacing w:val="-6"/>
          <w:w w:val="105"/>
        </w:rPr>
        <w:t> </w:t>
      </w:r>
      <w:r>
        <w:rPr>
          <w:w w:val="105"/>
        </w:rPr>
        <w:t>should</w:t>
      </w:r>
      <w:r>
        <w:rPr>
          <w:spacing w:val="-8"/>
          <w:w w:val="105"/>
        </w:rPr>
        <w:t> </w:t>
      </w:r>
      <w:r>
        <w:rPr>
          <w:w w:val="105"/>
        </w:rPr>
        <w:t>be</w:t>
      </w:r>
      <w:r>
        <w:rPr>
          <w:spacing w:val="-6"/>
          <w:w w:val="105"/>
        </w:rPr>
        <w:t> </w:t>
      </w:r>
      <w:r>
        <w:rPr>
          <w:w w:val="105"/>
        </w:rPr>
        <w:t>considered</w:t>
      </w:r>
      <w:r>
        <w:rPr>
          <w:spacing w:val="-8"/>
          <w:w w:val="105"/>
        </w:rPr>
        <w:t> </w:t>
      </w:r>
      <w:r>
        <w:rPr>
          <w:w w:val="105"/>
        </w:rPr>
        <w:t>through</w:t>
      </w:r>
      <w:r>
        <w:rPr>
          <w:spacing w:val="-8"/>
          <w:w w:val="105"/>
        </w:rPr>
        <w:t> </w:t>
      </w:r>
      <w:r>
        <w:rPr>
          <w:w w:val="105"/>
        </w:rPr>
        <w:t>the</w:t>
      </w:r>
      <w:r>
        <w:rPr>
          <w:spacing w:val="-6"/>
          <w:w w:val="105"/>
        </w:rPr>
        <w:t> </w:t>
      </w:r>
      <w:r>
        <w:rPr>
          <w:w w:val="105"/>
        </w:rPr>
        <w:t>next</w:t>
      </w:r>
      <w:r>
        <w:rPr>
          <w:spacing w:val="-7"/>
          <w:w w:val="105"/>
        </w:rPr>
        <w:t> </w:t>
      </w:r>
      <w:r>
        <w:rPr>
          <w:w w:val="105"/>
        </w:rPr>
        <w:t>iteration</w:t>
      </w:r>
      <w:r>
        <w:rPr>
          <w:spacing w:val="-8"/>
          <w:w w:val="105"/>
        </w:rPr>
        <w:t> </w:t>
      </w:r>
      <w:r>
        <w:rPr>
          <w:w w:val="105"/>
        </w:rPr>
        <w:t>of</w:t>
      </w:r>
      <w:r>
        <w:rPr>
          <w:spacing w:val="-7"/>
          <w:w w:val="105"/>
        </w:rPr>
        <w:t> </w:t>
      </w:r>
      <w:r>
        <w:rPr>
          <w:w w:val="105"/>
        </w:rPr>
        <w:t>plan</w:t>
      </w:r>
      <w:r>
        <w:rPr>
          <w:spacing w:val="-6"/>
          <w:w w:val="105"/>
        </w:rPr>
        <w:t> </w:t>
      </w:r>
      <w:r>
        <w:rPr>
          <w:w w:val="105"/>
        </w:rPr>
        <w:t>making</w:t>
      </w:r>
      <w:r>
        <w:rPr>
          <w:spacing w:val="-8"/>
          <w:w w:val="105"/>
        </w:rPr>
        <w:t> </w:t>
      </w:r>
      <w:r>
        <w:rPr>
          <w:w w:val="105"/>
        </w:rPr>
        <w:t>for</w:t>
      </w:r>
      <w:r>
        <w:rPr>
          <w:spacing w:val="-8"/>
          <w:w w:val="105"/>
        </w:rPr>
        <w:t> </w:t>
      </w:r>
      <w:r>
        <w:rPr>
          <w:w w:val="105"/>
        </w:rPr>
        <w:t>the SMBNP.</w:t>
      </w:r>
    </w:p>
    <w:p>
      <w:pPr>
        <w:spacing w:after="0" w:line="268" w:lineRule="auto"/>
        <w:jc w:val="both"/>
        <w:sectPr>
          <w:pgSz w:w="11900" w:h="16840"/>
          <w:pgMar w:header="668" w:footer="649" w:top="860" w:bottom="840" w:left="1020" w:right="940"/>
        </w:sectPr>
      </w:pPr>
    </w:p>
    <w:p>
      <w:pPr>
        <w:pStyle w:val="BodyText"/>
        <w:spacing w:before="11"/>
        <w:rPr>
          <w:sz w:val="22"/>
        </w:rPr>
      </w:pPr>
    </w:p>
    <w:p>
      <w:pPr>
        <w:pStyle w:val="BodyText"/>
        <w:spacing w:line="44" w:lineRule="exact"/>
        <w:ind w:left="102"/>
        <w:rPr>
          <w:sz w:val="4"/>
        </w:rPr>
      </w:pPr>
      <w:r>
        <w:rPr>
          <w:position w:val="0"/>
          <w:sz w:val="4"/>
        </w:rPr>
        <w:pict>
          <v:group style="width:487pt;height:2.2pt;mso-position-horizontal-relative:char;mso-position-vertical-relative:line" coordorigin="0,0" coordsize="9740,44">
            <v:line style="position:absolute" from="22,22" to="9718,22" stroked="true" strokeweight="2.16pt" strokecolor="#000000"/>
          </v:group>
        </w:pict>
      </w:r>
      <w:r>
        <w:rPr>
          <w:position w:val="0"/>
          <w:sz w:val="4"/>
        </w:rPr>
      </w:r>
    </w:p>
    <w:p>
      <w:pPr>
        <w:pStyle w:val="BodyText"/>
        <w:spacing w:before="7"/>
        <w:rPr>
          <w:sz w:val="16"/>
        </w:rPr>
      </w:pPr>
    </w:p>
    <w:p>
      <w:pPr>
        <w:pStyle w:val="Heading1"/>
        <w:numPr>
          <w:ilvl w:val="0"/>
          <w:numId w:val="5"/>
        </w:numPr>
        <w:tabs>
          <w:tab w:pos="1005" w:val="left" w:leader="none"/>
        </w:tabs>
        <w:spacing w:line="240" w:lineRule="auto" w:before="37" w:after="0"/>
        <w:ind w:left="1004" w:right="0" w:hanging="852"/>
        <w:jc w:val="left"/>
      </w:pPr>
      <w:bookmarkStart w:name="_TOC_250004" w:id="25"/>
      <w:r>
        <w:rPr>
          <w:w w:val="105"/>
        </w:rPr>
        <w:t>What</w:t>
      </w:r>
      <w:r>
        <w:rPr>
          <w:spacing w:val="-77"/>
          <w:w w:val="105"/>
        </w:rPr>
        <w:t> </w:t>
      </w:r>
      <w:r>
        <w:rPr>
          <w:w w:val="105"/>
        </w:rPr>
        <w:t>are</w:t>
      </w:r>
      <w:r>
        <w:rPr>
          <w:spacing w:val="-77"/>
          <w:w w:val="105"/>
        </w:rPr>
        <w:t> </w:t>
      </w:r>
      <w:r>
        <w:rPr>
          <w:w w:val="105"/>
        </w:rPr>
        <w:t>the</w:t>
      </w:r>
      <w:r>
        <w:rPr>
          <w:spacing w:val="-77"/>
          <w:w w:val="105"/>
        </w:rPr>
        <w:t> </w:t>
      </w:r>
      <w:r>
        <w:rPr>
          <w:w w:val="105"/>
        </w:rPr>
        <w:t>next</w:t>
      </w:r>
      <w:r>
        <w:rPr>
          <w:spacing w:val="-77"/>
          <w:w w:val="105"/>
        </w:rPr>
        <w:t> </w:t>
      </w:r>
      <w:bookmarkEnd w:id="25"/>
      <w:r>
        <w:rPr>
          <w:w w:val="105"/>
        </w:rPr>
        <w:t>steps?</w:t>
      </w:r>
    </w:p>
    <w:p>
      <w:pPr>
        <w:pStyle w:val="BodyText"/>
        <w:rPr>
          <w:b/>
          <w:sz w:val="24"/>
        </w:rPr>
      </w:pPr>
      <w:r>
        <w:rPr/>
        <w:pict>
          <v:line style="position:absolute;mso-position-horizontal-relative:page;mso-position-vertical-relative:paragraph;z-index:2872;mso-wrap-distance-left:0;mso-wrap-distance-right:0" from="55.199997pt,16.033363pt" to="539.999986pt,16.033363pt" stroked="true" strokeweight=".48pt" strokecolor="#000000">
            <w10:wrap type="topAndBottom"/>
          </v:line>
        </w:pict>
      </w:r>
    </w:p>
    <w:p>
      <w:pPr>
        <w:pStyle w:val="BodyText"/>
        <w:rPr>
          <w:b/>
        </w:rPr>
      </w:pPr>
    </w:p>
    <w:p>
      <w:pPr>
        <w:pStyle w:val="BodyText"/>
        <w:rPr>
          <w:b/>
        </w:rPr>
      </w:pPr>
    </w:p>
    <w:p>
      <w:pPr>
        <w:pStyle w:val="Heading2"/>
        <w:numPr>
          <w:ilvl w:val="1"/>
          <w:numId w:val="5"/>
        </w:numPr>
        <w:tabs>
          <w:tab w:pos="1005" w:val="left" w:leader="none"/>
        </w:tabs>
        <w:spacing w:line="240" w:lineRule="auto" w:before="207" w:after="0"/>
        <w:ind w:left="1004" w:right="0" w:hanging="852"/>
        <w:jc w:val="left"/>
      </w:pPr>
      <w:bookmarkStart w:name="_TOC_250003" w:id="26"/>
      <w:bookmarkEnd w:id="26"/>
      <w:r>
        <w:rPr>
          <w:w w:val="105"/>
        </w:rPr>
        <w:t>Introduction</w:t>
      </w:r>
    </w:p>
    <w:p>
      <w:pPr>
        <w:pStyle w:val="BodyText"/>
        <w:spacing w:line="268" w:lineRule="auto" w:before="96"/>
        <w:ind w:left="1004" w:right="186"/>
        <w:jc w:val="both"/>
      </w:pPr>
      <w:r>
        <w:rPr>
          <w:w w:val="105"/>
        </w:rPr>
        <w:t>This</w:t>
      </w:r>
      <w:r>
        <w:rPr>
          <w:spacing w:val="-10"/>
          <w:w w:val="105"/>
        </w:rPr>
        <w:t> </w:t>
      </w:r>
      <w:r>
        <w:rPr>
          <w:w w:val="105"/>
        </w:rPr>
        <w:t>chapter</w:t>
      </w:r>
      <w:r>
        <w:rPr>
          <w:spacing w:val="-13"/>
          <w:w w:val="105"/>
        </w:rPr>
        <w:t> </w:t>
      </w:r>
      <w:r>
        <w:rPr>
          <w:w w:val="105"/>
        </w:rPr>
        <w:t>of</w:t>
      </w:r>
      <w:r>
        <w:rPr>
          <w:spacing w:val="-11"/>
          <w:w w:val="105"/>
        </w:rPr>
        <w:t> </w:t>
      </w:r>
      <w:r>
        <w:rPr>
          <w:w w:val="105"/>
        </w:rPr>
        <w:t>the</w:t>
      </w:r>
      <w:r>
        <w:rPr>
          <w:spacing w:val="-10"/>
          <w:w w:val="105"/>
        </w:rPr>
        <w:t> </w:t>
      </w:r>
      <w:r>
        <w:rPr>
          <w:w w:val="105"/>
        </w:rPr>
        <w:t>Environmental</w:t>
      </w:r>
      <w:r>
        <w:rPr>
          <w:spacing w:val="-8"/>
          <w:w w:val="105"/>
        </w:rPr>
        <w:t> </w:t>
      </w:r>
      <w:r>
        <w:rPr>
          <w:w w:val="105"/>
        </w:rPr>
        <w:t>Report</w:t>
      </w:r>
      <w:r>
        <w:rPr>
          <w:spacing w:val="-11"/>
          <w:w w:val="105"/>
        </w:rPr>
        <w:t> </w:t>
      </w:r>
      <w:r>
        <w:rPr>
          <w:w w:val="105"/>
        </w:rPr>
        <w:t>explains</w:t>
      </w:r>
      <w:r>
        <w:rPr>
          <w:spacing w:val="-10"/>
          <w:w w:val="105"/>
        </w:rPr>
        <w:t> </w:t>
      </w:r>
      <w:r>
        <w:rPr>
          <w:w w:val="105"/>
        </w:rPr>
        <w:t>the</w:t>
      </w:r>
      <w:r>
        <w:rPr>
          <w:spacing w:val="-12"/>
          <w:w w:val="105"/>
        </w:rPr>
        <w:t> </w:t>
      </w:r>
      <w:r>
        <w:rPr>
          <w:w w:val="105"/>
        </w:rPr>
        <w:t>next</w:t>
      </w:r>
      <w:r>
        <w:rPr>
          <w:spacing w:val="-11"/>
          <w:w w:val="105"/>
        </w:rPr>
        <w:t> </w:t>
      </w:r>
      <w:r>
        <w:rPr>
          <w:w w:val="105"/>
        </w:rPr>
        <w:t>steps</w:t>
      </w:r>
      <w:r>
        <w:rPr>
          <w:spacing w:val="-12"/>
          <w:w w:val="105"/>
        </w:rPr>
        <w:t> </w:t>
      </w:r>
      <w:r>
        <w:rPr>
          <w:w w:val="105"/>
        </w:rPr>
        <w:t>that</w:t>
      </w:r>
      <w:r>
        <w:rPr>
          <w:spacing w:val="-11"/>
          <w:w w:val="105"/>
        </w:rPr>
        <w:t> </w:t>
      </w:r>
      <w:r>
        <w:rPr>
          <w:w w:val="105"/>
        </w:rPr>
        <w:t>will</w:t>
      </w:r>
      <w:r>
        <w:rPr>
          <w:spacing w:val="-11"/>
          <w:w w:val="105"/>
        </w:rPr>
        <w:t> </w:t>
      </w:r>
      <w:r>
        <w:rPr>
          <w:w w:val="105"/>
        </w:rPr>
        <w:t>be</w:t>
      </w:r>
      <w:r>
        <w:rPr>
          <w:spacing w:val="-12"/>
          <w:w w:val="105"/>
        </w:rPr>
        <w:t> </w:t>
      </w:r>
      <w:r>
        <w:rPr>
          <w:w w:val="105"/>
        </w:rPr>
        <w:t>taken</w:t>
      </w:r>
      <w:r>
        <w:rPr>
          <w:spacing w:val="-12"/>
          <w:w w:val="105"/>
        </w:rPr>
        <w:t> </w:t>
      </w:r>
      <w:r>
        <w:rPr>
          <w:w w:val="105"/>
        </w:rPr>
        <w:t>as</w:t>
      </w:r>
      <w:r>
        <w:rPr>
          <w:spacing w:val="-10"/>
          <w:w w:val="105"/>
        </w:rPr>
        <w:t> </w:t>
      </w:r>
      <w:r>
        <w:rPr>
          <w:w w:val="105"/>
        </w:rPr>
        <w:t>part</w:t>
      </w:r>
      <w:r>
        <w:rPr>
          <w:spacing w:val="-11"/>
          <w:w w:val="105"/>
        </w:rPr>
        <w:t> </w:t>
      </w:r>
      <w:r>
        <w:rPr>
          <w:w w:val="105"/>
        </w:rPr>
        <w:t>of</w:t>
      </w:r>
      <w:r>
        <w:rPr>
          <w:spacing w:val="-11"/>
          <w:w w:val="105"/>
        </w:rPr>
        <w:t> </w:t>
      </w:r>
      <w:r>
        <w:rPr>
          <w:w w:val="105"/>
        </w:rPr>
        <w:t>the plan-making</w:t>
      </w:r>
      <w:r>
        <w:rPr>
          <w:spacing w:val="-33"/>
          <w:w w:val="105"/>
        </w:rPr>
        <w:t> </w:t>
      </w:r>
      <w:r>
        <w:rPr>
          <w:w w:val="105"/>
        </w:rPr>
        <w:t>/</w:t>
      </w:r>
      <w:r>
        <w:rPr>
          <w:spacing w:val="-35"/>
          <w:w w:val="105"/>
        </w:rPr>
        <w:t> </w:t>
      </w:r>
      <w:r>
        <w:rPr>
          <w:w w:val="105"/>
        </w:rPr>
        <w:t>SEA</w:t>
      </w:r>
      <w:r>
        <w:rPr>
          <w:spacing w:val="-34"/>
          <w:w w:val="105"/>
        </w:rPr>
        <w:t> </w:t>
      </w:r>
      <w:r>
        <w:rPr>
          <w:w w:val="105"/>
        </w:rPr>
        <w:t>process.</w:t>
      </w:r>
    </w:p>
    <w:p>
      <w:pPr>
        <w:pStyle w:val="BodyText"/>
      </w:pPr>
    </w:p>
    <w:p>
      <w:pPr>
        <w:pStyle w:val="Heading2"/>
        <w:numPr>
          <w:ilvl w:val="1"/>
          <w:numId w:val="5"/>
        </w:numPr>
        <w:tabs>
          <w:tab w:pos="1005" w:val="left" w:leader="none"/>
        </w:tabs>
        <w:spacing w:line="240" w:lineRule="auto" w:before="138" w:after="0"/>
        <w:ind w:left="1004" w:right="0" w:hanging="852"/>
        <w:jc w:val="left"/>
      </w:pPr>
      <w:bookmarkStart w:name="_TOC_250002" w:id="27"/>
      <w:r>
        <w:rPr/>
        <w:t>Plan</w:t>
      </w:r>
      <w:r>
        <w:rPr>
          <w:spacing w:val="-47"/>
        </w:rPr>
        <w:t> </w:t>
      </w:r>
      <w:bookmarkEnd w:id="27"/>
      <w:r>
        <w:rPr/>
        <w:t>finalisation</w:t>
      </w:r>
    </w:p>
    <w:p>
      <w:pPr>
        <w:pStyle w:val="BodyText"/>
        <w:spacing w:line="268" w:lineRule="auto" w:before="96"/>
        <w:ind w:left="1004" w:right="184"/>
        <w:jc w:val="both"/>
      </w:pPr>
      <w:r>
        <w:rPr>
          <w:w w:val="105"/>
        </w:rPr>
        <w:t>Subsequent to the current consultation on the draft plan, the SMBNP will be updated to reflect comments received. This Environmental Report will be updated to reflect the changes made to the plan.</w:t>
      </w:r>
    </w:p>
    <w:p>
      <w:pPr>
        <w:pStyle w:val="BodyText"/>
        <w:spacing w:line="266" w:lineRule="auto" w:before="57"/>
        <w:ind w:left="1004" w:right="183"/>
        <w:jc w:val="both"/>
      </w:pPr>
      <w:r>
        <w:rPr>
          <w:w w:val="105"/>
        </w:rPr>
        <w:t>The SMBNP will then be submitted to the Local Planning Authority, Basingstoke and Deane Borough Council, for its consideration. Basingstoke and Deane Borough Council will consider whether the plan is suitable to go forward to Independent Examination in terms of the SMBNP meeting legal requirements and its compatibility with the Local Plan.</w:t>
      </w:r>
    </w:p>
    <w:p>
      <w:pPr>
        <w:pStyle w:val="BodyText"/>
        <w:spacing w:line="266" w:lineRule="auto" w:before="62"/>
        <w:ind w:left="1004" w:right="184"/>
        <w:jc w:val="both"/>
      </w:pPr>
      <w:r>
        <w:rPr>
          <w:w w:val="105"/>
        </w:rPr>
        <w:t>Subject</w:t>
      </w:r>
      <w:r>
        <w:rPr>
          <w:spacing w:val="-26"/>
          <w:w w:val="105"/>
        </w:rPr>
        <w:t> </w:t>
      </w:r>
      <w:r>
        <w:rPr>
          <w:w w:val="105"/>
        </w:rPr>
        <w:t>to</w:t>
      </w:r>
      <w:r>
        <w:rPr>
          <w:spacing w:val="-26"/>
          <w:w w:val="105"/>
        </w:rPr>
        <w:t> </w:t>
      </w:r>
      <w:r>
        <w:rPr>
          <w:w w:val="105"/>
        </w:rPr>
        <w:t>Basingstoke</w:t>
      </w:r>
      <w:r>
        <w:rPr>
          <w:spacing w:val="-26"/>
          <w:w w:val="105"/>
        </w:rPr>
        <w:t> </w:t>
      </w:r>
      <w:r>
        <w:rPr>
          <w:w w:val="105"/>
        </w:rPr>
        <w:t>and</w:t>
      </w:r>
      <w:r>
        <w:rPr>
          <w:spacing w:val="-26"/>
          <w:w w:val="105"/>
        </w:rPr>
        <w:t> </w:t>
      </w:r>
      <w:r>
        <w:rPr>
          <w:w w:val="105"/>
        </w:rPr>
        <w:t>Deane</w:t>
      </w:r>
      <w:r>
        <w:rPr>
          <w:spacing w:val="-25"/>
          <w:w w:val="105"/>
        </w:rPr>
        <w:t> </w:t>
      </w:r>
      <w:r>
        <w:rPr>
          <w:w w:val="105"/>
        </w:rPr>
        <w:t>Borough</w:t>
      </w:r>
      <w:r>
        <w:rPr>
          <w:spacing w:val="-26"/>
          <w:w w:val="105"/>
        </w:rPr>
        <w:t> </w:t>
      </w:r>
      <w:r>
        <w:rPr>
          <w:w w:val="105"/>
        </w:rPr>
        <w:t>Council’s</w:t>
      </w:r>
      <w:r>
        <w:rPr>
          <w:spacing w:val="-26"/>
          <w:w w:val="105"/>
        </w:rPr>
        <w:t> </w:t>
      </w:r>
      <w:r>
        <w:rPr>
          <w:w w:val="105"/>
        </w:rPr>
        <w:t>agreement,</w:t>
      </w:r>
      <w:r>
        <w:rPr>
          <w:spacing w:val="-25"/>
          <w:w w:val="105"/>
        </w:rPr>
        <w:t> </w:t>
      </w:r>
      <w:r>
        <w:rPr>
          <w:w w:val="105"/>
        </w:rPr>
        <w:t>the</w:t>
      </w:r>
      <w:r>
        <w:rPr>
          <w:spacing w:val="-26"/>
          <w:w w:val="105"/>
        </w:rPr>
        <w:t> </w:t>
      </w:r>
      <w:r>
        <w:rPr>
          <w:w w:val="105"/>
        </w:rPr>
        <w:t>SMBNP</w:t>
      </w:r>
      <w:r>
        <w:rPr>
          <w:spacing w:val="-24"/>
          <w:w w:val="105"/>
        </w:rPr>
        <w:t> </w:t>
      </w:r>
      <w:r>
        <w:rPr>
          <w:w w:val="105"/>
        </w:rPr>
        <w:t>will</w:t>
      </w:r>
      <w:r>
        <w:rPr>
          <w:spacing w:val="-26"/>
          <w:w w:val="105"/>
        </w:rPr>
        <w:t> </w:t>
      </w:r>
      <w:r>
        <w:rPr>
          <w:w w:val="105"/>
        </w:rPr>
        <w:t>then</w:t>
      </w:r>
      <w:r>
        <w:rPr>
          <w:spacing w:val="-26"/>
          <w:w w:val="105"/>
        </w:rPr>
        <w:t> </w:t>
      </w:r>
      <w:r>
        <w:rPr>
          <w:w w:val="105"/>
        </w:rPr>
        <w:t>be</w:t>
      </w:r>
      <w:r>
        <w:rPr>
          <w:spacing w:val="-26"/>
          <w:w w:val="105"/>
        </w:rPr>
        <w:t> </w:t>
      </w:r>
      <w:r>
        <w:rPr>
          <w:w w:val="105"/>
        </w:rPr>
        <w:t>subject to</w:t>
      </w:r>
      <w:r>
        <w:rPr>
          <w:spacing w:val="-10"/>
          <w:w w:val="105"/>
        </w:rPr>
        <w:t> </w:t>
      </w:r>
      <w:r>
        <w:rPr>
          <w:w w:val="105"/>
        </w:rPr>
        <w:t>independent</w:t>
      </w:r>
      <w:r>
        <w:rPr>
          <w:spacing w:val="-9"/>
          <w:w w:val="105"/>
        </w:rPr>
        <w:t> </w:t>
      </w:r>
      <w:r>
        <w:rPr>
          <w:w w:val="105"/>
        </w:rPr>
        <w:t>examination.</w:t>
      </w:r>
      <w:r>
        <w:rPr>
          <w:spacing w:val="39"/>
          <w:w w:val="105"/>
        </w:rPr>
        <w:t> </w:t>
      </w:r>
      <w:r>
        <w:rPr>
          <w:w w:val="105"/>
        </w:rPr>
        <w:t>The</w:t>
      </w:r>
      <w:r>
        <w:rPr>
          <w:spacing w:val="-10"/>
          <w:w w:val="105"/>
        </w:rPr>
        <w:t> </w:t>
      </w:r>
      <w:r>
        <w:rPr>
          <w:w w:val="105"/>
        </w:rPr>
        <w:t>Examiner</w:t>
      </w:r>
      <w:r>
        <w:rPr>
          <w:spacing w:val="-11"/>
          <w:w w:val="105"/>
        </w:rPr>
        <w:t> </w:t>
      </w:r>
      <w:r>
        <w:rPr>
          <w:w w:val="105"/>
        </w:rPr>
        <w:t>will</w:t>
      </w:r>
      <w:r>
        <w:rPr>
          <w:spacing w:val="-10"/>
          <w:w w:val="105"/>
        </w:rPr>
        <w:t> </w:t>
      </w:r>
      <w:r>
        <w:rPr>
          <w:w w:val="105"/>
        </w:rPr>
        <w:t>consider</w:t>
      </w:r>
      <w:r>
        <w:rPr>
          <w:spacing w:val="-11"/>
          <w:w w:val="105"/>
        </w:rPr>
        <w:t> </w:t>
      </w:r>
      <w:r>
        <w:rPr>
          <w:w w:val="105"/>
        </w:rPr>
        <w:t>whether</w:t>
      </w:r>
      <w:r>
        <w:rPr>
          <w:spacing w:val="-11"/>
          <w:w w:val="105"/>
        </w:rPr>
        <w:t> </w:t>
      </w:r>
      <w:r>
        <w:rPr>
          <w:w w:val="105"/>
        </w:rPr>
        <w:t>the</w:t>
      </w:r>
      <w:r>
        <w:rPr>
          <w:spacing w:val="-10"/>
          <w:w w:val="105"/>
        </w:rPr>
        <w:t> </w:t>
      </w:r>
      <w:r>
        <w:rPr>
          <w:w w:val="105"/>
        </w:rPr>
        <w:t>plan</w:t>
      </w:r>
      <w:r>
        <w:rPr>
          <w:spacing w:val="-11"/>
          <w:w w:val="105"/>
        </w:rPr>
        <w:t> </w:t>
      </w:r>
      <w:r>
        <w:rPr>
          <w:w w:val="105"/>
        </w:rPr>
        <w:t>is</w:t>
      </w:r>
      <w:r>
        <w:rPr>
          <w:spacing w:val="-11"/>
          <w:w w:val="105"/>
        </w:rPr>
        <w:t> </w:t>
      </w:r>
      <w:r>
        <w:rPr>
          <w:w w:val="105"/>
        </w:rPr>
        <w:t>appropriate</w:t>
      </w:r>
      <w:r>
        <w:rPr>
          <w:spacing w:val="-11"/>
          <w:w w:val="105"/>
        </w:rPr>
        <w:t> </w:t>
      </w:r>
      <w:r>
        <w:rPr>
          <w:w w:val="105"/>
        </w:rPr>
        <w:t>having regard</w:t>
      </w:r>
      <w:r>
        <w:rPr>
          <w:spacing w:val="-19"/>
          <w:w w:val="105"/>
        </w:rPr>
        <w:t> </w:t>
      </w:r>
      <w:r>
        <w:rPr>
          <w:w w:val="105"/>
        </w:rPr>
        <w:t>to</w:t>
      </w:r>
      <w:r>
        <w:rPr>
          <w:spacing w:val="-18"/>
          <w:w w:val="105"/>
        </w:rPr>
        <w:t> </w:t>
      </w:r>
      <w:r>
        <w:rPr>
          <w:w w:val="105"/>
        </w:rPr>
        <w:t>national</w:t>
      </w:r>
      <w:r>
        <w:rPr>
          <w:spacing w:val="-18"/>
          <w:w w:val="105"/>
        </w:rPr>
        <w:t> </w:t>
      </w:r>
      <w:r>
        <w:rPr>
          <w:w w:val="105"/>
        </w:rPr>
        <w:t>policy</w:t>
      </w:r>
      <w:r>
        <w:rPr>
          <w:spacing w:val="-19"/>
          <w:w w:val="105"/>
        </w:rPr>
        <w:t> </w:t>
      </w:r>
      <w:r>
        <w:rPr>
          <w:w w:val="105"/>
        </w:rPr>
        <w:t>and</w:t>
      </w:r>
      <w:r>
        <w:rPr>
          <w:spacing w:val="-19"/>
          <w:w w:val="105"/>
        </w:rPr>
        <w:t> </w:t>
      </w:r>
      <w:r>
        <w:rPr>
          <w:w w:val="105"/>
        </w:rPr>
        <w:t>whether</w:t>
      </w:r>
      <w:r>
        <w:rPr>
          <w:spacing w:val="-19"/>
          <w:w w:val="105"/>
        </w:rPr>
        <w:t> </w:t>
      </w:r>
      <w:r>
        <w:rPr>
          <w:w w:val="105"/>
        </w:rPr>
        <w:t>it</w:t>
      </w:r>
      <w:r>
        <w:rPr>
          <w:spacing w:val="-18"/>
          <w:w w:val="105"/>
        </w:rPr>
        <w:t> </w:t>
      </w:r>
      <w:r>
        <w:rPr>
          <w:w w:val="105"/>
        </w:rPr>
        <w:t>is</w:t>
      </w:r>
      <w:r>
        <w:rPr>
          <w:spacing w:val="-19"/>
          <w:w w:val="105"/>
        </w:rPr>
        <w:t> </w:t>
      </w:r>
      <w:r>
        <w:rPr>
          <w:w w:val="105"/>
        </w:rPr>
        <w:t>in</w:t>
      </w:r>
      <w:r>
        <w:rPr>
          <w:spacing w:val="-19"/>
          <w:w w:val="105"/>
        </w:rPr>
        <w:t> </w:t>
      </w:r>
      <w:r>
        <w:rPr>
          <w:w w:val="105"/>
        </w:rPr>
        <w:t>general</w:t>
      </w:r>
      <w:r>
        <w:rPr>
          <w:spacing w:val="-15"/>
          <w:w w:val="105"/>
        </w:rPr>
        <w:t> </w:t>
      </w:r>
      <w:r>
        <w:rPr>
          <w:w w:val="105"/>
        </w:rPr>
        <w:t>conformity</w:t>
      </w:r>
      <w:r>
        <w:rPr>
          <w:spacing w:val="-19"/>
          <w:w w:val="105"/>
        </w:rPr>
        <w:t> </w:t>
      </w:r>
      <w:r>
        <w:rPr>
          <w:w w:val="105"/>
        </w:rPr>
        <w:t>with</w:t>
      </w:r>
      <w:r>
        <w:rPr>
          <w:spacing w:val="-19"/>
          <w:w w:val="105"/>
        </w:rPr>
        <w:t> </w:t>
      </w:r>
      <w:r>
        <w:rPr>
          <w:w w:val="105"/>
        </w:rPr>
        <w:t>the</w:t>
      </w:r>
      <w:r>
        <w:rPr>
          <w:spacing w:val="-19"/>
          <w:w w:val="105"/>
        </w:rPr>
        <w:t> </w:t>
      </w:r>
      <w:r>
        <w:rPr>
          <w:w w:val="105"/>
        </w:rPr>
        <w:t>Local</w:t>
      </w:r>
      <w:r>
        <w:rPr>
          <w:spacing w:val="-18"/>
          <w:w w:val="105"/>
        </w:rPr>
        <w:t> </w:t>
      </w:r>
      <w:r>
        <w:rPr>
          <w:w w:val="105"/>
        </w:rPr>
        <w:t>Plan.</w:t>
      </w:r>
    </w:p>
    <w:p>
      <w:pPr>
        <w:pStyle w:val="BodyText"/>
        <w:spacing w:line="266" w:lineRule="auto" w:before="62"/>
        <w:ind w:left="1004" w:right="185"/>
        <w:jc w:val="both"/>
      </w:pPr>
      <w:r>
        <w:rPr>
          <w:w w:val="105"/>
        </w:rPr>
        <w:t>The</w:t>
      </w:r>
      <w:r>
        <w:rPr>
          <w:spacing w:val="-16"/>
          <w:w w:val="105"/>
        </w:rPr>
        <w:t> </w:t>
      </w:r>
      <w:r>
        <w:rPr>
          <w:w w:val="105"/>
        </w:rPr>
        <w:t>Examiner</w:t>
      </w:r>
      <w:r>
        <w:rPr>
          <w:spacing w:val="-17"/>
          <w:w w:val="105"/>
        </w:rPr>
        <w:t> </w:t>
      </w:r>
      <w:r>
        <w:rPr>
          <w:w w:val="105"/>
        </w:rPr>
        <w:t>will</w:t>
      </w:r>
      <w:r>
        <w:rPr>
          <w:spacing w:val="-15"/>
          <w:w w:val="105"/>
        </w:rPr>
        <w:t> </w:t>
      </w:r>
      <w:r>
        <w:rPr>
          <w:w w:val="105"/>
        </w:rPr>
        <w:t>be</w:t>
      </w:r>
      <w:r>
        <w:rPr>
          <w:spacing w:val="-16"/>
          <w:w w:val="105"/>
        </w:rPr>
        <w:t> </w:t>
      </w:r>
      <w:r>
        <w:rPr>
          <w:w w:val="105"/>
        </w:rPr>
        <w:t>able</w:t>
      </w:r>
      <w:r>
        <w:rPr>
          <w:spacing w:val="-16"/>
          <w:w w:val="105"/>
        </w:rPr>
        <w:t> </w:t>
      </w:r>
      <w:r>
        <w:rPr>
          <w:w w:val="105"/>
        </w:rPr>
        <w:t>to</w:t>
      </w:r>
      <w:r>
        <w:rPr>
          <w:spacing w:val="-15"/>
          <w:w w:val="105"/>
        </w:rPr>
        <w:t> </w:t>
      </w:r>
      <w:r>
        <w:rPr>
          <w:w w:val="105"/>
        </w:rPr>
        <w:t>recommend</w:t>
      </w:r>
      <w:r>
        <w:rPr>
          <w:spacing w:val="-17"/>
          <w:w w:val="105"/>
        </w:rPr>
        <w:t> </w:t>
      </w:r>
      <w:r>
        <w:rPr>
          <w:w w:val="105"/>
        </w:rPr>
        <w:t>that</w:t>
      </w:r>
      <w:r>
        <w:rPr>
          <w:spacing w:val="-15"/>
          <w:w w:val="105"/>
        </w:rPr>
        <w:t> </w:t>
      </w:r>
      <w:r>
        <w:rPr>
          <w:w w:val="105"/>
        </w:rPr>
        <w:t>the</w:t>
      </w:r>
      <w:r>
        <w:rPr>
          <w:spacing w:val="-16"/>
          <w:w w:val="105"/>
        </w:rPr>
        <w:t> </w:t>
      </w:r>
      <w:r>
        <w:rPr>
          <w:w w:val="105"/>
        </w:rPr>
        <w:t>SMBNP</w:t>
      </w:r>
      <w:r>
        <w:rPr>
          <w:spacing w:val="-15"/>
          <w:w w:val="105"/>
        </w:rPr>
        <w:t> </w:t>
      </w:r>
      <w:r>
        <w:rPr>
          <w:w w:val="105"/>
        </w:rPr>
        <w:t>is</w:t>
      </w:r>
      <w:r>
        <w:rPr>
          <w:spacing w:val="-16"/>
          <w:w w:val="105"/>
        </w:rPr>
        <w:t> </w:t>
      </w:r>
      <w:r>
        <w:rPr>
          <w:w w:val="105"/>
        </w:rPr>
        <w:t>put</w:t>
      </w:r>
      <w:r>
        <w:rPr>
          <w:spacing w:val="-15"/>
          <w:w w:val="105"/>
        </w:rPr>
        <w:t> </w:t>
      </w:r>
      <w:r>
        <w:rPr>
          <w:w w:val="105"/>
        </w:rPr>
        <w:t>forward</w:t>
      </w:r>
      <w:r>
        <w:rPr>
          <w:spacing w:val="-17"/>
          <w:w w:val="105"/>
        </w:rPr>
        <w:t> </w:t>
      </w:r>
      <w:r>
        <w:rPr>
          <w:w w:val="105"/>
        </w:rPr>
        <w:t>for</w:t>
      </w:r>
      <w:r>
        <w:rPr>
          <w:spacing w:val="-17"/>
          <w:w w:val="105"/>
        </w:rPr>
        <w:t> </w:t>
      </w:r>
      <w:r>
        <w:rPr>
          <w:w w:val="105"/>
        </w:rPr>
        <w:t>a</w:t>
      </w:r>
      <w:r>
        <w:rPr>
          <w:spacing w:val="-15"/>
          <w:w w:val="105"/>
        </w:rPr>
        <w:t> </w:t>
      </w:r>
      <w:r>
        <w:rPr>
          <w:w w:val="105"/>
        </w:rPr>
        <w:t>referendum,</w:t>
      </w:r>
      <w:r>
        <w:rPr>
          <w:spacing w:val="-15"/>
          <w:w w:val="105"/>
        </w:rPr>
        <w:t> </w:t>
      </w:r>
      <w:r>
        <w:rPr>
          <w:w w:val="105"/>
        </w:rPr>
        <w:t>or</w:t>
      </w:r>
      <w:r>
        <w:rPr>
          <w:spacing w:val="-17"/>
          <w:w w:val="105"/>
        </w:rPr>
        <w:t> </w:t>
      </w:r>
      <w:r>
        <w:rPr>
          <w:w w:val="105"/>
        </w:rPr>
        <w:t>that it should be modified or that the proposal should be refused. Basingstoke and Deane Borough Council</w:t>
      </w:r>
      <w:r>
        <w:rPr>
          <w:spacing w:val="-8"/>
          <w:w w:val="105"/>
        </w:rPr>
        <w:t> </w:t>
      </w:r>
      <w:r>
        <w:rPr>
          <w:w w:val="105"/>
        </w:rPr>
        <w:t>will</w:t>
      </w:r>
      <w:r>
        <w:rPr>
          <w:spacing w:val="-8"/>
          <w:w w:val="105"/>
        </w:rPr>
        <w:t> </w:t>
      </w:r>
      <w:r>
        <w:rPr>
          <w:w w:val="105"/>
        </w:rPr>
        <w:t>then</w:t>
      </w:r>
      <w:r>
        <w:rPr>
          <w:spacing w:val="-10"/>
          <w:w w:val="105"/>
        </w:rPr>
        <w:t> </w:t>
      </w:r>
      <w:r>
        <w:rPr>
          <w:w w:val="105"/>
        </w:rPr>
        <w:t>decide</w:t>
      </w:r>
      <w:r>
        <w:rPr>
          <w:spacing w:val="-10"/>
          <w:w w:val="105"/>
        </w:rPr>
        <w:t> </w:t>
      </w:r>
      <w:r>
        <w:rPr>
          <w:w w:val="105"/>
        </w:rPr>
        <w:t>what</w:t>
      </w:r>
      <w:r>
        <w:rPr>
          <w:spacing w:val="-8"/>
          <w:w w:val="105"/>
        </w:rPr>
        <w:t> </w:t>
      </w:r>
      <w:r>
        <w:rPr>
          <w:w w:val="105"/>
        </w:rPr>
        <w:t>should</w:t>
      </w:r>
      <w:r>
        <w:rPr>
          <w:spacing w:val="-10"/>
          <w:w w:val="105"/>
        </w:rPr>
        <w:t> </w:t>
      </w:r>
      <w:r>
        <w:rPr>
          <w:w w:val="105"/>
        </w:rPr>
        <w:t>be</w:t>
      </w:r>
      <w:r>
        <w:rPr>
          <w:spacing w:val="-10"/>
          <w:w w:val="105"/>
        </w:rPr>
        <w:t> </w:t>
      </w:r>
      <w:r>
        <w:rPr>
          <w:w w:val="105"/>
        </w:rPr>
        <w:t>done</w:t>
      </w:r>
      <w:r>
        <w:rPr>
          <w:spacing w:val="-10"/>
          <w:w w:val="105"/>
        </w:rPr>
        <w:t> </w:t>
      </w:r>
      <w:r>
        <w:rPr>
          <w:w w:val="105"/>
        </w:rPr>
        <w:t>in</w:t>
      </w:r>
      <w:r>
        <w:rPr>
          <w:spacing w:val="-10"/>
          <w:w w:val="105"/>
        </w:rPr>
        <w:t> </w:t>
      </w:r>
      <w:r>
        <w:rPr>
          <w:w w:val="105"/>
        </w:rPr>
        <w:t>light</w:t>
      </w:r>
      <w:r>
        <w:rPr>
          <w:spacing w:val="-6"/>
          <w:w w:val="105"/>
        </w:rPr>
        <w:t> </w:t>
      </w:r>
      <w:r>
        <w:rPr>
          <w:w w:val="105"/>
        </w:rPr>
        <w:t>of</w:t>
      </w:r>
      <w:r>
        <w:rPr>
          <w:spacing w:val="-8"/>
          <w:w w:val="105"/>
        </w:rPr>
        <w:t> </w:t>
      </w:r>
      <w:r>
        <w:rPr>
          <w:w w:val="105"/>
        </w:rPr>
        <w:t>the</w:t>
      </w:r>
      <w:r>
        <w:rPr>
          <w:spacing w:val="-10"/>
          <w:w w:val="105"/>
        </w:rPr>
        <w:t> </w:t>
      </w:r>
      <w:r>
        <w:rPr>
          <w:w w:val="105"/>
        </w:rPr>
        <w:t>Examiner’s</w:t>
      </w:r>
      <w:r>
        <w:rPr>
          <w:spacing w:val="-10"/>
          <w:w w:val="105"/>
        </w:rPr>
        <w:t> </w:t>
      </w:r>
      <w:r>
        <w:rPr>
          <w:w w:val="105"/>
        </w:rPr>
        <w:t>report.</w:t>
      </w:r>
      <w:r>
        <w:rPr>
          <w:spacing w:val="43"/>
          <w:w w:val="105"/>
        </w:rPr>
        <w:t> </w:t>
      </w:r>
      <w:r>
        <w:rPr>
          <w:w w:val="105"/>
        </w:rPr>
        <w:t>Where</w:t>
      </w:r>
      <w:r>
        <w:rPr>
          <w:spacing w:val="-10"/>
          <w:w w:val="105"/>
        </w:rPr>
        <w:t> </w:t>
      </w:r>
      <w:r>
        <w:rPr>
          <w:w w:val="105"/>
        </w:rPr>
        <w:t>the</w:t>
      </w:r>
      <w:r>
        <w:rPr>
          <w:spacing w:val="-10"/>
          <w:w w:val="105"/>
        </w:rPr>
        <w:t> </w:t>
      </w:r>
      <w:r>
        <w:rPr>
          <w:w w:val="105"/>
        </w:rPr>
        <w:t>report recommends modifications to the plan, Basingstoke and Deane Borough Council will invite the SMBNP</w:t>
      </w:r>
      <w:r>
        <w:rPr>
          <w:spacing w:val="-4"/>
          <w:w w:val="105"/>
        </w:rPr>
        <w:t> </w:t>
      </w:r>
      <w:r>
        <w:rPr>
          <w:w w:val="105"/>
        </w:rPr>
        <w:t>Steering</w:t>
      </w:r>
      <w:r>
        <w:rPr>
          <w:spacing w:val="-8"/>
          <w:w w:val="105"/>
        </w:rPr>
        <w:t> </w:t>
      </w:r>
      <w:r>
        <w:rPr>
          <w:w w:val="105"/>
        </w:rPr>
        <w:t>Group</w:t>
      </w:r>
      <w:r>
        <w:rPr>
          <w:spacing w:val="-6"/>
          <w:w w:val="105"/>
        </w:rPr>
        <w:t> </w:t>
      </w:r>
      <w:r>
        <w:rPr>
          <w:w w:val="105"/>
        </w:rPr>
        <w:t>to</w:t>
      </w:r>
      <w:r>
        <w:rPr>
          <w:spacing w:val="-7"/>
          <w:w w:val="105"/>
        </w:rPr>
        <w:t> </w:t>
      </w:r>
      <w:r>
        <w:rPr>
          <w:w w:val="105"/>
        </w:rPr>
        <w:t>make</w:t>
      </w:r>
      <w:r>
        <w:rPr>
          <w:spacing w:val="-5"/>
          <w:w w:val="105"/>
        </w:rPr>
        <w:t> </w:t>
      </w:r>
      <w:r>
        <w:rPr>
          <w:w w:val="105"/>
        </w:rPr>
        <w:t>modifications</w:t>
      </w:r>
      <w:r>
        <w:rPr>
          <w:spacing w:val="-8"/>
          <w:w w:val="105"/>
        </w:rPr>
        <w:t> </w:t>
      </w:r>
      <w:r>
        <w:rPr>
          <w:w w:val="105"/>
        </w:rPr>
        <w:t>to</w:t>
      </w:r>
      <w:r>
        <w:rPr>
          <w:spacing w:val="-7"/>
          <w:w w:val="105"/>
        </w:rPr>
        <w:t> </w:t>
      </w:r>
      <w:r>
        <w:rPr>
          <w:w w:val="105"/>
        </w:rPr>
        <w:t>the</w:t>
      </w:r>
      <w:r>
        <w:rPr>
          <w:spacing w:val="-8"/>
          <w:w w:val="105"/>
        </w:rPr>
        <w:t> </w:t>
      </w:r>
      <w:r>
        <w:rPr>
          <w:w w:val="105"/>
        </w:rPr>
        <w:t>plan,</w:t>
      </w:r>
      <w:r>
        <w:rPr>
          <w:spacing w:val="-6"/>
          <w:w w:val="105"/>
        </w:rPr>
        <w:t> </w:t>
      </w:r>
      <w:r>
        <w:rPr>
          <w:w w:val="105"/>
        </w:rPr>
        <w:t>which</w:t>
      </w:r>
      <w:r>
        <w:rPr>
          <w:spacing w:val="-8"/>
          <w:w w:val="105"/>
        </w:rPr>
        <w:t> </w:t>
      </w:r>
      <w:r>
        <w:rPr>
          <w:w w:val="105"/>
        </w:rPr>
        <w:t>will</w:t>
      </w:r>
      <w:r>
        <w:rPr>
          <w:spacing w:val="-6"/>
          <w:w w:val="105"/>
        </w:rPr>
        <w:t> </w:t>
      </w:r>
      <w:r>
        <w:rPr>
          <w:w w:val="105"/>
        </w:rPr>
        <w:t>be</w:t>
      </w:r>
      <w:r>
        <w:rPr>
          <w:spacing w:val="-8"/>
          <w:w w:val="105"/>
        </w:rPr>
        <w:t> </w:t>
      </w:r>
      <w:r>
        <w:rPr>
          <w:w w:val="105"/>
        </w:rPr>
        <w:t>reflected</w:t>
      </w:r>
      <w:r>
        <w:rPr>
          <w:spacing w:val="-8"/>
          <w:w w:val="105"/>
        </w:rPr>
        <w:t> </w:t>
      </w:r>
      <w:r>
        <w:rPr>
          <w:w w:val="105"/>
        </w:rPr>
        <w:t>in</w:t>
      </w:r>
      <w:r>
        <w:rPr>
          <w:spacing w:val="-8"/>
          <w:w w:val="105"/>
        </w:rPr>
        <w:t> </w:t>
      </w:r>
      <w:r>
        <w:rPr>
          <w:w w:val="105"/>
        </w:rPr>
        <w:t>an</w:t>
      </w:r>
      <w:r>
        <w:rPr>
          <w:spacing w:val="-8"/>
          <w:w w:val="105"/>
        </w:rPr>
        <w:t> </w:t>
      </w:r>
      <w:r>
        <w:rPr>
          <w:w w:val="105"/>
        </w:rPr>
        <w:t>updated Environmental Report. Where the Examiner’s Report recommends that the proposal is to be refused,</w:t>
      </w:r>
      <w:r>
        <w:rPr>
          <w:spacing w:val="-28"/>
          <w:w w:val="105"/>
        </w:rPr>
        <w:t> </w:t>
      </w:r>
      <w:r>
        <w:rPr>
          <w:w w:val="105"/>
        </w:rPr>
        <w:t>Basingstoke</w:t>
      </w:r>
      <w:r>
        <w:rPr>
          <w:spacing w:val="-29"/>
          <w:w w:val="105"/>
        </w:rPr>
        <w:t> </w:t>
      </w:r>
      <w:r>
        <w:rPr>
          <w:w w:val="105"/>
        </w:rPr>
        <w:t>and</w:t>
      </w:r>
      <w:r>
        <w:rPr>
          <w:spacing w:val="-29"/>
          <w:w w:val="105"/>
        </w:rPr>
        <w:t> </w:t>
      </w:r>
      <w:r>
        <w:rPr>
          <w:w w:val="105"/>
        </w:rPr>
        <w:t>Deane</w:t>
      </w:r>
      <w:r>
        <w:rPr>
          <w:spacing w:val="-29"/>
          <w:w w:val="105"/>
        </w:rPr>
        <w:t> </w:t>
      </w:r>
      <w:r>
        <w:rPr>
          <w:w w:val="105"/>
        </w:rPr>
        <w:t>Borough</w:t>
      </w:r>
      <w:r>
        <w:rPr>
          <w:spacing w:val="-29"/>
          <w:w w:val="105"/>
        </w:rPr>
        <w:t> </w:t>
      </w:r>
      <w:r>
        <w:rPr>
          <w:w w:val="105"/>
        </w:rPr>
        <w:t>Council</w:t>
      </w:r>
      <w:r>
        <w:rPr>
          <w:spacing w:val="-29"/>
          <w:w w:val="105"/>
        </w:rPr>
        <w:t> </w:t>
      </w:r>
      <w:r>
        <w:rPr>
          <w:w w:val="105"/>
        </w:rPr>
        <w:t>will</w:t>
      </w:r>
      <w:r>
        <w:rPr>
          <w:spacing w:val="-29"/>
          <w:w w:val="105"/>
        </w:rPr>
        <w:t> </w:t>
      </w:r>
      <w:r>
        <w:rPr>
          <w:w w:val="105"/>
        </w:rPr>
        <w:t>do</w:t>
      </w:r>
      <w:r>
        <w:rPr>
          <w:spacing w:val="-29"/>
          <w:w w:val="105"/>
        </w:rPr>
        <w:t> </w:t>
      </w:r>
      <w:r>
        <w:rPr>
          <w:w w:val="105"/>
        </w:rPr>
        <w:t>so.</w:t>
      </w:r>
    </w:p>
    <w:p>
      <w:pPr>
        <w:pStyle w:val="BodyText"/>
        <w:spacing w:line="266" w:lineRule="auto" w:before="62"/>
        <w:ind w:left="1004" w:right="185"/>
        <w:jc w:val="both"/>
      </w:pPr>
      <w:r>
        <w:rPr>
          <w:w w:val="105"/>
        </w:rPr>
        <w:t>Where</w:t>
      </w:r>
      <w:r>
        <w:rPr>
          <w:spacing w:val="-20"/>
          <w:w w:val="105"/>
        </w:rPr>
        <w:t> </w:t>
      </w:r>
      <w:r>
        <w:rPr>
          <w:w w:val="105"/>
        </w:rPr>
        <w:t>the</w:t>
      </w:r>
      <w:r>
        <w:rPr>
          <w:spacing w:val="-20"/>
          <w:w w:val="105"/>
        </w:rPr>
        <w:t> </w:t>
      </w:r>
      <w:r>
        <w:rPr>
          <w:w w:val="105"/>
        </w:rPr>
        <w:t>examination</w:t>
      </w:r>
      <w:r>
        <w:rPr>
          <w:spacing w:val="-20"/>
          <w:w w:val="105"/>
        </w:rPr>
        <w:t> </w:t>
      </w:r>
      <w:r>
        <w:rPr>
          <w:w w:val="105"/>
        </w:rPr>
        <w:t>is</w:t>
      </w:r>
      <w:r>
        <w:rPr>
          <w:spacing w:val="-20"/>
          <w:w w:val="105"/>
        </w:rPr>
        <w:t> </w:t>
      </w:r>
      <w:r>
        <w:rPr>
          <w:w w:val="105"/>
        </w:rPr>
        <w:t>favourable,</w:t>
      </w:r>
      <w:r>
        <w:rPr>
          <w:spacing w:val="-20"/>
          <w:w w:val="105"/>
        </w:rPr>
        <w:t> </w:t>
      </w:r>
      <w:r>
        <w:rPr>
          <w:w w:val="105"/>
        </w:rPr>
        <w:t>the</w:t>
      </w:r>
      <w:r>
        <w:rPr>
          <w:spacing w:val="-20"/>
          <w:w w:val="105"/>
        </w:rPr>
        <w:t> </w:t>
      </w:r>
      <w:r>
        <w:rPr>
          <w:w w:val="105"/>
        </w:rPr>
        <w:t>SMBNP</w:t>
      </w:r>
      <w:r>
        <w:rPr>
          <w:spacing w:val="-20"/>
          <w:w w:val="105"/>
        </w:rPr>
        <w:t> </w:t>
      </w:r>
      <w:r>
        <w:rPr>
          <w:w w:val="105"/>
        </w:rPr>
        <w:t>will</w:t>
      </w:r>
      <w:r>
        <w:rPr>
          <w:spacing w:val="-21"/>
          <w:w w:val="105"/>
        </w:rPr>
        <w:t> </w:t>
      </w:r>
      <w:r>
        <w:rPr>
          <w:w w:val="105"/>
        </w:rPr>
        <w:t>then</w:t>
      </w:r>
      <w:r>
        <w:rPr>
          <w:spacing w:val="-20"/>
          <w:w w:val="105"/>
        </w:rPr>
        <w:t> </w:t>
      </w:r>
      <w:r>
        <w:rPr>
          <w:w w:val="105"/>
        </w:rPr>
        <w:t>be</w:t>
      </w:r>
      <w:r>
        <w:rPr>
          <w:spacing w:val="-19"/>
          <w:w w:val="105"/>
        </w:rPr>
        <w:t> </w:t>
      </w:r>
      <w:r>
        <w:rPr>
          <w:w w:val="105"/>
        </w:rPr>
        <w:t>subject</w:t>
      </w:r>
      <w:r>
        <w:rPr>
          <w:spacing w:val="-20"/>
          <w:w w:val="105"/>
        </w:rPr>
        <w:t> </w:t>
      </w:r>
      <w:r>
        <w:rPr>
          <w:w w:val="105"/>
        </w:rPr>
        <w:t>to</w:t>
      </w:r>
      <w:r>
        <w:rPr>
          <w:spacing w:val="-20"/>
          <w:w w:val="105"/>
        </w:rPr>
        <w:t> </w:t>
      </w:r>
      <w:r>
        <w:rPr>
          <w:w w:val="105"/>
        </w:rPr>
        <w:t>a</w:t>
      </w:r>
      <w:r>
        <w:rPr>
          <w:spacing w:val="-20"/>
          <w:w w:val="105"/>
        </w:rPr>
        <w:t> </w:t>
      </w:r>
      <w:r>
        <w:rPr>
          <w:w w:val="105"/>
        </w:rPr>
        <w:t>referendum,</w:t>
      </w:r>
      <w:r>
        <w:rPr>
          <w:spacing w:val="-20"/>
          <w:w w:val="105"/>
        </w:rPr>
        <w:t> </w:t>
      </w:r>
      <w:r>
        <w:rPr>
          <w:w w:val="105"/>
        </w:rPr>
        <w:t>organised by</w:t>
      </w:r>
      <w:r>
        <w:rPr>
          <w:spacing w:val="-15"/>
          <w:w w:val="105"/>
        </w:rPr>
        <w:t> </w:t>
      </w:r>
      <w:r>
        <w:rPr>
          <w:w w:val="105"/>
        </w:rPr>
        <w:t>Basingstoke</w:t>
      </w:r>
      <w:r>
        <w:rPr>
          <w:spacing w:val="-14"/>
          <w:w w:val="105"/>
        </w:rPr>
        <w:t> </w:t>
      </w:r>
      <w:r>
        <w:rPr>
          <w:w w:val="105"/>
        </w:rPr>
        <w:t>and</w:t>
      </w:r>
      <w:r>
        <w:rPr>
          <w:spacing w:val="-12"/>
          <w:w w:val="105"/>
        </w:rPr>
        <w:t> </w:t>
      </w:r>
      <w:r>
        <w:rPr>
          <w:w w:val="105"/>
        </w:rPr>
        <w:t>Deane</w:t>
      </w:r>
      <w:r>
        <w:rPr>
          <w:spacing w:val="-12"/>
          <w:w w:val="105"/>
        </w:rPr>
        <w:t> </w:t>
      </w:r>
      <w:r>
        <w:rPr>
          <w:w w:val="105"/>
        </w:rPr>
        <w:t>Borough</w:t>
      </w:r>
      <w:r>
        <w:rPr>
          <w:spacing w:val="-12"/>
          <w:w w:val="105"/>
        </w:rPr>
        <w:t> </w:t>
      </w:r>
      <w:r>
        <w:rPr>
          <w:w w:val="105"/>
        </w:rPr>
        <w:t>Council.</w:t>
      </w:r>
      <w:r>
        <w:rPr>
          <w:spacing w:val="32"/>
          <w:w w:val="105"/>
        </w:rPr>
        <w:t> </w:t>
      </w:r>
      <w:r>
        <w:rPr>
          <w:w w:val="105"/>
        </w:rPr>
        <w:t>If</w:t>
      </w:r>
      <w:r>
        <w:rPr>
          <w:spacing w:val="-13"/>
          <w:w w:val="105"/>
        </w:rPr>
        <w:t> </w:t>
      </w:r>
      <w:r>
        <w:rPr>
          <w:w w:val="105"/>
        </w:rPr>
        <w:t>more</w:t>
      </w:r>
      <w:r>
        <w:rPr>
          <w:spacing w:val="-12"/>
          <w:w w:val="105"/>
        </w:rPr>
        <w:t> </w:t>
      </w:r>
      <w:r>
        <w:rPr>
          <w:w w:val="105"/>
        </w:rPr>
        <w:t>than</w:t>
      </w:r>
      <w:r>
        <w:rPr>
          <w:spacing w:val="-14"/>
          <w:w w:val="105"/>
        </w:rPr>
        <w:t> </w:t>
      </w:r>
      <w:r>
        <w:rPr>
          <w:w w:val="105"/>
        </w:rPr>
        <w:t>50%</w:t>
      </w:r>
      <w:r>
        <w:rPr>
          <w:spacing w:val="-14"/>
          <w:w w:val="105"/>
        </w:rPr>
        <w:t> </w:t>
      </w:r>
      <w:r>
        <w:rPr>
          <w:w w:val="105"/>
        </w:rPr>
        <w:t>of</w:t>
      </w:r>
      <w:r>
        <w:rPr>
          <w:spacing w:val="-13"/>
          <w:w w:val="105"/>
        </w:rPr>
        <w:t> </w:t>
      </w:r>
      <w:r>
        <w:rPr>
          <w:w w:val="105"/>
        </w:rPr>
        <w:t>those</w:t>
      </w:r>
      <w:r>
        <w:rPr>
          <w:spacing w:val="-14"/>
          <w:w w:val="105"/>
        </w:rPr>
        <w:t> </w:t>
      </w:r>
      <w:r>
        <w:rPr>
          <w:w w:val="105"/>
        </w:rPr>
        <w:t>who</w:t>
      </w:r>
      <w:r>
        <w:rPr>
          <w:spacing w:val="-13"/>
          <w:w w:val="105"/>
        </w:rPr>
        <w:t> </w:t>
      </w:r>
      <w:r>
        <w:rPr>
          <w:w w:val="105"/>
        </w:rPr>
        <w:t>vote</w:t>
      </w:r>
      <w:r>
        <w:rPr>
          <w:spacing w:val="-14"/>
          <w:w w:val="105"/>
        </w:rPr>
        <w:t> </w:t>
      </w:r>
      <w:r>
        <w:rPr>
          <w:w w:val="105"/>
        </w:rPr>
        <w:t>agree</w:t>
      </w:r>
      <w:r>
        <w:rPr>
          <w:spacing w:val="-12"/>
          <w:w w:val="105"/>
        </w:rPr>
        <w:t> </w:t>
      </w:r>
      <w:r>
        <w:rPr>
          <w:w w:val="105"/>
        </w:rPr>
        <w:t>with</w:t>
      </w:r>
      <w:r>
        <w:rPr>
          <w:spacing w:val="-14"/>
          <w:w w:val="105"/>
        </w:rPr>
        <w:t> </w:t>
      </w:r>
      <w:r>
        <w:rPr>
          <w:w w:val="105"/>
        </w:rPr>
        <w:t>the plan,</w:t>
      </w:r>
      <w:r>
        <w:rPr>
          <w:spacing w:val="-18"/>
          <w:w w:val="105"/>
        </w:rPr>
        <w:t> </w:t>
      </w:r>
      <w:r>
        <w:rPr>
          <w:w w:val="105"/>
        </w:rPr>
        <w:t>then</w:t>
      </w:r>
      <w:r>
        <w:rPr>
          <w:spacing w:val="-20"/>
          <w:w w:val="105"/>
        </w:rPr>
        <w:t> </w:t>
      </w:r>
      <w:r>
        <w:rPr>
          <w:w w:val="105"/>
        </w:rPr>
        <w:t>it</w:t>
      </w:r>
      <w:r>
        <w:rPr>
          <w:spacing w:val="-19"/>
          <w:w w:val="105"/>
        </w:rPr>
        <w:t> </w:t>
      </w:r>
      <w:r>
        <w:rPr>
          <w:w w:val="105"/>
        </w:rPr>
        <w:t>will</w:t>
      </w:r>
      <w:r>
        <w:rPr>
          <w:spacing w:val="-18"/>
          <w:w w:val="105"/>
        </w:rPr>
        <w:t> </w:t>
      </w:r>
      <w:r>
        <w:rPr>
          <w:w w:val="105"/>
        </w:rPr>
        <w:t>be</w:t>
      </w:r>
      <w:r>
        <w:rPr>
          <w:spacing w:val="-20"/>
          <w:w w:val="105"/>
        </w:rPr>
        <w:t> </w:t>
      </w:r>
      <w:r>
        <w:rPr>
          <w:w w:val="105"/>
        </w:rPr>
        <w:t>passed</w:t>
      </w:r>
      <w:r>
        <w:rPr>
          <w:spacing w:val="-16"/>
          <w:w w:val="105"/>
        </w:rPr>
        <w:t> </w:t>
      </w:r>
      <w:r>
        <w:rPr>
          <w:w w:val="105"/>
        </w:rPr>
        <w:t>to</w:t>
      </w:r>
      <w:r>
        <w:rPr>
          <w:spacing w:val="-19"/>
          <w:w w:val="105"/>
        </w:rPr>
        <w:t> </w:t>
      </w:r>
      <w:r>
        <w:rPr>
          <w:w w:val="105"/>
        </w:rPr>
        <w:t>Basingstoke</w:t>
      </w:r>
      <w:r>
        <w:rPr>
          <w:spacing w:val="-20"/>
          <w:w w:val="105"/>
        </w:rPr>
        <w:t> </w:t>
      </w:r>
      <w:r>
        <w:rPr>
          <w:w w:val="105"/>
        </w:rPr>
        <w:t>and</w:t>
      </w:r>
      <w:r>
        <w:rPr>
          <w:spacing w:val="-18"/>
          <w:w w:val="105"/>
        </w:rPr>
        <w:t> </w:t>
      </w:r>
      <w:r>
        <w:rPr>
          <w:w w:val="105"/>
        </w:rPr>
        <w:t>Deane</w:t>
      </w:r>
      <w:r>
        <w:rPr>
          <w:spacing w:val="-18"/>
          <w:w w:val="105"/>
        </w:rPr>
        <w:t> </w:t>
      </w:r>
      <w:r>
        <w:rPr>
          <w:w w:val="105"/>
        </w:rPr>
        <w:t>Borough</w:t>
      </w:r>
      <w:r>
        <w:rPr>
          <w:spacing w:val="-18"/>
          <w:w w:val="105"/>
        </w:rPr>
        <w:t> </w:t>
      </w:r>
      <w:r>
        <w:rPr>
          <w:w w:val="105"/>
        </w:rPr>
        <w:t>Council</w:t>
      </w:r>
      <w:r>
        <w:rPr>
          <w:spacing w:val="-18"/>
          <w:w w:val="105"/>
        </w:rPr>
        <w:t> </w:t>
      </w:r>
      <w:r>
        <w:rPr>
          <w:w w:val="105"/>
        </w:rPr>
        <w:t>with</w:t>
      </w:r>
      <w:r>
        <w:rPr>
          <w:spacing w:val="-20"/>
          <w:w w:val="105"/>
        </w:rPr>
        <w:t> </w:t>
      </w:r>
      <w:r>
        <w:rPr>
          <w:w w:val="105"/>
        </w:rPr>
        <w:t>a</w:t>
      </w:r>
      <w:r>
        <w:rPr>
          <w:spacing w:val="-18"/>
          <w:w w:val="105"/>
        </w:rPr>
        <w:t> </w:t>
      </w:r>
      <w:r>
        <w:rPr>
          <w:w w:val="105"/>
        </w:rPr>
        <w:t>request</w:t>
      </w:r>
      <w:r>
        <w:rPr>
          <w:spacing w:val="-19"/>
          <w:w w:val="105"/>
        </w:rPr>
        <w:t> </w:t>
      </w:r>
      <w:r>
        <w:rPr>
          <w:w w:val="105"/>
        </w:rPr>
        <w:t>it</w:t>
      </w:r>
      <w:r>
        <w:rPr>
          <w:spacing w:val="-19"/>
          <w:w w:val="105"/>
        </w:rPr>
        <w:t> </w:t>
      </w:r>
      <w:r>
        <w:rPr>
          <w:w w:val="105"/>
        </w:rPr>
        <w:t>is</w:t>
      </w:r>
      <w:r>
        <w:rPr>
          <w:spacing w:val="-20"/>
          <w:w w:val="105"/>
        </w:rPr>
        <w:t> </w:t>
      </w:r>
      <w:r>
        <w:rPr>
          <w:w w:val="105"/>
        </w:rPr>
        <w:t>‘made’. Once</w:t>
      </w:r>
      <w:r>
        <w:rPr>
          <w:spacing w:val="-27"/>
          <w:w w:val="105"/>
        </w:rPr>
        <w:t> </w:t>
      </w:r>
      <w:r>
        <w:rPr>
          <w:w w:val="105"/>
        </w:rPr>
        <w:t>‘made’,</w:t>
      </w:r>
      <w:r>
        <w:rPr>
          <w:spacing w:val="-25"/>
          <w:w w:val="105"/>
        </w:rPr>
        <w:t> </w:t>
      </w:r>
      <w:r>
        <w:rPr>
          <w:w w:val="105"/>
        </w:rPr>
        <w:t>the</w:t>
      </w:r>
      <w:r>
        <w:rPr>
          <w:spacing w:val="-27"/>
          <w:w w:val="105"/>
        </w:rPr>
        <w:t> </w:t>
      </w:r>
      <w:r>
        <w:rPr>
          <w:w w:val="105"/>
        </w:rPr>
        <w:t>SMBNP</w:t>
      </w:r>
      <w:r>
        <w:rPr>
          <w:spacing w:val="-26"/>
          <w:w w:val="105"/>
        </w:rPr>
        <w:t> </w:t>
      </w:r>
      <w:r>
        <w:rPr>
          <w:w w:val="105"/>
        </w:rPr>
        <w:t>will</w:t>
      </w:r>
      <w:r>
        <w:rPr>
          <w:spacing w:val="-26"/>
          <w:w w:val="105"/>
        </w:rPr>
        <w:t> </w:t>
      </w:r>
      <w:r>
        <w:rPr>
          <w:w w:val="105"/>
        </w:rPr>
        <w:t>become</w:t>
      </w:r>
      <w:r>
        <w:rPr>
          <w:spacing w:val="-27"/>
          <w:w w:val="105"/>
        </w:rPr>
        <w:t> </w:t>
      </w:r>
      <w:r>
        <w:rPr>
          <w:w w:val="105"/>
        </w:rPr>
        <w:t>part</w:t>
      </w:r>
      <w:r>
        <w:rPr>
          <w:spacing w:val="-26"/>
          <w:w w:val="105"/>
        </w:rPr>
        <w:t> </w:t>
      </w:r>
      <w:r>
        <w:rPr>
          <w:w w:val="105"/>
        </w:rPr>
        <w:t>of</w:t>
      </w:r>
      <w:r>
        <w:rPr>
          <w:spacing w:val="-26"/>
          <w:w w:val="105"/>
        </w:rPr>
        <w:t> </w:t>
      </w:r>
      <w:r>
        <w:rPr>
          <w:w w:val="105"/>
        </w:rPr>
        <w:t>the</w:t>
      </w:r>
      <w:r>
        <w:rPr>
          <w:spacing w:val="-27"/>
          <w:w w:val="105"/>
        </w:rPr>
        <w:t> </w:t>
      </w:r>
      <w:r>
        <w:rPr>
          <w:w w:val="105"/>
        </w:rPr>
        <w:t>Development</w:t>
      </w:r>
      <w:r>
        <w:rPr>
          <w:spacing w:val="-26"/>
          <w:w w:val="105"/>
        </w:rPr>
        <w:t> </w:t>
      </w:r>
      <w:r>
        <w:rPr>
          <w:w w:val="105"/>
        </w:rPr>
        <w:t>Plan</w:t>
      </w:r>
      <w:r>
        <w:rPr>
          <w:spacing w:val="-27"/>
          <w:w w:val="105"/>
        </w:rPr>
        <w:t> </w:t>
      </w:r>
      <w:r>
        <w:rPr>
          <w:w w:val="105"/>
        </w:rPr>
        <w:t>for</w:t>
      </w:r>
      <w:r>
        <w:rPr>
          <w:spacing w:val="-27"/>
          <w:w w:val="105"/>
        </w:rPr>
        <w:t> </w:t>
      </w:r>
      <w:r>
        <w:rPr>
          <w:w w:val="105"/>
        </w:rPr>
        <w:t>the</w:t>
      </w:r>
      <w:r>
        <w:rPr>
          <w:spacing w:val="-27"/>
          <w:w w:val="105"/>
        </w:rPr>
        <w:t> </w:t>
      </w:r>
      <w:r>
        <w:rPr>
          <w:w w:val="105"/>
        </w:rPr>
        <w:t>area.</w:t>
      </w:r>
    </w:p>
    <w:p>
      <w:pPr>
        <w:spacing w:after="0" w:line="266" w:lineRule="auto"/>
        <w:jc w:val="both"/>
        <w:sectPr>
          <w:pgSz w:w="11900" w:h="16840"/>
          <w:pgMar w:header="668" w:footer="649" w:top="860" w:bottom="840" w:left="980" w:right="940"/>
        </w:sectPr>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77"/>
        <w:ind w:left="1552" w:right="247" w:firstLine="0"/>
        <w:jc w:val="left"/>
        <w:rPr>
          <w:i/>
          <w:sz w:val="18"/>
        </w:rPr>
      </w:pPr>
      <w:r>
        <w:rPr>
          <w:i/>
          <w:w w:val="105"/>
          <w:sz w:val="18"/>
        </w:rPr>
        <w:t>[This page has been left intentionally blank]</w:t>
      </w:r>
    </w:p>
    <w:p>
      <w:pPr>
        <w:spacing w:after="0"/>
        <w:jc w:val="left"/>
        <w:rPr>
          <w:sz w:val="18"/>
        </w:rPr>
        <w:sectPr>
          <w:pgSz w:w="11900" w:h="16840"/>
          <w:pgMar w:header="668" w:footer="649" w:top="860" w:bottom="840" w:left="1020" w:right="940"/>
        </w:sectPr>
      </w:pPr>
    </w:p>
    <w:p>
      <w:pPr>
        <w:pStyle w:val="BodyText"/>
        <w:spacing w:before="11"/>
        <w:rPr>
          <w:i/>
          <w:sz w:val="22"/>
        </w:rPr>
      </w:pPr>
    </w:p>
    <w:p>
      <w:pPr>
        <w:pStyle w:val="BodyText"/>
        <w:spacing w:line="44" w:lineRule="exact"/>
        <w:ind w:left="102"/>
        <w:rPr>
          <w:sz w:val="4"/>
        </w:rPr>
      </w:pPr>
      <w:r>
        <w:rPr>
          <w:position w:val="0"/>
          <w:sz w:val="4"/>
        </w:rPr>
        <w:pict>
          <v:group style="width:487pt;height:2.2pt;mso-position-horizontal-relative:char;mso-position-vertical-relative:line" coordorigin="0,0" coordsize="9740,44">
            <v:line style="position:absolute" from="22,22" to="9718,22" stroked="true" strokeweight="2.16pt" strokecolor="#000000"/>
          </v:group>
        </w:pict>
      </w:r>
      <w:r>
        <w:rPr>
          <w:position w:val="0"/>
          <w:sz w:val="4"/>
        </w:rPr>
      </w:r>
    </w:p>
    <w:p>
      <w:pPr>
        <w:pStyle w:val="BodyText"/>
        <w:spacing w:before="6"/>
        <w:rPr>
          <w:i/>
          <w:sz w:val="15"/>
        </w:rPr>
      </w:pPr>
    </w:p>
    <w:p>
      <w:pPr>
        <w:pStyle w:val="Heading1"/>
        <w:spacing w:before="21"/>
        <w:ind w:left="152" w:right="152" w:firstLine="0"/>
      </w:pPr>
      <w:bookmarkStart w:name="_TOC_250001" w:id="28"/>
      <w:bookmarkEnd w:id="28"/>
      <w:r>
        <w:rPr/>
        <w:t>Appendix A: Context review and baseline</w:t>
      </w:r>
    </w:p>
    <w:p>
      <w:pPr>
        <w:pStyle w:val="BodyText"/>
        <w:spacing w:before="1"/>
        <w:rPr>
          <w:b/>
          <w:sz w:val="21"/>
        </w:rPr>
      </w:pPr>
      <w:r>
        <w:rPr/>
        <w:pict>
          <v:line style="position:absolute;mso-position-horizontal-relative:page;mso-position-vertical-relative:paragraph;z-index:2920;mso-wrap-distance-left:0;mso-wrap-distance-right:0" from="55.199997pt,14.353366pt" to="539.999986pt,14.353366pt" stroked="true" strokeweight=".48pt" strokecolor="#000000">
            <w10:wrap type="topAndBottom"/>
          </v:line>
        </w:pict>
      </w:r>
    </w:p>
    <w:p>
      <w:pPr>
        <w:spacing w:after="0"/>
        <w:rPr>
          <w:sz w:val="21"/>
        </w:rPr>
        <w:sectPr>
          <w:pgSz w:w="11900" w:h="16840"/>
          <w:pgMar w:header="668" w:footer="649" w:top="860" w:bottom="840" w:left="980" w:right="940"/>
        </w:sectPr>
      </w:pPr>
    </w:p>
    <w:p>
      <w:pPr>
        <w:pStyle w:val="BodyText"/>
        <w:spacing w:before="1"/>
        <w:rPr>
          <w:b/>
        </w:rPr>
      </w:pPr>
    </w:p>
    <w:p>
      <w:pPr>
        <w:pStyle w:val="Heading2"/>
        <w:ind w:left="112" w:firstLine="0"/>
        <w:jc w:val="both"/>
      </w:pPr>
      <w:r>
        <w:rPr/>
        <w:t>Biodiversity</w:t>
      </w:r>
    </w:p>
    <w:p>
      <w:pPr>
        <w:pStyle w:val="Heading3"/>
      </w:pPr>
      <w:r>
        <w:rPr>
          <w:color w:val="00B5E5"/>
          <w:w w:val="105"/>
        </w:rPr>
        <w:t>Context</w:t>
      </w:r>
    </w:p>
    <w:p>
      <w:pPr>
        <w:pStyle w:val="BodyText"/>
        <w:spacing w:line="268" w:lineRule="auto" w:before="76"/>
        <w:ind w:left="112" w:right="185"/>
        <w:jc w:val="both"/>
      </w:pPr>
      <w:r>
        <w:rPr>
          <w:w w:val="105"/>
        </w:rPr>
        <w:t>At the European level, the EU Biodiversity Strategy</w:t>
      </w:r>
      <w:r>
        <w:rPr>
          <w:w w:val="105"/>
          <w:position w:val="8"/>
          <w:sz w:val="13"/>
        </w:rPr>
        <w:t>6 </w:t>
      </w:r>
      <w:r>
        <w:rPr>
          <w:w w:val="105"/>
        </w:rPr>
        <w:t>was adopted in May 2011 in order to deliver an established new Europe-wide target to ‘halt the loss of biodiversity and the degradation of ecosystem services in the EU by 2020’.</w:t>
      </w:r>
    </w:p>
    <w:p>
      <w:pPr>
        <w:pStyle w:val="BodyText"/>
        <w:spacing w:before="60"/>
        <w:ind w:left="112"/>
        <w:jc w:val="both"/>
      </w:pPr>
      <w:r>
        <w:rPr>
          <w:w w:val="105"/>
        </w:rPr>
        <w:t>Key messages from the National Planning Policy Framework (NPPF) include:</w:t>
      </w:r>
    </w:p>
    <w:p>
      <w:pPr>
        <w:pStyle w:val="ListParagraph"/>
        <w:numPr>
          <w:ilvl w:val="0"/>
          <w:numId w:val="17"/>
        </w:numPr>
        <w:tabs>
          <w:tab w:pos="833" w:val="left" w:leader="none"/>
        </w:tabs>
        <w:spacing w:line="264" w:lineRule="auto" w:before="73" w:after="0"/>
        <w:ind w:left="832" w:right="185" w:hanging="360"/>
        <w:jc w:val="both"/>
        <w:rPr>
          <w:sz w:val="20"/>
        </w:rPr>
      </w:pPr>
      <w:r>
        <w:rPr>
          <w:w w:val="105"/>
          <w:sz w:val="20"/>
        </w:rPr>
        <w:t>Contribute to the Government’s commitment to halt the overall decline in biodiversity by minimising</w:t>
      </w:r>
      <w:r>
        <w:rPr>
          <w:spacing w:val="-24"/>
          <w:w w:val="105"/>
          <w:sz w:val="20"/>
        </w:rPr>
        <w:t> </w:t>
      </w:r>
      <w:r>
        <w:rPr>
          <w:w w:val="105"/>
          <w:sz w:val="20"/>
        </w:rPr>
        <w:t>impacts</w:t>
      </w:r>
      <w:r>
        <w:rPr>
          <w:spacing w:val="-24"/>
          <w:w w:val="105"/>
          <w:sz w:val="20"/>
        </w:rPr>
        <w:t> </w:t>
      </w:r>
      <w:r>
        <w:rPr>
          <w:w w:val="105"/>
          <w:sz w:val="20"/>
        </w:rPr>
        <w:t>and</w:t>
      </w:r>
      <w:r>
        <w:rPr>
          <w:spacing w:val="-24"/>
          <w:w w:val="105"/>
          <w:sz w:val="20"/>
        </w:rPr>
        <w:t> </w:t>
      </w:r>
      <w:r>
        <w:rPr>
          <w:w w:val="105"/>
          <w:sz w:val="20"/>
        </w:rPr>
        <w:t>achieving</w:t>
      </w:r>
      <w:r>
        <w:rPr>
          <w:spacing w:val="-24"/>
          <w:w w:val="105"/>
          <w:sz w:val="20"/>
        </w:rPr>
        <w:t> </w:t>
      </w:r>
      <w:r>
        <w:rPr>
          <w:w w:val="105"/>
          <w:sz w:val="20"/>
        </w:rPr>
        <w:t>net</w:t>
      </w:r>
      <w:r>
        <w:rPr>
          <w:spacing w:val="-23"/>
          <w:w w:val="105"/>
          <w:sz w:val="20"/>
        </w:rPr>
        <w:t> </w:t>
      </w:r>
      <w:r>
        <w:rPr>
          <w:w w:val="105"/>
          <w:sz w:val="20"/>
        </w:rPr>
        <w:t>gains</w:t>
      </w:r>
      <w:r>
        <w:rPr>
          <w:spacing w:val="-24"/>
          <w:w w:val="105"/>
          <w:sz w:val="20"/>
        </w:rPr>
        <w:t> </w:t>
      </w:r>
      <w:r>
        <w:rPr>
          <w:w w:val="105"/>
          <w:sz w:val="20"/>
        </w:rPr>
        <w:t>in</w:t>
      </w:r>
      <w:r>
        <w:rPr>
          <w:spacing w:val="-24"/>
          <w:w w:val="105"/>
          <w:sz w:val="20"/>
        </w:rPr>
        <w:t> </w:t>
      </w:r>
      <w:r>
        <w:rPr>
          <w:w w:val="105"/>
          <w:sz w:val="20"/>
        </w:rPr>
        <w:t>biodiversity</w:t>
      </w:r>
      <w:r>
        <w:rPr>
          <w:spacing w:val="-24"/>
          <w:w w:val="105"/>
          <w:sz w:val="20"/>
        </w:rPr>
        <w:t> </w:t>
      </w:r>
      <w:r>
        <w:rPr>
          <w:w w:val="105"/>
          <w:sz w:val="20"/>
        </w:rPr>
        <w:t>wherever</w:t>
      </w:r>
      <w:r>
        <w:rPr>
          <w:spacing w:val="-24"/>
          <w:w w:val="105"/>
          <w:sz w:val="20"/>
        </w:rPr>
        <w:t> </w:t>
      </w:r>
      <w:r>
        <w:rPr>
          <w:w w:val="105"/>
          <w:sz w:val="20"/>
        </w:rPr>
        <w:t>possible.</w:t>
      </w:r>
    </w:p>
    <w:p>
      <w:pPr>
        <w:pStyle w:val="ListParagraph"/>
        <w:numPr>
          <w:ilvl w:val="0"/>
          <w:numId w:val="17"/>
        </w:numPr>
        <w:tabs>
          <w:tab w:pos="833" w:val="left" w:leader="none"/>
        </w:tabs>
        <w:spacing w:line="266" w:lineRule="auto" w:before="51" w:after="0"/>
        <w:ind w:left="832" w:right="185" w:hanging="360"/>
        <w:jc w:val="both"/>
        <w:rPr>
          <w:sz w:val="20"/>
        </w:rPr>
      </w:pPr>
      <w:r>
        <w:rPr>
          <w:w w:val="105"/>
          <w:sz w:val="20"/>
        </w:rPr>
        <w:t>Promote</w:t>
      </w:r>
      <w:r>
        <w:rPr>
          <w:spacing w:val="-16"/>
          <w:w w:val="105"/>
          <w:sz w:val="20"/>
        </w:rPr>
        <w:t> </w:t>
      </w:r>
      <w:r>
        <w:rPr>
          <w:w w:val="105"/>
          <w:sz w:val="20"/>
        </w:rPr>
        <w:t>the</w:t>
      </w:r>
      <w:r>
        <w:rPr>
          <w:spacing w:val="-16"/>
          <w:w w:val="105"/>
          <w:sz w:val="20"/>
        </w:rPr>
        <w:t> </w:t>
      </w:r>
      <w:r>
        <w:rPr>
          <w:w w:val="105"/>
          <w:sz w:val="20"/>
        </w:rPr>
        <w:t>‘preservation,</w:t>
      </w:r>
      <w:r>
        <w:rPr>
          <w:spacing w:val="-12"/>
          <w:w w:val="105"/>
          <w:sz w:val="20"/>
        </w:rPr>
        <w:t> </w:t>
      </w:r>
      <w:r>
        <w:rPr>
          <w:w w:val="105"/>
          <w:sz w:val="20"/>
        </w:rPr>
        <w:t>restoration</w:t>
      </w:r>
      <w:r>
        <w:rPr>
          <w:spacing w:val="-16"/>
          <w:w w:val="105"/>
          <w:sz w:val="20"/>
        </w:rPr>
        <w:t> </w:t>
      </w:r>
      <w:r>
        <w:rPr>
          <w:w w:val="105"/>
          <w:sz w:val="20"/>
        </w:rPr>
        <w:t>and</w:t>
      </w:r>
      <w:r>
        <w:rPr>
          <w:spacing w:val="-14"/>
          <w:w w:val="105"/>
          <w:sz w:val="20"/>
        </w:rPr>
        <w:t> </w:t>
      </w:r>
      <w:r>
        <w:rPr>
          <w:w w:val="105"/>
          <w:sz w:val="20"/>
        </w:rPr>
        <w:t>recreation</w:t>
      </w:r>
      <w:r>
        <w:rPr>
          <w:spacing w:val="-14"/>
          <w:w w:val="105"/>
          <w:sz w:val="20"/>
        </w:rPr>
        <w:t> </w:t>
      </w:r>
      <w:r>
        <w:rPr>
          <w:w w:val="105"/>
          <w:sz w:val="20"/>
        </w:rPr>
        <w:t>of</w:t>
      </w:r>
      <w:r>
        <w:rPr>
          <w:spacing w:val="-15"/>
          <w:w w:val="105"/>
          <w:sz w:val="20"/>
        </w:rPr>
        <w:t> </w:t>
      </w:r>
      <w:r>
        <w:rPr>
          <w:w w:val="105"/>
          <w:sz w:val="20"/>
        </w:rPr>
        <w:t>priority</w:t>
      </w:r>
      <w:r>
        <w:rPr>
          <w:spacing w:val="-16"/>
          <w:w w:val="105"/>
          <w:sz w:val="20"/>
        </w:rPr>
        <w:t> </w:t>
      </w:r>
      <w:r>
        <w:rPr>
          <w:w w:val="105"/>
          <w:sz w:val="20"/>
        </w:rPr>
        <w:t>habitats,</w:t>
      </w:r>
      <w:r>
        <w:rPr>
          <w:spacing w:val="-14"/>
          <w:w w:val="105"/>
          <w:sz w:val="20"/>
        </w:rPr>
        <w:t> </w:t>
      </w:r>
      <w:r>
        <w:rPr>
          <w:w w:val="105"/>
          <w:sz w:val="20"/>
        </w:rPr>
        <w:t>ecological</w:t>
      </w:r>
      <w:r>
        <w:rPr>
          <w:spacing w:val="-15"/>
          <w:w w:val="105"/>
          <w:sz w:val="20"/>
        </w:rPr>
        <w:t> </w:t>
      </w:r>
      <w:r>
        <w:rPr>
          <w:w w:val="105"/>
          <w:sz w:val="20"/>
        </w:rPr>
        <w:t>networks’</w:t>
      </w:r>
      <w:r>
        <w:rPr>
          <w:spacing w:val="-16"/>
          <w:w w:val="105"/>
          <w:sz w:val="20"/>
        </w:rPr>
        <w:t> </w:t>
      </w:r>
      <w:r>
        <w:rPr>
          <w:w w:val="105"/>
          <w:sz w:val="20"/>
        </w:rPr>
        <w:t>and the</w:t>
      </w:r>
      <w:r>
        <w:rPr>
          <w:spacing w:val="-6"/>
          <w:w w:val="105"/>
          <w:sz w:val="20"/>
        </w:rPr>
        <w:t> </w:t>
      </w:r>
      <w:r>
        <w:rPr>
          <w:w w:val="105"/>
          <w:sz w:val="20"/>
        </w:rPr>
        <w:t>‘protection</w:t>
      </w:r>
      <w:r>
        <w:rPr>
          <w:spacing w:val="-6"/>
          <w:w w:val="105"/>
          <w:sz w:val="20"/>
        </w:rPr>
        <w:t> </w:t>
      </w:r>
      <w:r>
        <w:rPr>
          <w:w w:val="105"/>
          <w:sz w:val="20"/>
        </w:rPr>
        <w:t>and</w:t>
      </w:r>
      <w:r>
        <w:rPr>
          <w:spacing w:val="-6"/>
          <w:w w:val="105"/>
          <w:sz w:val="20"/>
        </w:rPr>
        <w:t> </w:t>
      </w:r>
      <w:r>
        <w:rPr>
          <w:w w:val="105"/>
          <w:sz w:val="20"/>
        </w:rPr>
        <w:t>recovery</w:t>
      </w:r>
      <w:r>
        <w:rPr>
          <w:spacing w:val="-6"/>
          <w:w w:val="105"/>
          <w:sz w:val="20"/>
        </w:rPr>
        <w:t> </w:t>
      </w:r>
      <w:r>
        <w:rPr>
          <w:w w:val="105"/>
          <w:sz w:val="20"/>
        </w:rPr>
        <w:t>of</w:t>
      </w:r>
      <w:r>
        <w:rPr>
          <w:spacing w:val="-4"/>
          <w:w w:val="105"/>
          <w:sz w:val="20"/>
        </w:rPr>
        <w:t> </w:t>
      </w:r>
      <w:r>
        <w:rPr>
          <w:w w:val="105"/>
          <w:sz w:val="20"/>
        </w:rPr>
        <w:t>priority</w:t>
      </w:r>
      <w:r>
        <w:rPr>
          <w:spacing w:val="-6"/>
          <w:w w:val="105"/>
          <w:sz w:val="20"/>
        </w:rPr>
        <w:t> </w:t>
      </w:r>
      <w:r>
        <w:rPr>
          <w:w w:val="105"/>
          <w:sz w:val="20"/>
        </w:rPr>
        <w:t>species’.</w:t>
      </w:r>
      <w:r>
        <w:rPr>
          <w:spacing w:val="-4"/>
          <w:w w:val="105"/>
          <w:sz w:val="20"/>
        </w:rPr>
        <w:t> </w:t>
      </w:r>
      <w:r>
        <w:rPr>
          <w:w w:val="105"/>
          <w:sz w:val="20"/>
        </w:rPr>
        <w:t>Plan</w:t>
      </w:r>
      <w:r>
        <w:rPr>
          <w:spacing w:val="-3"/>
          <w:w w:val="105"/>
          <w:sz w:val="20"/>
        </w:rPr>
        <w:t> </w:t>
      </w:r>
      <w:r>
        <w:rPr>
          <w:w w:val="105"/>
          <w:sz w:val="20"/>
        </w:rPr>
        <w:t>for</w:t>
      </w:r>
      <w:r>
        <w:rPr>
          <w:spacing w:val="-6"/>
          <w:w w:val="105"/>
          <w:sz w:val="20"/>
        </w:rPr>
        <w:t> </w:t>
      </w:r>
      <w:r>
        <w:rPr>
          <w:w w:val="105"/>
          <w:sz w:val="20"/>
        </w:rPr>
        <w:t>biodiversity</w:t>
      </w:r>
      <w:r>
        <w:rPr>
          <w:spacing w:val="-6"/>
          <w:w w:val="105"/>
          <w:sz w:val="20"/>
        </w:rPr>
        <w:t> </w:t>
      </w:r>
      <w:r>
        <w:rPr>
          <w:w w:val="105"/>
          <w:sz w:val="20"/>
        </w:rPr>
        <w:t>at</w:t>
      </w:r>
      <w:r>
        <w:rPr>
          <w:spacing w:val="-4"/>
          <w:w w:val="105"/>
          <w:sz w:val="20"/>
        </w:rPr>
        <w:t> </w:t>
      </w:r>
      <w:r>
        <w:rPr>
          <w:w w:val="105"/>
          <w:sz w:val="20"/>
        </w:rPr>
        <w:t>a</w:t>
      </w:r>
      <w:r>
        <w:rPr>
          <w:spacing w:val="-4"/>
          <w:w w:val="105"/>
          <w:sz w:val="20"/>
        </w:rPr>
        <w:t> </w:t>
      </w:r>
      <w:r>
        <w:rPr>
          <w:w w:val="105"/>
          <w:sz w:val="20"/>
        </w:rPr>
        <w:t>landscape-scale</w:t>
      </w:r>
      <w:r>
        <w:rPr>
          <w:spacing w:val="-6"/>
          <w:w w:val="105"/>
          <w:sz w:val="20"/>
        </w:rPr>
        <w:t> </w:t>
      </w:r>
      <w:r>
        <w:rPr>
          <w:w w:val="105"/>
          <w:sz w:val="20"/>
        </w:rPr>
        <w:t>across local</w:t>
      </w:r>
      <w:r>
        <w:rPr>
          <w:spacing w:val="-29"/>
          <w:w w:val="105"/>
          <w:sz w:val="20"/>
        </w:rPr>
        <w:t> </w:t>
      </w:r>
      <w:r>
        <w:rPr>
          <w:w w:val="105"/>
          <w:sz w:val="20"/>
        </w:rPr>
        <w:t>authority</w:t>
      </w:r>
      <w:r>
        <w:rPr>
          <w:spacing w:val="-29"/>
          <w:w w:val="105"/>
          <w:sz w:val="20"/>
        </w:rPr>
        <w:t> </w:t>
      </w:r>
      <w:r>
        <w:rPr>
          <w:w w:val="105"/>
          <w:sz w:val="20"/>
        </w:rPr>
        <w:t>boundaries.</w:t>
      </w:r>
    </w:p>
    <w:p>
      <w:pPr>
        <w:pStyle w:val="ListParagraph"/>
        <w:numPr>
          <w:ilvl w:val="0"/>
          <w:numId w:val="17"/>
        </w:numPr>
        <w:tabs>
          <w:tab w:pos="833" w:val="left" w:leader="none"/>
        </w:tabs>
        <w:spacing w:line="266" w:lineRule="auto" w:before="48" w:after="0"/>
        <w:ind w:left="832" w:right="187" w:hanging="360"/>
        <w:jc w:val="both"/>
        <w:rPr>
          <w:sz w:val="20"/>
        </w:rPr>
      </w:pPr>
      <w:r>
        <w:rPr>
          <w:w w:val="105"/>
          <w:sz w:val="20"/>
        </w:rPr>
        <w:t>Set criteria based policies for the protection of internationally, nationally and locally designated sites, giving weight to their importance not just individually but as a part of a wider ecological network.</w:t>
      </w:r>
    </w:p>
    <w:p>
      <w:pPr>
        <w:pStyle w:val="ListParagraph"/>
        <w:numPr>
          <w:ilvl w:val="0"/>
          <w:numId w:val="17"/>
        </w:numPr>
        <w:tabs>
          <w:tab w:pos="833" w:val="left" w:leader="none"/>
        </w:tabs>
        <w:spacing w:line="266" w:lineRule="auto" w:before="48" w:after="0"/>
        <w:ind w:left="832" w:right="186" w:hanging="360"/>
        <w:jc w:val="both"/>
        <w:rPr>
          <w:sz w:val="20"/>
        </w:rPr>
      </w:pPr>
      <w:r>
        <w:rPr>
          <w:w w:val="105"/>
          <w:sz w:val="20"/>
        </w:rPr>
        <w:t>Take account of the effects of climate change in the long term. Adopt proactive strategies to adaptation and manage risks through adaptation measures including green infrastructure (i.e. ‘a network of multi-functional green space, urban and rural, which is capable of delivering a wide range</w:t>
      </w:r>
      <w:r>
        <w:rPr>
          <w:spacing w:val="-20"/>
          <w:w w:val="105"/>
          <w:sz w:val="20"/>
        </w:rPr>
        <w:t> </w:t>
      </w:r>
      <w:r>
        <w:rPr>
          <w:w w:val="105"/>
          <w:sz w:val="20"/>
        </w:rPr>
        <w:t>of</w:t>
      </w:r>
      <w:r>
        <w:rPr>
          <w:spacing w:val="-19"/>
          <w:w w:val="105"/>
          <w:sz w:val="20"/>
        </w:rPr>
        <w:t> </w:t>
      </w:r>
      <w:r>
        <w:rPr>
          <w:w w:val="105"/>
          <w:sz w:val="20"/>
        </w:rPr>
        <w:t>environmental</w:t>
      </w:r>
      <w:r>
        <w:rPr>
          <w:spacing w:val="-19"/>
          <w:w w:val="105"/>
          <w:sz w:val="20"/>
        </w:rPr>
        <w:t> </w:t>
      </w:r>
      <w:r>
        <w:rPr>
          <w:w w:val="105"/>
          <w:sz w:val="20"/>
        </w:rPr>
        <w:t>and</w:t>
      </w:r>
      <w:r>
        <w:rPr>
          <w:spacing w:val="-20"/>
          <w:w w:val="105"/>
          <w:sz w:val="20"/>
        </w:rPr>
        <w:t> </w:t>
      </w:r>
      <w:r>
        <w:rPr>
          <w:w w:val="105"/>
          <w:sz w:val="20"/>
        </w:rPr>
        <w:t>quality</w:t>
      </w:r>
      <w:r>
        <w:rPr>
          <w:spacing w:val="-20"/>
          <w:w w:val="105"/>
          <w:sz w:val="20"/>
        </w:rPr>
        <w:t> </w:t>
      </w:r>
      <w:r>
        <w:rPr>
          <w:w w:val="105"/>
          <w:sz w:val="20"/>
        </w:rPr>
        <w:t>of</w:t>
      </w:r>
      <w:r>
        <w:rPr>
          <w:spacing w:val="-20"/>
          <w:w w:val="105"/>
          <w:sz w:val="20"/>
        </w:rPr>
        <w:t> </w:t>
      </w:r>
      <w:r>
        <w:rPr>
          <w:w w:val="105"/>
          <w:sz w:val="20"/>
        </w:rPr>
        <w:t>life</w:t>
      </w:r>
      <w:r>
        <w:rPr>
          <w:spacing w:val="-20"/>
          <w:w w:val="105"/>
          <w:sz w:val="20"/>
        </w:rPr>
        <w:t> </w:t>
      </w:r>
      <w:r>
        <w:rPr>
          <w:w w:val="105"/>
          <w:sz w:val="20"/>
        </w:rPr>
        <w:t>benefits</w:t>
      </w:r>
      <w:r>
        <w:rPr>
          <w:spacing w:val="-20"/>
          <w:w w:val="105"/>
          <w:sz w:val="20"/>
        </w:rPr>
        <w:t> </w:t>
      </w:r>
      <w:r>
        <w:rPr>
          <w:w w:val="105"/>
          <w:sz w:val="20"/>
        </w:rPr>
        <w:t>for</w:t>
      </w:r>
      <w:r>
        <w:rPr>
          <w:spacing w:val="-20"/>
          <w:w w:val="105"/>
          <w:sz w:val="20"/>
        </w:rPr>
        <w:t> </w:t>
      </w:r>
      <w:r>
        <w:rPr>
          <w:w w:val="105"/>
          <w:sz w:val="20"/>
        </w:rPr>
        <w:t>local</w:t>
      </w:r>
      <w:r>
        <w:rPr>
          <w:spacing w:val="-19"/>
          <w:w w:val="105"/>
          <w:sz w:val="20"/>
        </w:rPr>
        <w:t> </w:t>
      </w:r>
      <w:r>
        <w:rPr>
          <w:w w:val="105"/>
          <w:sz w:val="20"/>
        </w:rPr>
        <w:t>communities’).</w:t>
      </w:r>
    </w:p>
    <w:p>
      <w:pPr>
        <w:pStyle w:val="ListParagraph"/>
        <w:numPr>
          <w:ilvl w:val="0"/>
          <w:numId w:val="17"/>
        </w:numPr>
        <w:tabs>
          <w:tab w:pos="833" w:val="left" w:leader="none"/>
        </w:tabs>
        <w:spacing w:line="240" w:lineRule="auto" w:before="51" w:after="0"/>
        <w:ind w:left="832" w:right="0" w:hanging="360"/>
        <w:jc w:val="left"/>
        <w:rPr>
          <w:sz w:val="20"/>
        </w:rPr>
      </w:pPr>
      <w:r>
        <w:rPr>
          <w:w w:val="105"/>
          <w:sz w:val="20"/>
        </w:rPr>
        <w:t>Plan</w:t>
      </w:r>
      <w:r>
        <w:rPr>
          <w:spacing w:val="-19"/>
          <w:w w:val="105"/>
          <w:sz w:val="20"/>
        </w:rPr>
        <w:t> </w:t>
      </w:r>
      <w:r>
        <w:rPr>
          <w:w w:val="105"/>
          <w:sz w:val="20"/>
        </w:rPr>
        <w:t>positively</w:t>
      </w:r>
      <w:r>
        <w:rPr>
          <w:spacing w:val="-19"/>
          <w:w w:val="105"/>
          <w:sz w:val="20"/>
        </w:rPr>
        <w:t> </w:t>
      </w:r>
      <w:r>
        <w:rPr>
          <w:w w:val="105"/>
          <w:sz w:val="20"/>
        </w:rPr>
        <w:t>planning</w:t>
      </w:r>
      <w:r>
        <w:rPr>
          <w:spacing w:val="-19"/>
          <w:w w:val="105"/>
          <w:sz w:val="20"/>
        </w:rPr>
        <w:t> </w:t>
      </w:r>
      <w:r>
        <w:rPr>
          <w:w w:val="105"/>
          <w:sz w:val="20"/>
        </w:rPr>
        <w:t>for</w:t>
      </w:r>
      <w:r>
        <w:rPr>
          <w:spacing w:val="-18"/>
          <w:w w:val="105"/>
          <w:sz w:val="20"/>
        </w:rPr>
        <w:t> </w:t>
      </w:r>
      <w:r>
        <w:rPr>
          <w:w w:val="105"/>
          <w:sz w:val="20"/>
        </w:rPr>
        <w:t>‘green</w:t>
      </w:r>
      <w:r>
        <w:rPr>
          <w:spacing w:val="-19"/>
          <w:w w:val="105"/>
          <w:sz w:val="20"/>
        </w:rPr>
        <w:t> </w:t>
      </w:r>
      <w:r>
        <w:rPr>
          <w:w w:val="105"/>
          <w:sz w:val="20"/>
        </w:rPr>
        <w:t>infrastructure’</w:t>
      </w:r>
      <w:r>
        <w:rPr>
          <w:spacing w:val="-19"/>
          <w:w w:val="105"/>
          <w:sz w:val="20"/>
        </w:rPr>
        <w:t> </w:t>
      </w:r>
      <w:r>
        <w:rPr>
          <w:w w:val="105"/>
          <w:sz w:val="20"/>
        </w:rPr>
        <w:t>as</w:t>
      </w:r>
      <w:r>
        <w:rPr>
          <w:spacing w:val="-19"/>
          <w:w w:val="105"/>
          <w:sz w:val="20"/>
        </w:rPr>
        <w:t> </w:t>
      </w:r>
      <w:r>
        <w:rPr>
          <w:w w:val="105"/>
          <w:sz w:val="20"/>
        </w:rPr>
        <w:t>part</w:t>
      </w:r>
      <w:r>
        <w:rPr>
          <w:spacing w:val="-18"/>
          <w:w w:val="105"/>
          <w:sz w:val="20"/>
        </w:rPr>
        <w:t> </w:t>
      </w:r>
      <w:r>
        <w:rPr>
          <w:w w:val="105"/>
          <w:sz w:val="20"/>
        </w:rPr>
        <w:t>of</w:t>
      </w:r>
      <w:r>
        <w:rPr>
          <w:spacing w:val="-18"/>
          <w:w w:val="105"/>
          <w:sz w:val="20"/>
        </w:rPr>
        <w:t> </w:t>
      </w:r>
      <w:r>
        <w:rPr>
          <w:w w:val="105"/>
          <w:sz w:val="20"/>
        </w:rPr>
        <w:t>planning</w:t>
      </w:r>
      <w:r>
        <w:rPr>
          <w:spacing w:val="-19"/>
          <w:w w:val="105"/>
          <w:sz w:val="20"/>
        </w:rPr>
        <w:t> </w:t>
      </w:r>
      <w:r>
        <w:rPr>
          <w:w w:val="105"/>
          <w:sz w:val="20"/>
        </w:rPr>
        <w:t>for</w:t>
      </w:r>
      <w:r>
        <w:rPr>
          <w:spacing w:val="-19"/>
          <w:w w:val="105"/>
          <w:sz w:val="20"/>
        </w:rPr>
        <w:t> </w:t>
      </w:r>
      <w:r>
        <w:rPr>
          <w:w w:val="105"/>
          <w:sz w:val="20"/>
        </w:rPr>
        <w:t>‘ecological</w:t>
      </w:r>
      <w:r>
        <w:rPr>
          <w:spacing w:val="-18"/>
          <w:w w:val="105"/>
          <w:sz w:val="20"/>
        </w:rPr>
        <w:t> </w:t>
      </w:r>
      <w:r>
        <w:rPr>
          <w:w w:val="105"/>
          <w:sz w:val="20"/>
        </w:rPr>
        <w:t>networks’.</w:t>
      </w:r>
    </w:p>
    <w:p>
      <w:pPr>
        <w:pStyle w:val="ListParagraph"/>
        <w:numPr>
          <w:ilvl w:val="0"/>
          <w:numId w:val="17"/>
        </w:numPr>
        <w:tabs>
          <w:tab w:pos="833" w:val="left" w:leader="none"/>
        </w:tabs>
        <w:spacing w:line="261" w:lineRule="auto" w:before="74" w:after="0"/>
        <w:ind w:left="832" w:right="186" w:hanging="360"/>
        <w:jc w:val="both"/>
        <w:rPr>
          <w:sz w:val="20"/>
        </w:rPr>
      </w:pPr>
      <w:r>
        <w:rPr>
          <w:w w:val="105"/>
          <w:sz w:val="20"/>
        </w:rPr>
        <w:t>High quality open spaces should be protected or their loss mitigated, unless a lack of need is established.</w:t>
      </w:r>
    </w:p>
    <w:p>
      <w:pPr>
        <w:pStyle w:val="BodyText"/>
        <w:spacing w:line="266" w:lineRule="auto" w:before="52"/>
        <w:ind w:left="112" w:right="185"/>
        <w:jc w:val="both"/>
      </w:pPr>
      <w:r>
        <w:rPr>
          <w:w w:val="105"/>
        </w:rPr>
        <w:t>The</w:t>
      </w:r>
      <w:r>
        <w:rPr>
          <w:spacing w:val="-5"/>
          <w:w w:val="105"/>
        </w:rPr>
        <w:t> </w:t>
      </w:r>
      <w:r>
        <w:rPr>
          <w:w w:val="105"/>
        </w:rPr>
        <w:t>Natural</w:t>
      </w:r>
      <w:r>
        <w:rPr>
          <w:spacing w:val="-5"/>
          <w:w w:val="105"/>
        </w:rPr>
        <w:t> </w:t>
      </w:r>
      <w:r>
        <w:rPr>
          <w:w w:val="105"/>
        </w:rPr>
        <w:t>Environment</w:t>
      </w:r>
      <w:r>
        <w:rPr>
          <w:spacing w:val="-4"/>
          <w:w w:val="105"/>
        </w:rPr>
        <w:t> </w:t>
      </w:r>
      <w:r>
        <w:rPr>
          <w:w w:val="105"/>
        </w:rPr>
        <w:t>White</w:t>
      </w:r>
      <w:r>
        <w:rPr>
          <w:spacing w:val="-5"/>
          <w:w w:val="105"/>
        </w:rPr>
        <w:t> </w:t>
      </w:r>
      <w:r>
        <w:rPr>
          <w:w w:val="105"/>
        </w:rPr>
        <w:t>Paper</w:t>
      </w:r>
      <w:r>
        <w:rPr>
          <w:spacing w:val="-5"/>
          <w:w w:val="105"/>
        </w:rPr>
        <w:t> </w:t>
      </w:r>
      <w:r>
        <w:rPr>
          <w:w w:val="105"/>
        </w:rPr>
        <w:t>(NEWP)</w:t>
      </w:r>
      <w:r>
        <w:rPr>
          <w:w w:val="105"/>
          <w:position w:val="8"/>
          <w:sz w:val="13"/>
        </w:rPr>
        <w:t>7</w:t>
      </w:r>
      <w:r>
        <w:rPr>
          <w:spacing w:val="15"/>
          <w:w w:val="105"/>
          <w:position w:val="8"/>
          <w:sz w:val="13"/>
        </w:rPr>
        <w:t> </w:t>
      </w:r>
      <w:r>
        <w:rPr>
          <w:w w:val="105"/>
        </w:rPr>
        <w:t>sets</w:t>
      </w:r>
      <w:r>
        <w:rPr>
          <w:spacing w:val="-5"/>
          <w:w w:val="105"/>
        </w:rPr>
        <w:t> </w:t>
      </w:r>
      <w:r>
        <w:rPr>
          <w:w w:val="105"/>
        </w:rPr>
        <w:t>out</w:t>
      </w:r>
      <w:r>
        <w:rPr>
          <w:spacing w:val="-5"/>
          <w:w w:val="105"/>
        </w:rPr>
        <w:t> </w:t>
      </w:r>
      <w:r>
        <w:rPr>
          <w:w w:val="105"/>
        </w:rPr>
        <w:t>the</w:t>
      </w:r>
      <w:r>
        <w:rPr>
          <w:spacing w:val="-7"/>
          <w:w w:val="105"/>
        </w:rPr>
        <w:t> </w:t>
      </w:r>
      <w:r>
        <w:rPr>
          <w:w w:val="105"/>
        </w:rPr>
        <w:t>importance</w:t>
      </w:r>
      <w:r>
        <w:rPr>
          <w:spacing w:val="-5"/>
          <w:w w:val="105"/>
        </w:rPr>
        <w:t> </w:t>
      </w:r>
      <w:r>
        <w:rPr>
          <w:w w:val="105"/>
        </w:rPr>
        <w:t>of</w:t>
      </w:r>
      <w:r>
        <w:rPr>
          <w:spacing w:val="-5"/>
          <w:w w:val="105"/>
        </w:rPr>
        <w:t> </w:t>
      </w:r>
      <w:r>
        <w:rPr>
          <w:w w:val="105"/>
        </w:rPr>
        <w:t>a</w:t>
      </w:r>
      <w:r>
        <w:rPr>
          <w:spacing w:val="-5"/>
          <w:w w:val="105"/>
        </w:rPr>
        <w:t> </w:t>
      </w:r>
      <w:r>
        <w:rPr>
          <w:w w:val="105"/>
        </w:rPr>
        <w:t>healthy,</w:t>
      </w:r>
      <w:r>
        <w:rPr>
          <w:spacing w:val="-5"/>
          <w:w w:val="105"/>
        </w:rPr>
        <w:t> </w:t>
      </w:r>
      <w:r>
        <w:rPr>
          <w:w w:val="105"/>
        </w:rPr>
        <w:t>functioning</w:t>
      </w:r>
      <w:r>
        <w:rPr>
          <w:spacing w:val="-5"/>
          <w:w w:val="105"/>
        </w:rPr>
        <w:t> </w:t>
      </w:r>
      <w:r>
        <w:rPr>
          <w:w w:val="105"/>
        </w:rPr>
        <w:t>natural environment to sustained economic growth, prospering communities and personal well-being. It was in part</w:t>
      </w:r>
      <w:r>
        <w:rPr>
          <w:spacing w:val="-11"/>
          <w:w w:val="105"/>
        </w:rPr>
        <w:t> </w:t>
      </w:r>
      <w:r>
        <w:rPr>
          <w:w w:val="105"/>
        </w:rPr>
        <w:t>a</w:t>
      </w:r>
      <w:r>
        <w:rPr>
          <w:spacing w:val="-11"/>
          <w:w w:val="105"/>
        </w:rPr>
        <w:t> </w:t>
      </w:r>
      <w:r>
        <w:rPr>
          <w:w w:val="105"/>
        </w:rPr>
        <w:t>response</w:t>
      </w:r>
      <w:r>
        <w:rPr>
          <w:spacing w:val="-12"/>
          <w:w w:val="105"/>
        </w:rPr>
        <w:t> </w:t>
      </w:r>
      <w:r>
        <w:rPr>
          <w:w w:val="105"/>
        </w:rPr>
        <w:t>to</w:t>
      </w:r>
      <w:r>
        <w:rPr>
          <w:spacing w:val="-11"/>
          <w:w w:val="105"/>
        </w:rPr>
        <w:t> </w:t>
      </w:r>
      <w:r>
        <w:rPr>
          <w:w w:val="105"/>
        </w:rPr>
        <w:t>the</w:t>
      </w:r>
      <w:r>
        <w:rPr>
          <w:spacing w:val="-12"/>
          <w:w w:val="105"/>
        </w:rPr>
        <w:t> </w:t>
      </w:r>
      <w:r>
        <w:rPr>
          <w:w w:val="105"/>
        </w:rPr>
        <w:t>UK’s</w:t>
      </w:r>
      <w:r>
        <w:rPr>
          <w:spacing w:val="-12"/>
          <w:w w:val="105"/>
        </w:rPr>
        <w:t> </w:t>
      </w:r>
      <w:r>
        <w:rPr>
          <w:w w:val="105"/>
        </w:rPr>
        <w:t>failure</w:t>
      </w:r>
      <w:r>
        <w:rPr>
          <w:spacing w:val="-12"/>
          <w:w w:val="105"/>
        </w:rPr>
        <w:t> </w:t>
      </w:r>
      <w:r>
        <w:rPr>
          <w:w w:val="105"/>
        </w:rPr>
        <w:t>to</w:t>
      </w:r>
      <w:r>
        <w:rPr>
          <w:spacing w:val="-11"/>
          <w:w w:val="105"/>
        </w:rPr>
        <w:t> </w:t>
      </w:r>
      <w:r>
        <w:rPr>
          <w:w w:val="105"/>
        </w:rPr>
        <w:t>halt</w:t>
      </w:r>
      <w:r>
        <w:rPr>
          <w:spacing w:val="-11"/>
          <w:w w:val="105"/>
        </w:rPr>
        <w:t> </w:t>
      </w:r>
      <w:r>
        <w:rPr>
          <w:w w:val="105"/>
        </w:rPr>
        <w:t>and</w:t>
      </w:r>
      <w:r>
        <w:rPr>
          <w:spacing w:val="-10"/>
          <w:w w:val="105"/>
        </w:rPr>
        <w:t> </w:t>
      </w:r>
      <w:r>
        <w:rPr>
          <w:w w:val="105"/>
        </w:rPr>
        <w:t>reverse</w:t>
      </w:r>
      <w:r>
        <w:rPr>
          <w:spacing w:val="-12"/>
          <w:w w:val="105"/>
        </w:rPr>
        <w:t> </w:t>
      </w:r>
      <w:r>
        <w:rPr>
          <w:w w:val="105"/>
        </w:rPr>
        <w:t>the</w:t>
      </w:r>
      <w:r>
        <w:rPr>
          <w:spacing w:val="-12"/>
          <w:w w:val="105"/>
        </w:rPr>
        <w:t> </w:t>
      </w:r>
      <w:r>
        <w:rPr>
          <w:w w:val="105"/>
        </w:rPr>
        <w:t>decline</w:t>
      </w:r>
      <w:r>
        <w:rPr>
          <w:spacing w:val="-12"/>
          <w:w w:val="105"/>
        </w:rPr>
        <w:t> </w:t>
      </w:r>
      <w:r>
        <w:rPr>
          <w:w w:val="105"/>
        </w:rPr>
        <w:t>in</w:t>
      </w:r>
      <w:r>
        <w:rPr>
          <w:spacing w:val="-10"/>
          <w:w w:val="105"/>
        </w:rPr>
        <w:t> </w:t>
      </w:r>
      <w:r>
        <w:rPr>
          <w:w w:val="105"/>
        </w:rPr>
        <w:t>biodiversity</w:t>
      </w:r>
      <w:r>
        <w:rPr>
          <w:spacing w:val="-13"/>
          <w:w w:val="105"/>
        </w:rPr>
        <w:t> </w:t>
      </w:r>
      <w:r>
        <w:rPr>
          <w:w w:val="105"/>
        </w:rPr>
        <w:t>by</w:t>
      </w:r>
      <w:r>
        <w:rPr>
          <w:spacing w:val="-10"/>
          <w:w w:val="105"/>
        </w:rPr>
        <w:t> </w:t>
      </w:r>
      <w:r>
        <w:rPr>
          <w:w w:val="105"/>
        </w:rPr>
        <w:t>2010</w:t>
      </w:r>
      <w:r>
        <w:rPr>
          <w:spacing w:val="-12"/>
          <w:w w:val="105"/>
        </w:rPr>
        <w:t> </w:t>
      </w:r>
      <w:r>
        <w:rPr>
          <w:w w:val="105"/>
        </w:rPr>
        <w:t>and</w:t>
      </w:r>
      <w:r>
        <w:rPr>
          <w:spacing w:val="-13"/>
          <w:w w:val="105"/>
        </w:rPr>
        <w:t> </w:t>
      </w:r>
      <w:r>
        <w:rPr>
          <w:w w:val="105"/>
        </w:rPr>
        <w:t>it</w:t>
      </w:r>
      <w:r>
        <w:rPr>
          <w:spacing w:val="-11"/>
          <w:w w:val="105"/>
        </w:rPr>
        <w:t> </w:t>
      </w:r>
      <w:r>
        <w:rPr>
          <w:w w:val="105"/>
        </w:rPr>
        <w:t>signalled</w:t>
      </w:r>
      <w:r>
        <w:rPr>
          <w:spacing w:val="-10"/>
          <w:w w:val="105"/>
        </w:rPr>
        <w:t> </w:t>
      </w:r>
      <w:r>
        <w:rPr>
          <w:w w:val="105"/>
        </w:rPr>
        <w:t>a move away from the traditional approach of protecting biodiversity in nature reserves to adopting a landscape approach to protecting and enhancing biodiversity. The NEWP also aims to create a green economy in which economic growth and the health of our natural resources sustain each other and markets,</w:t>
      </w:r>
      <w:r>
        <w:rPr>
          <w:spacing w:val="-16"/>
          <w:w w:val="105"/>
        </w:rPr>
        <w:t> </w:t>
      </w:r>
      <w:r>
        <w:rPr>
          <w:w w:val="105"/>
        </w:rPr>
        <w:t>business</w:t>
      </w:r>
      <w:r>
        <w:rPr>
          <w:spacing w:val="-18"/>
          <w:w w:val="105"/>
        </w:rPr>
        <w:t> </w:t>
      </w:r>
      <w:r>
        <w:rPr>
          <w:w w:val="105"/>
        </w:rPr>
        <w:t>and</w:t>
      </w:r>
      <w:r>
        <w:rPr>
          <w:spacing w:val="-18"/>
          <w:w w:val="105"/>
        </w:rPr>
        <w:t> </w:t>
      </w:r>
      <w:r>
        <w:rPr>
          <w:w w:val="105"/>
        </w:rPr>
        <w:t>Government</w:t>
      </w:r>
      <w:r>
        <w:rPr>
          <w:spacing w:val="-17"/>
          <w:w w:val="105"/>
        </w:rPr>
        <w:t> </w:t>
      </w:r>
      <w:r>
        <w:rPr>
          <w:w w:val="105"/>
        </w:rPr>
        <w:t>better</w:t>
      </w:r>
      <w:r>
        <w:rPr>
          <w:spacing w:val="-18"/>
          <w:w w:val="105"/>
        </w:rPr>
        <w:t> </w:t>
      </w:r>
      <w:r>
        <w:rPr>
          <w:w w:val="105"/>
        </w:rPr>
        <w:t>reflect</w:t>
      </w:r>
      <w:r>
        <w:rPr>
          <w:spacing w:val="-17"/>
          <w:w w:val="105"/>
        </w:rPr>
        <w:t> </w:t>
      </w:r>
      <w:r>
        <w:rPr>
          <w:w w:val="105"/>
        </w:rPr>
        <w:t>the</w:t>
      </w:r>
      <w:r>
        <w:rPr>
          <w:spacing w:val="-18"/>
          <w:w w:val="105"/>
        </w:rPr>
        <w:t> </w:t>
      </w:r>
      <w:r>
        <w:rPr>
          <w:w w:val="105"/>
        </w:rPr>
        <w:t>value</w:t>
      </w:r>
      <w:r>
        <w:rPr>
          <w:spacing w:val="-18"/>
          <w:w w:val="105"/>
        </w:rPr>
        <w:t> </w:t>
      </w:r>
      <w:r>
        <w:rPr>
          <w:w w:val="105"/>
        </w:rPr>
        <w:t>of</w:t>
      </w:r>
      <w:r>
        <w:rPr>
          <w:spacing w:val="-17"/>
          <w:w w:val="105"/>
        </w:rPr>
        <w:t> </w:t>
      </w:r>
      <w:r>
        <w:rPr>
          <w:w w:val="105"/>
        </w:rPr>
        <w:t>nature.</w:t>
      </w:r>
      <w:r>
        <w:rPr>
          <w:spacing w:val="25"/>
          <w:w w:val="105"/>
        </w:rPr>
        <w:t> </w:t>
      </w:r>
      <w:r>
        <w:rPr>
          <w:w w:val="105"/>
        </w:rPr>
        <w:t>It</w:t>
      </w:r>
      <w:r>
        <w:rPr>
          <w:spacing w:val="-19"/>
          <w:w w:val="105"/>
        </w:rPr>
        <w:t> </w:t>
      </w:r>
      <w:r>
        <w:rPr>
          <w:w w:val="105"/>
        </w:rPr>
        <w:t>includes</w:t>
      </w:r>
      <w:r>
        <w:rPr>
          <w:spacing w:val="-16"/>
          <w:w w:val="105"/>
        </w:rPr>
        <w:t> </w:t>
      </w:r>
      <w:r>
        <w:rPr>
          <w:w w:val="105"/>
        </w:rPr>
        <w:t>commitments</w:t>
      </w:r>
      <w:r>
        <w:rPr>
          <w:spacing w:val="-18"/>
          <w:w w:val="105"/>
        </w:rPr>
        <w:t> </w:t>
      </w:r>
      <w:r>
        <w:rPr>
          <w:w w:val="105"/>
        </w:rPr>
        <w:t>to:</w:t>
      </w:r>
    </w:p>
    <w:p>
      <w:pPr>
        <w:pStyle w:val="ListParagraph"/>
        <w:numPr>
          <w:ilvl w:val="0"/>
          <w:numId w:val="17"/>
        </w:numPr>
        <w:tabs>
          <w:tab w:pos="833" w:val="left" w:leader="none"/>
        </w:tabs>
        <w:spacing w:line="261" w:lineRule="auto" w:before="51" w:after="0"/>
        <w:ind w:left="832" w:right="187" w:hanging="360"/>
        <w:jc w:val="both"/>
        <w:rPr>
          <w:sz w:val="20"/>
        </w:rPr>
      </w:pPr>
      <w:r>
        <w:rPr>
          <w:w w:val="105"/>
          <w:sz w:val="20"/>
        </w:rPr>
        <w:t>Halt biodiversity loss, support functioning ecosystems and establish coherent ecological networks by</w:t>
      </w:r>
      <w:r>
        <w:rPr>
          <w:spacing w:val="-34"/>
          <w:w w:val="105"/>
          <w:sz w:val="20"/>
        </w:rPr>
        <w:t> </w:t>
      </w:r>
      <w:r>
        <w:rPr>
          <w:w w:val="105"/>
          <w:sz w:val="20"/>
        </w:rPr>
        <w:t>2020;</w:t>
      </w:r>
    </w:p>
    <w:p>
      <w:pPr>
        <w:pStyle w:val="ListParagraph"/>
        <w:numPr>
          <w:ilvl w:val="0"/>
          <w:numId w:val="17"/>
        </w:numPr>
        <w:tabs>
          <w:tab w:pos="833" w:val="left" w:leader="none"/>
        </w:tabs>
        <w:spacing w:line="240" w:lineRule="auto" w:before="55" w:after="0"/>
        <w:ind w:left="832" w:right="0" w:hanging="360"/>
        <w:jc w:val="left"/>
        <w:rPr>
          <w:sz w:val="20"/>
        </w:rPr>
      </w:pPr>
      <w:r>
        <w:rPr>
          <w:w w:val="105"/>
          <w:sz w:val="20"/>
        </w:rPr>
        <w:t>Establish</w:t>
      </w:r>
      <w:r>
        <w:rPr>
          <w:spacing w:val="-15"/>
          <w:w w:val="105"/>
          <w:sz w:val="20"/>
        </w:rPr>
        <w:t> </w:t>
      </w:r>
      <w:r>
        <w:rPr>
          <w:w w:val="105"/>
          <w:sz w:val="20"/>
        </w:rPr>
        <w:t>a</w:t>
      </w:r>
      <w:r>
        <w:rPr>
          <w:spacing w:val="-14"/>
          <w:w w:val="105"/>
          <w:sz w:val="20"/>
        </w:rPr>
        <w:t> </w:t>
      </w:r>
      <w:r>
        <w:rPr>
          <w:w w:val="105"/>
          <w:sz w:val="20"/>
        </w:rPr>
        <w:t>new</w:t>
      </w:r>
      <w:r>
        <w:rPr>
          <w:spacing w:val="-14"/>
          <w:w w:val="105"/>
          <w:sz w:val="20"/>
        </w:rPr>
        <w:t> </w:t>
      </w:r>
      <w:r>
        <w:rPr>
          <w:w w:val="105"/>
          <w:sz w:val="20"/>
        </w:rPr>
        <w:t>voluntary</w:t>
      </w:r>
      <w:r>
        <w:rPr>
          <w:spacing w:val="-15"/>
          <w:w w:val="105"/>
          <w:sz w:val="20"/>
        </w:rPr>
        <w:t> </w:t>
      </w:r>
      <w:r>
        <w:rPr>
          <w:w w:val="105"/>
          <w:sz w:val="20"/>
        </w:rPr>
        <w:t>approach</w:t>
      </w:r>
      <w:r>
        <w:rPr>
          <w:spacing w:val="-15"/>
          <w:w w:val="105"/>
          <w:sz w:val="20"/>
        </w:rPr>
        <w:t> </w:t>
      </w:r>
      <w:r>
        <w:rPr>
          <w:w w:val="105"/>
          <w:sz w:val="20"/>
        </w:rPr>
        <w:t>to</w:t>
      </w:r>
      <w:r>
        <w:rPr>
          <w:spacing w:val="-14"/>
          <w:w w:val="105"/>
          <w:sz w:val="20"/>
        </w:rPr>
        <w:t> </w:t>
      </w:r>
      <w:r>
        <w:rPr>
          <w:w w:val="105"/>
          <w:sz w:val="20"/>
        </w:rPr>
        <w:t>biodiversity</w:t>
      </w:r>
      <w:r>
        <w:rPr>
          <w:spacing w:val="-15"/>
          <w:w w:val="105"/>
          <w:sz w:val="20"/>
        </w:rPr>
        <w:t> </w:t>
      </w:r>
      <w:r>
        <w:rPr>
          <w:w w:val="105"/>
          <w:sz w:val="20"/>
        </w:rPr>
        <w:t>offsetting</w:t>
      </w:r>
      <w:r>
        <w:rPr>
          <w:spacing w:val="-15"/>
          <w:w w:val="105"/>
          <w:sz w:val="20"/>
        </w:rPr>
        <w:t> </w:t>
      </w:r>
      <w:r>
        <w:rPr>
          <w:w w:val="105"/>
          <w:sz w:val="20"/>
        </w:rPr>
        <w:t>to</w:t>
      </w:r>
      <w:r>
        <w:rPr>
          <w:spacing w:val="-14"/>
          <w:w w:val="105"/>
          <w:sz w:val="20"/>
        </w:rPr>
        <w:t> </w:t>
      </w:r>
      <w:r>
        <w:rPr>
          <w:w w:val="105"/>
          <w:sz w:val="20"/>
        </w:rPr>
        <w:t>be</w:t>
      </w:r>
      <w:r>
        <w:rPr>
          <w:spacing w:val="-15"/>
          <w:w w:val="105"/>
          <w:sz w:val="20"/>
        </w:rPr>
        <w:t> </w:t>
      </w:r>
      <w:r>
        <w:rPr>
          <w:w w:val="105"/>
          <w:sz w:val="20"/>
        </w:rPr>
        <w:t>tested</w:t>
      </w:r>
      <w:r>
        <w:rPr>
          <w:spacing w:val="-15"/>
          <w:w w:val="105"/>
          <w:sz w:val="20"/>
        </w:rPr>
        <w:t> </w:t>
      </w:r>
      <w:r>
        <w:rPr>
          <w:w w:val="105"/>
          <w:sz w:val="20"/>
        </w:rPr>
        <w:t>in</w:t>
      </w:r>
      <w:r>
        <w:rPr>
          <w:spacing w:val="-15"/>
          <w:w w:val="105"/>
          <w:sz w:val="20"/>
        </w:rPr>
        <w:t> </w:t>
      </w:r>
      <w:r>
        <w:rPr>
          <w:w w:val="105"/>
          <w:sz w:val="20"/>
        </w:rPr>
        <w:t>pilot</w:t>
      </w:r>
      <w:r>
        <w:rPr>
          <w:spacing w:val="-16"/>
          <w:w w:val="105"/>
          <w:sz w:val="20"/>
        </w:rPr>
        <w:t> </w:t>
      </w:r>
      <w:r>
        <w:rPr>
          <w:w w:val="105"/>
          <w:sz w:val="20"/>
        </w:rPr>
        <w:t>areas;</w:t>
      </w:r>
    </w:p>
    <w:p>
      <w:pPr>
        <w:pStyle w:val="ListParagraph"/>
        <w:numPr>
          <w:ilvl w:val="0"/>
          <w:numId w:val="17"/>
        </w:numPr>
        <w:tabs>
          <w:tab w:pos="833" w:val="left" w:leader="none"/>
        </w:tabs>
        <w:spacing w:line="264" w:lineRule="auto" w:before="71" w:after="0"/>
        <w:ind w:left="832" w:right="185" w:hanging="360"/>
        <w:jc w:val="both"/>
        <w:rPr>
          <w:sz w:val="20"/>
        </w:rPr>
      </w:pPr>
      <w:r>
        <w:rPr>
          <w:w w:val="105"/>
          <w:sz w:val="20"/>
        </w:rPr>
        <w:t>Enable</w:t>
      </w:r>
      <w:r>
        <w:rPr>
          <w:spacing w:val="-19"/>
          <w:w w:val="105"/>
          <w:sz w:val="20"/>
        </w:rPr>
        <w:t> </w:t>
      </w:r>
      <w:r>
        <w:rPr>
          <w:w w:val="105"/>
          <w:sz w:val="20"/>
        </w:rPr>
        <w:t>partnerships</w:t>
      </w:r>
      <w:r>
        <w:rPr>
          <w:spacing w:val="-19"/>
          <w:w w:val="105"/>
          <w:sz w:val="20"/>
        </w:rPr>
        <w:t> </w:t>
      </w:r>
      <w:r>
        <w:rPr>
          <w:w w:val="105"/>
          <w:sz w:val="20"/>
        </w:rPr>
        <w:t>of</w:t>
      </w:r>
      <w:r>
        <w:rPr>
          <w:spacing w:val="-15"/>
          <w:w w:val="105"/>
          <w:sz w:val="20"/>
        </w:rPr>
        <w:t> </w:t>
      </w:r>
      <w:r>
        <w:rPr>
          <w:w w:val="105"/>
          <w:sz w:val="20"/>
        </w:rPr>
        <w:t>local</w:t>
      </w:r>
      <w:r>
        <w:rPr>
          <w:spacing w:val="-17"/>
          <w:w w:val="105"/>
          <w:sz w:val="20"/>
        </w:rPr>
        <w:t> </w:t>
      </w:r>
      <w:r>
        <w:rPr>
          <w:w w:val="105"/>
          <w:sz w:val="20"/>
        </w:rPr>
        <w:t>authorities,</w:t>
      </w:r>
      <w:r>
        <w:rPr>
          <w:spacing w:val="-17"/>
          <w:w w:val="105"/>
          <w:sz w:val="20"/>
        </w:rPr>
        <w:t> </w:t>
      </w:r>
      <w:r>
        <w:rPr>
          <w:w w:val="105"/>
          <w:sz w:val="20"/>
        </w:rPr>
        <w:t>local</w:t>
      </w:r>
      <w:r>
        <w:rPr>
          <w:spacing w:val="-17"/>
          <w:w w:val="105"/>
          <w:sz w:val="20"/>
        </w:rPr>
        <w:t> </w:t>
      </w:r>
      <w:r>
        <w:rPr>
          <w:w w:val="105"/>
          <w:sz w:val="20"/>
        </w:rPr>
        <w:t>communities</w:t>
      </w:r>
      <w:r>
        <w:rPr>
          <w:spacing w:val="-19"/>
          <w:w w:val="105"/>
          <w:sz w:val="20"/>
        </w:rPr>
        <w:t> </w:t>
      </w:r>
      <w:r>
        <w:rPr>
          <w:w w:val="105"/>
          <w:sz w:val="20"/>
        </w:rPr>
        <w:t>and</w:t>
      </w:r>
      <w:r>
        <w:rPr>
          <w:spacing w:val="-17"/>
          <w:w w:val="105"/>
          <w:sz w:val="20"/>
        </w:rPr>
        <w:t> </w:t>
      </w:r>
      <w:r>
        <w:rPr>
          <w:w w:val="105"/>
          <w:sz w:val="20"/>
        </w:rPr>
        <w:t>landowners,</w:t>
      </w:r>
      <w:r>
        <w:rPr>
          <w:spacing w:val="-17"/>
          <w:w w:val="105"/>
          <w:sz w:val="20"/>
        </w:rPr>
        <w:t> </w:t>
      </w:r>
      <w:r>
        <w:rPr>
          <w:w w:val="105"/>
          <w:sz w:val="20"/>
        </w:rPr>
        <w:t>the</w:t>
      </w:r>
      <w:r>
        <w:rPr>
          <w:spacing w:val="-16"/>
          <w:w w:val="105"/>
          <w:sz w:val="20"/>
        </w:rPr>
        <w:t> </w:t>
      </w:r>
      <w:r>
        <w:rPr>
          <w:w w:val="105"/>
          <w:sz w:val="20"/>
        </w:rPr>
        <w:t>private</w:t>
      </w:r>
      <w:r>
        <w:rPr>
          <w:spacing w:val="-16"/>
          <w:w w:val="105"/>
          <w:sz w:val="20"/>
        </w:rPr>
        <w:t> </w:t>
      </w:r>
      <w:r>
        <w:rPr>
          <w:w w:val="105"/>
          <w:sz w:val="20"/>
        </w:rPr>
        <w:t>sector</w:t>
      </w:r>
      <w:r>
        <w:rPr>
          <w:spacing w:val="-17"/>
          <w:w w:val="105"/>
          <w:sz w:val="20"/>
        </w:rPr>
        <w:t> </w:t>
      </w:r>
      <w:r>
        <w:rPr>
          <w:w w:val="105"/>
          <w:sz w:val="20"/>
        </w:rPr>
        <w:t>and conservation</w:t>
      </w:r>
      <w:r>
        <w:rPr>
          <w:spacing w:val="-25"/>
          <w:w w:val="105"/>
          <w:sz w:val="20"/>
        </w:rPr>
        <w:t> </w:t>
      </w:r>
      <w:r>
        <w:rPr>
          <w:w w:val="105"/>
          <w:sz w:val="20"/>
        </w:rPr>
        <w:t>organisations</w:t>
      </w:r>
      <w:r>
        <w:rPr>
          <w:spacing w:val="-25"/>
          <w:w w:val="105"/>
          <w:sz w:val="20"/>
        </w:rPr>
        <w:t> </w:t>
      </w:r>
      <w:r>
        <w:rPr>
          <w:w w:val="105"/>
          <w:sz w:val="20"/>
        </w:rPr>
        <w:t>to</w:t>
      </w:r>
      <w:r>
        <w:rPr>
          <w:spacing w:val="-24"/>
          <w:w w:val="105"/>
          <w:sz w:val="20"/>
        </w:rPr>
        <w:t> </w:t>
      </w:r>
      <w:r>
        <w:rPr>
          <w:w w:val="105"/>
          <w:sz w:val="20"/>
        </w:rPr>
        <w:t>establish</w:t>
      </w:r>
      <w:r>
        <w:rPr>
          <w:spacing w:val="-25"/>
          <w:w w:val="105"/>
          <w:sz w:val="20"/>
        </w:rPr>
        <w:t> </w:t>
      </w:r>
      <w:r>
        <w:rPr>
          <w:w w:val="105"/>
          <w:sz w:val="20"/>
        </w:rPr>
        <w:t>new</w:t>
      </w:r>
      <w:r>
        <w:rPr>
          <w:spacing w:val="-24"/>
          <w:w w:val="105"/>
          <w:sz w:val="20"/>
        </w:rPr>
        <w:t> </w:t>
      </w:r>
      <w:r>
        <w:rPr>
          <w:w w:val="105"/>
          <w:sz w:val="20"/>
        </w:rPr>
        <w:t>Nature</w:t>
      </w:r>
      <w:r>
        <w:rPr>
          <w:spacing w:val="-25"/>
          <w:w w:val="105"/>
          <w:sz w:val="20"/>
        </w:rPr>
        <w:t> </w:t>
      </w:r>
      <w:r>
        <w:rPr>
          <w:w w:val="105"/>
          <w:sz w:val="20"/>
        </w:rPr>
        <w:t>Improvement</w:t>
      </w:r>
      <w:r>
        <w:rPr>
          <w:spacing w:val="-24"/>
          <w:w w:val="105"/>
          <w:sz w:val="20"/>
        </w:rPr>
        <w:t> </w:t>
      </w:r>
      <w:r>
        <w:rPr>
          <w:w w:val="105"/>
          <w:sz w:val="20"/>
        </w:rPr>
        <w:t>Areas;</w:t>
      </w:r>
      <w:r>
        <w:rPr>
          <w:spacing w:val="-24"/>
          <w:w w:val="105"/>
          <w:sz w:val="20"/>
        </w:rPr>
        <w:t> </w:t>
      </w:r>
      <w:r>
        <w:rPr>
          <w:w w:val="105"/>
          <w:sz w:val="20"/>
        </w:rPr>
        <w:t>and</w:t>
      </w:r>
    </w:p>
    <w:p>
      <w:pPr>
        <w:pStyle w:val="ListParagraph"/>
        <w:numPr>
          <w:ilvl w:val="0"/>
          <w:numId w:val="17"/>
        </w:numPr>
        <w:tabs>
          <w:tab w:pos="833" w:val="left" w:leader="none"/>
        </w:tabs>
        <w:spacing w:line="240" w:lineRule="auto" w:before="53" w:after="0"/>
        <w:ind w:left="832" w:right="0" w:hanging="360"/>
        <w:jc w:val="left"/>
        <w:rPr>
          <w:sz w:val="20"/>
        </w:rPr>
      </w:pPr>
      <w:r>
        <w:rPr>
          <w:w w:val="105"/>
          <w:sz w:val="20"/>
        </w:rPr>
        <w:t>Address</w:t>
      </w:r>
      <w:r>
        <w:rPr>
          <w:spacing w:val="-14"/>
          <w:w w:val="105"/>
          <w:sz w:val="20"/>
        </w:rPr>
        <w:t> </w:t>
      </w:r>
      <w:r>
        <w:rPr>
          <w:w w:val="105"/>
          <w:sz w:val="20"/>
        </w:rPr>
        <w:t>barriers</w:t>
      </w:r>
      <w:r>
        <w:rPr>
          <w:spacing w:val="-14"/>
          <w:w w:val="105"/>
          <w:sz w:val="20"/>
        </w:rPr>
        <w:t> </w:t>
      </w:r>
      <w:r>
        <w:rPr>
          <w:w w:val="105"/>
          <w:sz w:val="20"/>
        </w:rPr>
        <w:t>to</w:t>
      </w:r>
      <w:r>
        <w:rPr>
          <w:spacing w:val="-13"/>
          <w:w w:val="105"/>
          <w:sz w:val="20"/>
        </w:rPr>
        <w:t> </w:t>
      </w:r>
      <w:r>
        <w:rPr>
          <w:w w:val="105"/>
          <w:sz w:val="20"/>
        </w:rPr>
        <w:t>using</w:t>
      </w:r>
      <w:r>
        <w:rPr>
          <w:spacing w:val="-12"/>
          <w:w w:val="105"/>
          <w:sz w:val="20"/>
        </w:rPr>
        <w:t> </w:t>
      </w:r>
      <w:r>
        <w:rPr>
          <w:w w:val="105"/>
          <w:sz w:val="20"/>
        </w:rPr>
        <w:t>green</w:t>
      </w:r>
      <w:r>
        <w:rPr>
          <w:spacing w:val="-14"/>
          <w:w w:val="105"/>
          <w:sz w:val="20"/>
        </w:rPr>
        <w:t> </w:t>
      </w:r>
      <w:r>
        <w:rPr>
          <w:w w:val="105"/>
          <w:sz w:val="20"/>
        </w:rPr>
        <w:t>infrastructure</w:t>
      </w:r>
      <w:r>
        <w:rPr>
          <w:spacing w:val="-14"/>
          <w:w w:val="105"/>
          <w:sz w:val="20"/>
        </w:rPr>
        <w:t> </w:t>
      </w:r>
      <w:r>
        <w:rPr>
          <w:w w:val="105"/>
          <w:sz w:val="20"/>
        </w:rPr>
        <w:t>to</w:t>
      </w:r>
      <w:r>
        <w:rPr>
          <w:spacing w:val="-13"/>
          <w:w w:val="105"/>
          <w:sz w:val="20"/>
        </w:rPr>
        <w:t> </w:t>
      </w:r>
      <w:r>
        <w:rPr>
          <w:w w:val="105"/>
          <w:sz w:val="20"/>
        </w:rPr>
        <w:t>promote</w:t>
      </w:r>
      <w:r>
        <w:rPr>
          <w:spacing w:val="-14"/>
          <w:w w:val="105"/>
          <w:sz w:val="20"/>
        </w:rPr>
        <w:t> </w:t>
      </w:r>
      <w:r>
        <w:rPr>
          <w:w w:val="105"/>
          <w:sz w:val="20"/>
        </w:rPr>
        <w:t>sustainable</w:t>
      </w:r>
      <w:r>
        <w:rPr>
          <w:spacing w:val="-14"/>
          <w:w w:val="105"/>
          <w:sz w:val="20"/>
        </w:rPr>
        <w:t> </w:t>
      </w:r>
      <w:r>
        <w:rPr>
          <w:w w:val="105"/>
          <w:sz w:val="20"/>
        </w:rPr>
        <w:t>growth.</w:t>
      </w:r>
    </w:p>
    <w:p>
      <w:pPr>
        <w:pStyle w:val="BodyText"/>
        <w:spacing w:line="268" w:lineRule="auto" w:before="83"/>
        <w:ind w:left="112" w:right="185"/>
        <w:jc w:val="both"/>
      </w:pPr>
      <w:r>
        <w:rPr>
          <w:w w:val="105"/>
        </w:rPr>
        <w:t>At</w:t>
      </w:r>
      <w:r>
        <w:rPr>
          <w:spacing w:val="-17"/>
          <w:w w:val="105"/>
        </w:rPr>
        <w:t> </w:t>
      </w:r>
      <w:r>
        <w:rPr>
          <w:w w:val="105"/>
        </w:rPr>
        <w:t>the</w:t>
      </w:r>
      <w:r>
        <w:rPr>
          <w:spacing w:val="-17"/>
          <w:w w:val="105"/>
        </w:rPr>
        <w:t> </w:t>
      </w:r>
      <w:r>
        <w:rPr>
          <w:w w:val="105"/>
        </w:rPr>
        <w:t>local</w:t>
      </w:r>
      <w:r>
        <w:rPr>
          <w:spacing w:val="-16"/>
          <w:w w:val="105"/>
        </w:rPr>
        <w:t> </w:t>
      </w:r>
      <w:r>
        <w:rPr>
          <w:w w:val="105"/>
        </w:rPr>
        <w:t>level</w:t>
      </w:r>
      <w:r>
        <w:rPr>
          <w:spacing w:val="-16"/>
          <w:w w:val="105"/>
        </w:rPr>
        <w:t> </w:t>
      </w:r>
      <w:r>
        <w:rPr>
          <w:w w:val="105"/>
        </w:rPr>
        <w:t>the</w:t>
      </w:r>
      <w:r>
        <w:rPr>
          <w:spacing w:val="-15"/>
          <w:w w:val="105"/>
        </w:rPr>
        <w:t> </w:t>
      </w:r>
      <w:r>
        <w:rPr>
          <w:w w:val="105"/>
        </w:rPr>
        <w:t>Biodiversity</w:t>
      </w:r>
      <w:r>
        <w:rPr>
          <w:spacing w:val="-17"/>
          <w:w w:val="105"/>
        </w:rPr>
        <w:t> </w:t>
      </w:r>
      <w:r>
        <w:rPr>
          <w:w w:val="105"/>
        </w:rPr>
        <w:t>Action</w:t>
      </w:r>
      <w:r>
        <w:rPr>
          <w:spacing w:val="-17"/>
          <w:w w:val="105"/>
        </w:rPr>
        <w:t> </w:t>
      </w:r>
      <w:r>
        <w:rPr>
          <w:w w:val="105"/>
        </w:rPr>
        <w:t>Plan</w:t>
      </w:r>
      <w:r>
        <w:rPr>
          <w:spacing w:val="-17"/>
          <w:w w:val="105"/>
        </w:rPr>
        <w:t> </w:t>
      </w:r>
      <w:r>
        <w:rPr>
          <w:w w:val="105"/>
        </w:rPr>
        <w:t>for</w:t>
      </w:r>
      <w:r>
        <w:rPr>
          <w:spacing w:val="-17"/>
          <w:w w:val="105"/>
        </w:rPr>
        <w:t> </w:t>
      </w:r>
      <w:r>
        <w:rPr>
          <w:w w:val="105"/>
        </w:rPr>
        <w:t>Hampshire</w:t>
      </w:r>
      <w:r>
        <w:rPr>
          <w:spacing w:val="-17"/>
          <w:w w:val="105"/>
        </w:rPr>
        <w:t> </w:t>
      </w:r>
      <w:r>
        <w:rPr>
          <w:w w:val="105"/>
        </w:rPr>
        <w:t>reviews</w:t>
      </w:r>
      <w:r>
        <w:rPr>
          <w:spacing w:val="-17"/>
          <w:w w:val="105"/>
        </w:rPr>
        <w:t> </w:t>
      </w:r>
      <w:r>
        <w:rPr>
          <w:w w:val="105"/>
        </w:rPr>
        <w:t>the</w:t>
      </w:r>
      <w:r>
        <w:rPr>
          <w:spacing w:val="-15"/>
          <w:w w:val="105"/>
        </w:rPr>
        <w:t> </w:t>
      </w:r>
      <w:r>
        <w:rPr>
          <w:w w:val="105"/>
        </w:rPr>
        <w:t>status</w:t>
      </w:r>
      <w:r>
        <w:rPr>
          <w:spacing w:val="-17"/>
          <w:w w:val="105"/>
        </w:rPr>
        <w:t> </w:t>
      </w:r>
      <w:r>
        <w:rPr>
          <w:w w:val="105"/>
        </w:rPr>
        <w:t>of</w:t>
      </w:r>
      <w:r>
        <w:rPr>
          <w:spacing w:val="-16"/>
          <w:w w:val="105"/>
        </w:rPr>
        <w:t> </w:t>
      </w:r>
      <w:r>
        <w:rPr>
          <w:w w:val="105"/>
        </w:rPr>
        <w:t>wildlife</w:t>
      </w:r>
      <w:r>
        <w:rPr>
          <w:spacing w:val="-17"/>
          <w:w w:val="105"/>
        </w:rPr>
        <w:t> </w:t>
      </w:r>
      <w:r>
        <w:rPr>
          <w:w w:val="105"/>
        </w:rPr>
        <w:t>in</w:t>
      </w:r>
      <w:r>
        <w:rPr>
          <w:spacing w:val="-17"/>
          <w:w w:val="105"/>
        </w:rPr>
        <w:t> </w:t>
      </w:r>
      <w:r>
        <w:rPr>
          <w:w w:val="105"/>
        </w:rPr>
        <w:t>Hampshire</w:t>
      </w:r>
      <w:r>
        <w:rPr>
          <w:spacing w:val="-17"/>
          <w:w w:val="105"/>
        </w:rPr>
        <w:t> </w:t>
      </w:r>
      <w:r>
        <w:rPr>
          <w:w w:val="105"/>
        </w:rPr>
        <w:t>and sets</w:t>
      </w:r>
      <w:r>
        <w:rPr>
          <w:spacing w:val="-13"/>
          <w:w w:val="105"/>
        </w:rPr>
        <w:t> </w:t>
      </w:r>
      <w:r>
        <w:rPr>
          <w:w w:val="105"/>
        </w:rPr>
        <w:t>out</w:t>
      </w:r>
      <w:r>
        <w:rPr>
          <w:spacing w:val="-12"/>
          <w:w w:val="105"/>
        </w:rPr>
        <w:t> </w:t>
      </w:r>
      <w:r>
        <w:rPr>
          <w:w w:val="105"/>
        </w:rPr>
        <w:t>a</w:t>
      </w:r>
      <w:r>
        <w:rPr>
          <w:spacing w:val="-12"/>
          <w:w w:val="105"/>
        </w:rPr>
        <w:t> </w:t>
      </w:r>
      <w:r>
        <w:rPr>
          <w:w w:val="105"/>
        </w:rPr>
        <w:t>framework</w:t>
      </w:r>
      <w:r>
        <w:rPr>
          <w:spacing w:val="-13"/>
          <w:w w:val="105"/>
        </w:rPr>
        <w:t> </w:t>
      </w:r>
      <w:r>
        <w:rPr>
          <w:w w:val="105"/>
        </w:rPr>
        <w:t>for</w:t>
      </w:r>
      <w:r>
        <w:rPr>
          <w:spacing w:val="-13"/>
          <w:w w:val="105"/>
        </w:rPr>
        <w:t> </w:t>
      </w:r>
      <w:r>
        <w:rPr>
          <w:w w:val="105"/>
        </w:rPr>
        <w:t>action</w:t>
      </w:r>
      <w:r>
        <w:rPr>
          <w:spacing w:val="-13"/>
          <w:w w:val="105"/>
        </w:rPr>
        <w:t> </w:t>
      </w:r>
      <w:r>
        <w:rPr>
          <w:w w:val="105"/>
        </w:rPr>
        <w:t>in</w:t>
      </w:r>
      <w:r>
        <w:rPr>
          <w:spacing w:val="-13"/>
          <w:w w:val="105"/>
        </w:rPr>
        <w:t> </w:t>
      </w:r>
      <w:r>
        <w:rPr>
          <w:w w:val="105"/>
        </w:rPr>
        <w:t>two</w:t>
      </w:r>
      <w:r>
        <w:rPr>
          <w:spacing w:val="-12"/>
          <w:w w:val="105"/>
        </w:rPr>
        <w:t> </w:t>
      </w:r>
      <w:r>
        <w:rPr>
          <w:w w:val="105"/>
        </w:rPr>
        <w:t>parts.</w:t>
      </w:r>
    </w:p>
    <w:p>
      <w:pPr>
        <w:pStyle w:val="BodyText"/>
        <w:spacing w:line="266" w:lineRule="auto" w:before="60"/>
        <w:ind w:left="112" w:right="187"/>
        <w:jc w:val="both"/>
      </w:pPr>
      <w:r>
        <w:rPr>
          <w:i/>
          <w:w w:val="105"/>
        </w:rPr>
        <w:t>Volume One, the Strategic Plan </w:t>
      </w:r>
      <w:r>
        <w:rPr>
          <w:w w:val="105"/>
        </w:rPr>
        <w:t>sets out the objectives of the Partnership, describes Hampshire's biodiversity, and identifies habitats and species of priority concern. It also presents a strategy for information, data and raising awareness of biodiversity. </w:t>
      </w:r>
      <w:r>
        <w:rPr>
          <w:i/>
          <w:w w:val="105"/>
        </w:rPr>
        <w:t>Volume Two </w:t>
      </w:r>
      <w:r>
        <w:rPr>
          <w:w w:val="105"/>
        </w:rPr>
        <w:t>contains individual action plans for priority habitats and species and topics that have a considerable influence on the conservation of biodiversity.</w:t>
      </w:r>
    </w:p>
    <w:p>
      <w:pPr>
        <w:pStyle w:val="Heading3"/>
        <w:spacing w:before="63"/>
      </w:pPr>
      <w:r>
        <w:rPr>
          <w:color w:val="00B5E5"/>
        </w:rPr>
        <w:t>Baseline summary</w:t>
      </w:r>
    </w:p>
    <w:p>
      <w:pPr>
        <w:pStyle w:val="BodyText"/>
        <w:spacing w:before="90"/>
        <w:ind w:left="112"/>
        <w:jc w:val="both"/>
      </w:pPr>
      <w:r>
        <w:rPr>
          <w:color w:val="00B5E5"/>
          <w:w w:val="105"/>
        </w:rPr>
        <w:t>Summary of current baseline</w:t>
      </w:r>
    </w:p>
    <w:p>
      <w:pPr>
        <w:pStyle w:val="BodyText"/>
        <w:spacing w:line="266" w:lineRule="auto" w:before="87"/>
        <w:ind w:left="112" w:right="188"/>
        <w:jc w:val="both"/>
      </w:pPr>
      <w:r>
        <w:rPr>
          <w:w w:val="105"/>
        </w:rPr>
        <w:t>No sites internationally designated for their nature conservation interest are present in the parish. The closest European designated site is the Kennet Valley Alderwoods SAC, which is located approximately 12.2km to the north of the Neighbourhood Area.</w:t>
      </w:r>
    </w:p>
    <w:p>
      <w:pPr>
        <w:pStyle w:val="BodyText"/>
      </w:pPr>
    </w:p>
    <w:p>
      <w:pPr>
        <w:pStyle w:val="BodyText"/>
        <w:spacing w:before="1"/>
        <w:rPr>
          <w:sz w:val="17"/>
        </w:rPr>
      </w:pPr>
      <w:r>
        <w:rPr/>
        <w:pict>
          <v:line style="position:absolute;mso-position-horizontal-relative:page;mso-position-vertical-relative:paragraph;z-index:2944;mso-wrap-distance-left:0;mso-wrap-distance-right:0" from="56.639999pt,12.032725pt" to="200.639996pt,12.032725pt" stroked="true" strokeweight=".48pt" strokecolor="#000000">
            <w10:wrap type="topAndBottom"/>
          </v:line>
        </w:pict>
      </w:r>
    </w:p>
    <w:p>
      <w:pPr>
        <w:spacing w:before="49"/>
        <w:ind w:left="112" w:right="247" w:firstLine="0"/>
        <w:jc w:val="left"/>
        <w:rPr>
          <w:sz w:val="16"/>
        </w:rPr>
      </w:pPr>
      <w:r>
        <w:rPr>
          <w:position w:val="8"/>
          <w:sz w:val="10"/>
        </w:rPr>
        <w:t>6 </w:t>
      </w:r>
      <w:r>
        <w:rPr>
          <w:sz w:val="16"/>
        </w:rPr>
        <w:t>European Commission (2011) Our life insurance, our natural capital: an EU biodiversity strategy to 2020 [online] available at: </w:t>
      </w:r>
      <w:hyperlink r:id="rId26">
        <w:r>
          <w:rPr>
            <w:color w:val="00B5E2"/>
            <w:sz w:val="16"/>
            <w:u w:val="single" w:color="00B5E2"/>
          </w:rPr>
          <w:t>http://ec.europa.eu/environment/nature/biodiversity/comm2006/pdf/2020/1_EN_ACT_part1_v7%5b1%5d.pdf</w:t>
        </w:r>
      </w:hyperlink>
    </w:p>
    <w:p>
      <w:pPr>
        <w:spacing w:line="184" w:lineRule="exact" w:before="1"/>
        <w:ind w:left="112" w:right="1346" w:firstLine="0"/>
        <w:jc w:val="left"/>
        <w:rPr>
          <w:sz w:val="16"/>
        </w:rPr>
      </w:pPr>
      <w:r>
        <w:rPr>
          <w:position w:val="8"/>
          <w:sz w:val="10"/>
        </w:rPr>
        <w:t>7 </w:t>
      </w:r>
      <w:r>
        <w:rPr>
          <w:sz w:val="16"/>
        </w:rPr>
        <w:t>Defra (2012) The Natural Choice: securing the value of nature (Natural Environment White Paper) [online] available at: </w:t>
      </w:r>
      <w:hyperlink r:id="rId27">
        <w:r>
          <w:rPr>
            <w:color w:val="00B5E2"/>
            <w:sz w:val="16"/>
            <w:u w:val="single" w:color="00B5E2"/>
          </w:rPr>
          <w:t>http://www.official-documents.gov.uk/document/cm80/8082/8082.pdf</w:t>
        </w:r>
      </w:hyperlink>
    </w:p>
    <w:p>
      <w:pPr>
        <w:spacing w:after="0" w:line="184" w:lineRule="exact"/>
        <w:jc w:val="left"/>
        <w:rPr>
          <w:sz w:val="16"/>
        </w:rPr>
        <w:sectPr>
          <w:pgSz w:w="11900" w:h="16840"/>
          <w:pgMar w:header="668" w:footer="649" w:top="860" w:bottom="840" w:left="1020" w:right="940"/>
        </w:sectPr>
      </w:pPr>
    </w:p>
    <w:p>
      <w:pPr>
        <w:pStyle w:val="BodyText"/>
        <w:spacing w:before="4"/>
        <w:rPr>
          <w:sz w:val="17"/>
        </w:rPr>
      </w:pPr>
    </w:p>
    <w:p>
      <w:pPr>
        <w:pStyle w:val="BodyText"/>
        <w:spacing w:line="259" w:lineRule="auto" w:before="74"/>
        <w:ind w:left="112" w:right="183"/>
        <w:jc w:val="both"/>
        <w:rPr>
          <w:sz w:val="13"/>
        </w:rPr>
      </w:pPr>
      <w:r>
        <w:rPr>
          <w:w w:val="105"/>
        </w:rPr>
        <w:t>There are also no sites nationally designated for biodiversity importance located within the Neighbourhood Area. The two nearest are: the Sidley Woods SSSI, which is located 300m north of the boundary</w:t>
      </w:r>
      <w:r>
        <w:rPr>
          <w:spacing w:val="-6"/>
          <w:w w:val="105"/>
        </w:rPr>
        <w:t> </w:t>
      </w:r>
      <w:r>
        <w:rPr>
          <w:w w:val="105"/>
        </w:rPr>
        <w:t>of</w:t>
      </w:r>
      <w:r>
        <w:rPr>
          <w:spacing w:val="-4"/>
          <w:w w:val="105"/>
        </w:rPr>
        <w:t> </w:t>
      </w:r>
      <w:r>
        <w:rPr>
          <w:w w:val="105"/>
        </w:rPr>
        <w:t>the</w:t>
      </w:r>
      <w:r>
        <w:rPr>
          <w:spacing w:val="-6"/>
          <w:w w:val="105"/>
        </w:rPr>
        <w:t> </w:t>
      </w:r>
      <w:r>
        <w:rPr>
          <w:w w:val="105"/>
        </w:rPr>
        <w:t>parish,</w:t>
      </w:r>
      <w:r>
        <w:rPr>
          <w:spacing w:val="-4"/>
          <w:w w:val="105"/>
        </w:rPr>
        <w:t> </w:t>
      </w:r>
      <w:r>
        <w:rPr>
          <w:w w:val="105"/>
        </w:rPr>
        <w:t>and</w:t>
      </w:r>
      <w:r>
        <w:rPr>
          <w:spacing w:val="-6"/>
          <w:w w:val="105"/>
        </w:rPr>
        <w:t> </w:t>
      </w:r>
      <w:r>
        <w:rPr>
          <w:w w:val="105"/>
        </w:rPr>
        <w:t>has</w:t>
      </w:r>
      <w:r>
        <w:rPr>
          <w:spacing w:val="-6"/>
          <w:w w:val="105"/>
        </w:rPr>
        <w:t> </w:t>
      </w:r>
      <w:r>
        <w:rPr>
          <w:w w:val="105"/>
        </w:rPr>
        <w:t>been</w:t>
      </w:r>
      <w:r>
        <w:rPr>
          <w:spacing w:val="-6"/>
          <w:w w:val="105"/>
        </w:rPr>
        <w:t> </w:t>
      </w:r>
      <w:r>
        <w:rPr>
          <w:w w:val="105"/>
        </w:rPr>
        <w:t>designated</w:t>
      </w:r>
      <w:r>
        <w:rPr>
          <w:spacing w:val="-6"/>
          <w:w w:val="105"/>
        </w:rPr>
        <w:t> </w:t>
      </w:r>
      <w:r>
        <w:rPr>
          <w:w w:val="105"/>
        </w:rPr>
        <w:t>for</w:t>
      </w:r>
      <w:r>
        <w:rPr>
          <w:spacing w:val="-4"/>
          <w:w w:val="105"/>
        </w:rPr>
        <w:t> </w:t>
      </w:r>
      <w:r>
        <w:rPr>
          <w:w w:val="105"/>
        </w:rPr>
        <w:t>stands</w:t>
      </w:r>
      <w:r>
        <w:rPr>
          <w:spacing w:val="-6"/>
          <w:w w:val="105"/>
        </w:rPr>
        <w:t> </w:t>
      </w:r>
      <w:r>
        <w:rPr>
          <w:w w:val="105"/>
        </w:rPr>
        <w:t>of</w:t>
      </w:r>
      <w:r>
        <w:rPr>
          <w:spacing w:val="-4"/>
          <w:w w:val="105"/>
        </w:rPr>
        <w:t> </w:t>
      </w:r>
      <w:r>
        <w:rPr>
          <w:w w:val="105"/>
        </w:rPr>
        <w:t>ancient</w:t>
      </w:r>
      <w:r>
        <w:rPr>
          <w:spacing w:val="-2"/>
          <w:w w:val="105"/>
        </w:rPr>
        <w:t> </w:t>
      </w:r>
      <w:r>
        <w:rPr>
          <w:w w:val="105"/>
        </w:rPr>
        <w:t>hornbeam</w:t>
      </w:r>
      <w:r>
        <w:rPr>
          <w:spacing w:val="-6"/>
          <w:w w:val="105"/>
        </w:rPr>
        <w:t> </w:t>
      </w:r>
      <w:r>
        <w:rPr>
          <w:w w:val="105"/>
        </w:rPr>
        <w:t>coppice;</w:t>
      </w:r>
      <w:r>
        <w:rPr>
          <w:spacing w:val="-4"/>
          <w:w w:val="105"/>
        </w:rPr>
        <w:t> </w:t>
      </w:r>
      <w:r>
        <w:rPr>
          <w:w w:val="105"/>
        </w:rPr>
        <w:t>and</w:t>
      </w:r>
      <w:r>
        <w:rPr>
          <w:spacing w:val="-6"/>
          <w:w w:val="105"/>
        </w:rPr>
        <w:t> </w:t>
      </w:r>
      <w:r>
        <w:rPr>
          <w:w w:val="105"/>
        </w:rPr>
        <w:t>the</w:t>
      </w:r>
      <w:r>
        <w:rPr>
          <w:spacing w:val="-3"/>
          <w:w w:val="105"/>
        </w:rPr>
        <w:t> </w:t>
      </w:r>
      <w:r>
        <w:rPr>
          <w:w w:val="105"/>
        </w:rPr>
        <w:t>River Test</w:t>
      </w:r>
      <w:r>
        <w:rPr>
          <w:spacing w:val="-14"/>
          <w:w w:val="105"/>
        </w:rPr>
        <w:t> </w:t>
      </w:r>
      <w:r>
        <w:rPr>
          <w:w w:val="105"/>
        </w:rPr>
        <w:t>SSSI,</w:t>
      </w:r>
      <w:r>
        <w:rPr>
          <w:spacing w:val="-15"/>
          <w:w w:val="105"/>
        </w:rPr>
        <w:t> </w:t>
      </w:r>
      <w:r>
        <w:rPr>
          <w:w w:val="105"/>
        </w:rPr>
        <w:t>which</w:t>
      </w:r>
      <w:r>
        <w:rPr>
          <w:spacing w:val="-15"/>
          <w:w w:val="105"/>
        </w:rPr>
        <w:t> </w:t>
      </w:r>
      <w:r>
        <w:rPr>
          <w:w w:val="105"/>
        </w:rPr>
        <w:t>is</w:t>
      </w:r>
      <w:r>
        <w:rPr>
          <w:spacing w:val="-16"/>
          <w:w w:val="105"/>
        </w:rPr>
        <w:t> </w:t>
      </w:r>
      <w:r>
        <w:rPr>
          <w:w w:val="105"/>
        </w:rPr>
        <w:t>located</w:t>
      </w:r>
      <w:r>
        <w:rPr>
          <w:spacing w:val="-17"/>
          <w:w w:val="105"/>
        </w:rPr>
        <w:t> </w:t>
      </w:r>
      <w:r>
        <w:rPr>
          <w:w w:val="105"/>
        </w:rPr>
        <w:t>approximately</w:t>
      </w:r>
      <w:r>
        <w:rPr>
          <w:spacing w:val="-15"/>
          <w:w w:val="105"/>
        </w:rPr>
        <w:t> </w:t>
      </w:r>
      <w:r>
        <w:rPr>
          <w:w w:val="105"/>
        </w:rPr>
        <w:t>3.5km</w:t>
      </w:r>
      <w:r>
        <w:rPr>
          <w:spacing w:val="-17"/>
          <w:w w:val="105"/>
        </w:rPr>
        <w:t> </w:t>
      </w:r>
      <w:r>
        <w:rPr>
          <w:w w:val="105"/>
        </w:rPr>
        <w:t>to</w:t>
      </w:r>
      <w:r>
        <w:rPr>
          <w:spacing w:val="-14"/>
          <w:w w:val="105"/>
        </w:rPr>
        <w:t> </w:t>
      </w:r>
      <w:r>
        <w:rPr>
          <w:w w:val="105"/>
        </w:rPr>
        <w:t>the</w:t>
      </w:r>
      <w:r>
        <w:rPr>
          <w:spacing w:val="-15"/>
          <w:w w:val="105"/>
        </w:rPr>
        <w:t> </w:t>
      </w:r>
      <w:r>
        <w:rPr>
          <w:w w:val="105"/>
        </w:rPr>
        <w:t>south</w:t>
      </w:r>
      <w:r>
        <w:rPr>
          <w:spacing w:val="-16"/>
          <w:w w:val="105"/>
        </w:rPr>
        <w:t> </w:t>
      </w:r>
      <w:r>
        <w:rPr>
          <w:w w:val="105"/>
        </w:rPr>
        <w:t>of</w:t>
      </w:r>
      <w:r>
        <w:rPr>
          <w:spacing w:val="-14"/>
          <w:w w:val="105"/>
        </w:rPr>
        <w:t> </w:t>
      </w:r>
      <w:r>
        <w:rPr>
          <w:w w:val="105"/>
        </w:rPr>
        <w:t>the</w:t>
      </w:r>
      <w:r>
        <w:rPr>
          <w:spacing w:val="-16"/>
          <w:w w:val="105"/>
        </w:rPr>
        <w:t> </w:t>
      </w:r>
      <w:r>
        <w:rPr>
          <w:w w:val="105"/>
        </w:rPr>
        <w:t>parish,</w:t>
      </w:r>
      <w:r>
        <w:rPr>
          <w:spacing w:val="-15"/>
          <w:w w:val="105"/>
        </w:rPr>
        <w:t> </w:t>
      </w:r>
      <w:r>
        <w:rPr>
          <w:w w:val="105"/>
        </w:rPr>
        <w:t>which</w:t>
      </w:r>
      <w:r>
        <w:rPr>
          <w:spacing w:val="-15"/>
          <w:w w:val="105"/>
        </w:rPr>
        <w:t> </w:t>
      </w:r>
      <w:r>
        <w:rPr>
          <w:w w:val="105"/>
        </w:rPr>
        <w:t>has</w:t>
      </w:r>
      <w:r>
        <w:rPr>
          <w:spacing w:val="-15"/>
          <w:w w:val="105"/>
        </w:rPr>
        <w:t> </w:t>
      </w:r>
      <w:r>
        <w:rPr>
          <w:w w:val="105"/>
        </w:rPr>
        <w:t>been</w:t>
      </w:r>
      <w:r>
        <w:rPr>
          <w:spacing w:val="-15"/>
          <w:w w:val="105"/>
        </w:rPr>
        <w:t> </w:t>
      </w:r>
      <w:r>
        <w:rPr>
          <w:w w:val="105"/>
        </w:rPr>
        <w:t>designated</w:t>
      </w:r>
      <w:r>
        <w:rPr>
          <w:spacing w:val="-17"/>
          <w:w w:val="105"/>
        </w:rPr>
        <w:t> </w:t>
      </w:r>
      <w:r>
        <w:rPr>
          <w:w w:val="105"/>
        </w:rPr>
        <w:t>as one of the most species-rich lowland rivers in England.</w:t>
      </w:r>
      <w:r>
        <w:rPr>
          <w:w w:val="105"/>
          <w:position w:val="8"/>
          <w:sz w:val="13"/>
        </w:rPr>
        <w:t>8 </w:t>
      </w:r>
      <w:r>
        <w:rPr>
          <w:w w:val="105"/>
        </w:rPr>
        <w:t>The Sidley Woods SSSI is currently in an unfavourable condition, but is considered to be recovering</w:t>
      </w:r>
      <w:r>
        <w:rPr>
          <w:w w:val="105"/>
          <w:position w:val="8"/>
          <w:sz w:val="13"/>
        </w:rPr>
        <w:t>9</w:t>
      </w:r>
      <w:r>
        <w:rPr>
          <w:w w:val="105"/>
        </w:rPr>
        <w:t>, while the River Test SSSI is currently in a favourable</w:t>
      </w:r>
      <w:r>
        <w:rPr>
          <w:spacing w:val="-29"/>
          <w:w w:val="105"/>
        </w:rPr>
        <w:t> </w:t>
      </w:r>
      <w:r>
        <w:rPr>
          <w:w w:val="105"/>
        </w:rPr>
        <w:t>condition.</w:t>
      </w:r>
      <w:r>
        <w:rPr>
          <w:w w:val="105"/>
          <w:position w:val="8"/>
          <w:sz w:val="13"/>
        </w:rPr>
        <w:t>10</w:t>
      </w:r>
    </w:p>
    <w:p>
      <w:pPr>
        <w:pStyle w:val="BodyText"/>
        <w:spacing w:line="266" w:lineRule="auto" w:before="65"/>
        <w:ind w:left="112" w:right="183"/>
        <w:jc w:val="both"/>
      </w:pPr>
      <w:r>
        <w:rPr>
          <w:w w:val="105"/>
        </w:rPr>
        <w:t>SSSI Impact Risk Zones are a GIS tool/dataset which maps zones around each SSSI according to the particular sensitivities of the features for which it is notified. They specify the types of development that have</w:t>
      </w:r>
      <w:r>
        <w:rPr>
          <w:spacing w:val="-19"/>
          <w:w w:val="105"/>
        </w:rPr>
        <w:t> </w:t>
      </w:r>
      <w:r>
        <w:rPr>
          <w:w w:val="105"/>
        </w:rPr>
        <w:t>the</w:t>
      </w:r>
      <w:r>
        <w:rPr>
          <w:spacing w:val="-19"/>
          <w:w w:val="105"/>
        </w:rPr>
        <w:t> </w:t>
      </w:r>
      <w:r>
        <w:rPr>
          <w:w w:val="105"/>
        </w:rPr>
        <w:t>potential</w:t>
      </w:r>
      <w:r>
        <w:rPr>
          <w:spacing w:val="-18"/>
          <w:w w:val="105"/>
        </w:rPr>
        <w:t> </w:t>
      </w:r>
      <w:r>
        <w:rPr>
          <w:w w:val="105"/>
        </w:rPr>
        <w:t>to</w:t>
      </w:r>
      <w:r>
        <w:rPr>
          <w:spacing w:val="-18"/>
          <w:w w:val="105"/>
        </w:rPr>
        <w:t> </w:t>
      </w:r>
      <w:r>
        <w:rPr>
          <w:w w:val="105"/>
        </w:rPr>
        <w:t>have</w:t>
      </w:r>
      <w:r>
        <w:rPr>
          <w:spacing w:val="-17"/>
          <w:w w:val="105"/>
        </w:rPr>
        <w:t> </w:t>
      </w:r>
      <w:r>
        <w:rPr>
          <w:w w:val="105"/>
        </w:rPr>
        <w:t>adverse</w:t>
      </w:r>
      <w:r>
        <w:rPr>
          <w:spacing w:val="-19"/>
          <w:w w:val="105"/>
        </w:rPr>
        <w:t> </w:t>
      </w:r>
      <w:r>
        <w:rPr>
          <w:w w:val="105"/>
        </w:rPr>
        <w:t>impacts</w:t>
      </w:r>
      <w:r>
        <w:rPr>
          <w:spacing w:val="-19"/>
          <w:w w:val="105"/>
        </w:rPr>
        <w:t> </w:t>
      </w:r>
      <w:r>
        <w:rPr>
          <w:w w:val="105"/>
        </w:rPr>
        <w:t>at</w:t>
      </w:r>
      <w:r>
        <w:rPr>
          <w:spacing w:val="-18"/>
          <w:w w:val="105"/>
        </w:rPr>
        <w:t> </w:t>
      </w:r>
      <w:r>
        <w:rPr>
          <w:w w:val="105"/>
        </w:rPr>
        <w:t>a</w:t>
      </w:r>
      <w:r>
        <w:rPr>
          <w:spacing w:val="-16"/>
          <w:w w:val="105"/>
        </w:rPr>
        <w:t> </w:t>
      </w:r>
      <w:r>
        <w:rPr>
          <w:w w:val="105"/>
        </w:rPr>
        <w:t>given</w:t>
      </w:r>
      <w:r>
        <w:rPr>
          <w:spacing w:val="-17"/>
          <w:w w:val="105"/>
        </w:rPr>
        <w:t> </w:t>
      </w:r>
      <w:r>
        <w:rPr>
          <w:w w:val="105"/>
        </w:rPr>
        <w:t>location.</w:t>
      </w:r>
      <w:r>
        <w:rPr>
          <w:spacing w:val="23"/>
          <w:w w:val="105"/>
        </w:rPr>
        <w:t> </w:t>
      </w:r>
      <w:r>
        <w:rPr>
          <w:w w:val="105"/>
        </w:rPr>
        <w:t>Natural</w:t>
      </w:r>
      <w:r>
        <w:rPr>
          <w:spacing w:val="-18"/>
          <w:w w:val="105"/>
        </w:rPr>
        <w:t> </w:t>
      </w:r>
      <w:r>
        <w:rPr>
          <w:w w:val="105"/>
        </w:rPr>
        <w:t>England</w:t>
      </w:r>
      <w:r>
        <w:rPr>
          <w:spacing w:val="-19"/>
          <w:w w:val="105"/>
        </w:rPr>
        <w:t> </w:t>
      </w:r>
      <w:r>
        <w:rPr>
          <w:w w:val="105"/>
        </w:rPr>
        <w:t>is</w:t>
      </w:r>
      <w:r>
        <w:rPr>
          <w:spacing w:val="-19"/>
          <w:w w:val="105"/>
        </w:rPr>
        <w:t> </w:t>
      </w:r>
      <w:r>
        <w:rPr>
          <w:w w:val="105"/>
        </w:rPr>
        <w:t>a</w:t>
      </w:r>
      <w:r>
        <w:rPr>
          <w:spacing w:val="-18"/>
          <w:w w:val="105"/>
        </w:rPr>
        <w:t> </w:t>
      </w:r>
      <w:r>
        <w:rPr>
          <w:w w:val="105"/>
        </w:rPr>
        <w:t>statutory</w:t>
      </w:r>
      <w:r>
        <w:rPr>
          <w:spacing w:val="-19"/>
          <w:w w:val="105"/>
        </w:rPr>
        <w:t> </w:t>
      </w:r>
      <w:r>
        <w:rPr>
          <w:w w:val="105"/>
        </w:rPr>
        <w:t>consultee</w:t>
      </w:r>
      <w:r>
        <w:rPr>
          <w:spacing w:val="-19"/>
          <w:w w:val="105"/>
        </w:rPr>
        <w:t> </w:t>
      </w:r>
      <w:r>
        <w:rPr>
          <w:w w:val="105"/>
        </w:rPr>
        <w:t>on development proposals that might impact on SSSIs. No parts of the parish are within the Impact Risk Zones for the two SSSIs relating to the type of development which has the potential to be taken forward </w:t>
      </w:r>
      <w:r>
        <w:rPr/>
        <w:t>through the SMBNP.</w:t>
      </w:r>
    </w:p>
    <w:p>
      <w:pPr>
        <w:pStyle w:val="BodyText"/>
        <w:spacing w:line="268" w:lineRule="auto" w:before="60"/>
        <w:ind w:left="112" w:right="186"/>
        <w:jc w:val="both"/>
      </w:pPr>
      <w:r>
        <w:rPr>
          <w:w w:val="105"/>
        </w:rPr>
        <w:t>The Hampshire Biodiversity Action Plan (BAP) identifies a number of ‘Priority Habitats’ that are characteristic</w:t>
      </w:r>
      <w:r>
        <w:rPr>
          <w:spacing w:val="-6"/>
          <w:w w:val="105"/>
        </w:rPr>
        <w:t> </w:t>
      </w:r>
      <w:r>
        <w:rPr>
          <w:w w:val="105"/>
        </w:rPr>
        <w:t>of</w:t>
      </w:r>
      <w:r>
        <w:rPr>
          <w:spacing w:val="-3"/>
          <w:w w:val="105"/>
        </w:rPr>
        <w:t> </w:t>
      </w:r>
      <w:r>
        <w:rPr>
          <w:w w:val="105"/>
        </w:rPr>
        <w:t>Hampshire,</w:t>
      </w:r>
      <w:r>
        <w:rPr>
          <w:spacing w:val="-5"/>
          <w:w w:val="105"/>
        </w:rPr>
        <w:t> </w:t>
      </w:r>
      <w:r>
        <w:rPr>
          <w:w w:val="105"/>
        </w:rPr>
        <w:t>and</w:t>
      </w:r>
      <w:r>
        <w:rPr>
          <w:spacing w:val="-6"/>
          <w:w w:val="105"/>
        </w:rPr>
        <w:t> </w:t>
      </w:r>
      <w:r>
        <w:rPr>
          <w:w w:val="105"/>
        </w:rPr>
        <w:t>for</w:t>
      </w:r>
      <w:r>
        <w:rPr>
          <w:spacing w:val="-6"/>
          <w:w w:val="105"/>
        </w:rPr>
        <w:t> </w:t>
      </w:r>
      <w:r>
        <w:rPr>
          <w:w w:val="105"/>
        </w:rPr>
        <w:t>which</w:t>
      </w:r>
      <w:r>
        <w:rPr>
          <w:spacing w:val="-5"/>
          <w:w w:val="105"/>
        </w:rPr>
        <w:t> </w:t>
      </w:r>
      <w:r>
        <w:rPr>
          <w:w w:val="105"/>
        </w:rPr>
        <w:t>Hampshire</w:t>
      </w:r>
      <w:r>
        <w:rPr>
          <w:spacing w:val="-6"/>
          <w:w w:val="105"/>
        </w:rPr>
        <w:t> </w:t>
      </w:r>
      <w:r>
        <w:rPr>
          <w:w w:val="105"/>
        </w:rPr>
        <w:t>makes</w:t>
      </w:r>
      <w:r>
        <w:rPr>
          <w:spacing w:val="-6"/>
          <w:w w:val="105"/>
        </w:rPr>
        <w:t> </w:t>
      </w:r>
      <w:r>
        <w:rPr>
          <w:w w:val="105"/>
        </w:rPr>
        <w:t>a</w:t>
      </w:r>
      <w:r>
        <w:rPr>
          <w:spacing w:val="-6"/>
          <w:w w:val="105"/>
        </w:rPr>
        <w:t> </w:t>
      </w:r>
      <w:r>
        <w:rPr>
          <w:w w:val="105"/>
        </w:rPr>
        <w:t>significant</w:t>
      </w:r>
      <w:r>
        <w:rPr>
          <w:spacing w:val="-4"/>
          <w:w w:val="105"/>
        </w:rPr>
        <w:t> </w:t>
      </w:r>
      <w:r>
        <w:rPr>
          <w:w w:val="105"/>
        </w:rPr>
        <w:t>contribution</w:t>
      </w:r>
      <w:r>
        <w:rPr>
          <w:spacing w:val="-6"/>
          <w:w w:val="105"/>
        </w:rPr>
        <w:t> </w:t>
      </w:r>
      <w:r>
        <w:rPr>
          <w:w w:val="105"/>
        </w:rPr>
        <w:t>to</w:t>
      </w:r>
      <w:r>
        <w:rPr>
          <w:spacing w:val="-6"/>
          <w:w w:val="105"/>
        </w:rPr>
        <w:t> </w:t>
      </w:r>
      <w:r>
        <w:rPr>
          <w:w w:val="105"/>
        </w:rPr>
        <w:t>UK</w:t>
      </w:r>
      <w:r>
        <w:rPr>
          <w:spacing w:val="-6"/>
          <w:w w:val="105"/>
        </w:rPr>
        <w:t> </w:t>
      </w:r>
      <w:r>
        <w:rPr>
          <w:w w:val="105"/>
        </w:rPr>
        <w:t>biodiversity objectives.</w:t>
      </w:r>
    </w:p>
    <w:p>
      <w:pPr>
        <w:pStyle w:val="BodyText"/>
        <w:spacing w:line="261" w:lineRule="auto" w:before="57"/>
        <w:ind w:left="112" w:right="185"/>
        <w:jc w:val="both"/>
        <w:rPr>
          <w:sz w:val="13"/>
        </w:rPr>
      </w:pPr>
      <w:r>
        <w:rPr>
          <w:w w:val="105"/>
        </w:rPr>
        <w:t>Three types of BAP Priority Habitat are found within the parish (see Figure below). Numerous areas of Deciduous</w:t>
      </w:r>
      <w:r>
        <w:rPr>
          <w:spacing w:val="-19"/>
          <w:w w:val="105"/>
        </w:rPr>
        <w:t> </w:t>
      </w:r>
      <w:r>
        <w:rPr>
          <w:w w:val="105"/>
        </w:rPr>
        <w:t>Woodland</w:t>
      </w:r>
      <w:r>
        <w:rPr>
          <w:spacing w:val="-19"/>
          <w:w w:val="105"/>
        </w:rPr>
        <w:t> </w:t>
      </w:r>
      <w:r>
        <w:rPr>
          <w:w w:val="105"/>
        </w:rPr>
        <w:t>are</w:t>
      </w:r>
      <w:r>
        <w:rPr>
          <w:spacing w:val="-19"/>
          <w:w w:val="105"/>
        </w:rPr>
        <w:t> </w:t>
      </w:r>
      <w:r>
        <w:rPr>
          <w:w w:val="105"/>
        </w:rPr>
        <w:t>scattered</w:t>
      </w:r>
      <w:r>
        <w:rPr>
          <w:spacing w:val="-19"/>
          <w:w w:val="105"/>
        </w:rPr>
        <w:t> </w:t>
      </w:r>
      <w:r>
        <w:rPr>
          <w:w w:val="105"/>
        </w:rPr>
        <w:t>throughout</w:t>
      </w:r>
      <w:r>
        <w:rPr>
          <w:spacing w:val="-18"/>
          <w:w w:val="105"/>
        </w:rPr>
        <w:t> </w:t>
      </w:r>
      <w:r>
        <w:rPr>
          <w:w w:val="105"/>
        </w:rPr>
        <w:t>the</w:t>
      </w:r>
      <w:r>
        <w:rPr>
          <w:spacing w:val="-19"/>
          <w:w w:val="105"/>
        </w:rPr>
        <w:t> </w:t>
      </w:r>
      <w:r>
        <w:rPr>
          <w:w w:val="105"/>
        </w:rPr>
        <w:t>Neighbourhood</w:t>
      </w:r>
      <w:r>
        <w:rPr>
          <w:spacing w:val="-19"/>
          <w:w w:val="105"/>
        </w:rPr>
        <w:t> </w:t>
      </w:r>
      <w:r>
        <w:rPr>
          <w:w w:val="105"/>
        </w:rPr>
        <w:t>Area.</w:t>
      </w:r>
      <w:r>
        <w:rPr>
          <w:spacing w:val="24"/>
          <w:w w:val="105"/>
        </w:rPr>
        <w:t> </w:t>
      </w:r>
      <w:r>
        <w:rPr>
          <w:w w:val="105"/>
        </w:rPr>
        <w:t>Some</w:t>
      </w:r>
      <w:r>
        <w:rPr>
          <w:spacing w:val="-17"/>
          <w:w w:val="105"/>
        </w:rPr>
        <w:t> </w:t>
      </w:r>
      <w:r>
        <w:rPr>
          <w:w w:val="105"/>
        </w:rPr>
        <w:t>of</w:t>
      </w:r>
      <w:r>
        <w:rPr>
          <w:spacing w:val="-18"/>
          <w:w w:val="105"/>
        </w:rPr>
        <w:t> </w:t>
      </w:r>
      <w:r>
        <w:rPr>
          <w:w w:val="105"/>
        </w:rPr>
        <w:t>this</w:t>
      </w:r>
      <w:r>
        <w:rPr>
          <w:spacing w:val="-19"/>
          <w:w w:val="105"/>
        </w:rPr>
        <w:t> </w:t>
      </w:r>
      <w:r>
        <w:rPr>
          <w:w w:val="105"/>
        </w:rPr>
        <w:t>has</w:t>
      </w:r>
      <w:r>
        <w:rPr>
          <w:spacing w:val="-19"/>
          <w:w w:val="105"/>
        </w:rPr>
        <w:t> </w:t>
      </w:r>
      <w:r>
        <w:rPr>
          <w:w w:val="105"/>
        </w:rPr>
        <w:t>been</w:t>
      </w:r>
      <w:r>
        <w:rPr>
          <w:spacing w:val="-19"/>
          <w:w w:val="105"/>
        </w:rPr>
        <w:t> </w:t>
      </w:r>
      <w:r>
        <w:rPr>
          <w:w w:val="105"/>
        </w:rPr>
        <w:t>identified as Ancient Woodland. This is woodland which has existed since before 1600 in England meaning that it will</w:t>
      </w:r>
      <w:r>
        <w:rPr>
          <w:spacing w:val="-21"/>
          <w:w w:val="105"/>
        </w:rPr>
        <w:t> </w:t>
      </w:r>
      <w:r>
        <w:rPr>
          <w:w w:val="105"/>
        </w:rPr>
        <w:t>typically</w:t>
      </w:r>
      <w:r>
        <w:rPr>
          <w:spacing w:val="-22"/>
          <w:w w:val="105"/>
        </w:rPr>
        <w:t> </w:t>
      </w:r>
      <w:r>
        <w:rPr>
          <w:w w:val="105"/>
        </w:rPr>
        <w:t>be</w:t>
      </w:r>
      <w:r>
        <w:rPr>
          <w:spacing w:val="-22"/>
          <w:w w:val="105"/>
        </w:rPr>
        <w:t> </w:t>
      </w:r>
      <w:r>
        <w:rPr>
          <w:w w:val="105"/>
        </w:rPr>
        <w:t>composed</w:t>
      </w:r>
      <w:r>
        <w:rPr>
          <w:spacing w:val="-22"/>
          <w:w w:val="105"/>
        </w:rPr>
        <w:t> </w:t>
      </w:r>
      <w:r>
        <w:rPr>
          <w:w w:val="105"/>
        </w:rPr>
        <w:t>of</w:t>
      </w:r>
      <w:r>
        <w:rPr>
          <w:spacing w:val="-21"/>
          <w:w w:val="105"/>
        </w:rPr>
        <w:t> </w:t>
      </w:r>
      <w:r>
        <w:rPr>
          <w:w w:val="105"/>
        </w:rPr>
        <w:t>native</w:t>
      </w:r>
      <w:r>
        <w:rPr>
          <w:spacing w:val="-22"/>
          <w:w w:val="105"/>
        </w:rPr>
        <w:t> </w:t>
      </w:r>
      <w:r>
        <w:rPr>
          <w:w w:val="105"/>
        </w:rPr>
        <w:t>species</w:t>
      </w:r>
      <w:r>
        <w:rPr>
          <w:spacing w:val="-22"/>
          <w:w w:val="105"/>
        </w:rPr>
        <w:t> </w:t>
      </w:r>
      <w:r>
        <w:rPr>
          <w:w w:val="105"/>
        </w:rPr>
        <w:t>and</w:t>
      </w:r>
      <w:r>
        <w:rPr>
          <w:spacing w:val="-22"/>
          <w:w w:val="105"/>
        </w:rPr>
        <w:t> </w:t>
      </w:r>
      <w:r>
        <w:rPr>
          <w:w w:val="105"/>
        </w:rPr>
        <w:t>will</w:t>
      </w:r>
      <w:r>
        <w:rPr>
          <w:spacing w:val="-21"/>
          <w:w w:val="105"/>
        </w:rPr>
        <w:t> </w:t>
      </w:r>
      <w:r>
        <w:rPr>
          <w:w w:val="105"/>
        </w:rPr>
        <w:t>have</w:t>
      </w:r>
      <w:r>
        <w:rPr>
          <w:spacing w:val="-22"/>
          <w:w w:val="105"/>
        </w:rPr>
        <w:t> </w:t>
      </w:r>
      <w:r>
        <w:rPr>
          <w:w w:val="105"/>
        </w:rPr>
        <w:t>an</w:t>
      </w:r>
      <w:r>
        <w:rPr>
          <w:spacing w:val="-22"/>
          <w:w w:val="105"/>
        </w:rPr>
        <w:t> </w:t>
      </w:r>
      <w:r>
        <w:rPr>
          <w:w w:val="105"/>
        </w:rPr>
        <w:t>especially</w:t>
      </w:r>
      <w:r>
        <w:rPr>
          <w:spacing w:val="-22"/>
          <w:w w:val="105"/>
        </w:rPr>
        <w:t> </w:t>
      </w:r>
      <w:r>
        <w:rPr>
          <w:w w:val="105"/>
        </w:rPr>
        <w:t>high</w:t>
      </w:r>
      <w:r>
        <w:rPr>
          <w:spacing w:val="-22"/>
          <w:w w:val="105"/>
        </w:rPr>
        <w:t> </w:t>
      </w:r>
      <w:r>
        <w:rPr>
          <w:w w:val="105"/>
        </w:rPr>
        <w:t>biodiversity</w:t>
      </w:r>
      <w:r>
        <w:rPr>
          <w:spacing w:val="-22"/>
          <w:w w:val="105"/>
        </w:rPr>
        <w:t> </w:t>
      </w:r>
      <w:r>
        <w:rPr>
          <w:w w:val="105"/>
        </w:rPr>
        <w:t>value.</w:t>
      </w:r>
      <w:r>
        <w:rPr>
          <w:w w:val="105"/>
          <w:position w:val="8"/>
          <w:sz w:val="13"/>
        </w:rPr>
        <w:t>11</w:t>
      </w:r>
    </w:p>
    <w:p>
      <w:pPr>
        <w:pStyle w:val="BodyText"/>
        <w:spacing w:line="266" w:lineRule="auto" w:before="65"/>
        <w:ind w:left="112" w:right="185"/>
        <w:jc w:val="both"/>
      </w:pPr>
      <w:r>
        <w:rPr>
          <w:w w:val="105"/>
        </w:rPr>
        <w:t>Further</w:t>
      </w:r>
      <w:r>
        <w:rPr>
          <w:spacing w:val="-20"/>
          <w:w w:val="105"/>
        </w:rPr>
        <w:t> </w:t>
      </w:r>
      <w:r>
        <w:rPr>
          <w:w w:val="105"/>
        </w:rPr>
        <w:t>BAP</w:t>
      </w:r>
      <w:r>
        <w:rPr>
          <w:spacing w:val="-19"/>
          <w:w w:val="105"/>
        </w:rPr>
        <w:t> </w:t>
      </w:r>
      <w:r>
        <w:rPr>
          <w:w w:val="105"/>
        </w:rPr>
        <w:t>Priority</w:t>
      </w:r>
      <w:r>
        <w:rPr>
          <w:spacing w:val="-20"/>
          <w:w w:val="105"/>
        </w:rPr>
        <w:t> </w:t>
      </w:r>
      <w:r>
        <w:rPr>
          <w:w w:val="105"/>
        </w:rPr>
        <w:t>Habitat</w:t>
      </w:r>
      <w:r>
        <w:rPr>
          <w:spacing w:val="-21"/>
          <w:w w:val="105"/>
        </w:rPr>
        <w:t> </w:t>
      </w:r>
      <w:r>
        <w:rPr>
          <w:w w:val="105"/>
        </w:rPr>
        <w:t>present</w:t>
      </w:r>
      <w:r>
        <w:rPr>
          <w:spacing w:val="-21"/>
          <w:w w:val="105"/>
        </w:rPr>
        <w:t> </w:t>
      </w:r>
      <w:r>
        <w:rPr>
          <w:w w:val="105"/>
        </w:rPr>
        <w:t>in</w:t>
      </w:r>
      <w:r>
        <w:rPr>
          <w:spacing w:val="-20"/>
          <w:w w:val="105"/>
        </w:rPr>
        <w:t> </w:t>
      </w:r>
      <w:r>
        <w:rPr>
          <w:w w:val="105"/>
        </w:rPr>
        <w:t>the</w:t>
      </w:r>
      <w:r>
        <w:rPr>
          <w:spacing w:val="-20"/>
          <w:w w:val="105"/>
        </w:rPr>
        <w:t> </w:t>
      </w:r>
      <w:r>
        <w:rPr>
          <w:w w:val="105"/>
        </w:rPr>
        <w:t>Neighbourhood</w:t>
      </w:r>
      <w:r>
        <w:rPr>
          <w:spacing w:val="-20"/>
          <w:w w:val="105"/>
        </w:rPr>
        <w:t> </w:t>
      </w:r>
      <w:r>
        <w:rPr>
          <w:w w:val="105"/>
        </w:rPr>
        <w:t>Area</w:t>
      </w:r>
      <w:r>
        <w:rPr>
          <w:spacing w:val="-21"/>
          <w:w w:val="105"/>
        </w:rPr>
        <w:t> </w:t>
      </w:r>
      <w:r>
        <w:rPr>
          <w:w w:val="105"/>
        </w:rPr>
        <w:t>includes</w:t>
      </w:r>
      <w:r>
        <w:rPr>
          <w:spacing w:val="-20"/>
          <w:w w:val="105"/>
        </w:rPr>
        <w:t> </w:t>
      </w:r>
      <w:r>
        <w:rPr>
          <w:w w:val="105"/>
        </w:rPr>
        <w:t>a</w:t>
      </w:r>
      <w:r>
        <w:rPr>
          <w:spacing w:val="-18"/>
          <w:w w:val="105"/>
        </w:rPr>
        <w:t> </w:t>
      </w:r>
      <w:r>
        <w:rPr>
          <w:w w:val="105"/>
        </w:rPr>
        <w:t>number</w:t>
      </w:r>
      <w:r>
        <w:rPr>
          <w:spacing w:val="-22"/>
          <w:w w:val="105"/>
        </w:rPr>
        <w:t> </w:t>
      </w:r>
      <w:r>
        <w:rPr>
          <w:w w:val="105"/>
        </w:rPr>
        <w:t>of</w:t>
      </w:r>
      <w:r>
        <w:rPr>
          <w:spacing w:val="-18"/>
          <w:w w:val="105"/>
        </w:rPr>
        <w:t> </w:t>
      </w:r>
      <w:r>
        <w:rPr>
          <w:w w:val="105"/>
        </w:rPr>
        <w:t>areas</w:t>
      </w:r>
      <w:r>
        <w:rPr>
          <w:spacing w:val="-22"/>
          <w:w w:val="105"/>
        </w:rPr>
        <w:t> </w:t>
      </w:r>
      <w:r>
        <w:rPr>
          <w:w w:val="105"/>
        </w:rPr>
        <w:t>of</w:t>
      </w:r>
      <w:r>
        <w:rPr>
          <w:spacing w:val="-18"/>
          <w:w w:val="105"/>
        </w:rPr>
        <w:t> </w:t>
      </w:r>
      <w:r>
        <w:rPr>
          <w:w w:val="105"/>
        </w:rPr>
        <w:t>Coastal</w:t>
      </w:r>
      <w:r>
        <w:rPr>
          <w:spacing w:val="-21"/>
          <w:w w:val="105"/>
        </w:rPr>
        <w:t> </w:t>
      </w:r>
      <w:r>
        <w:rPr>
          <w:w w:val="105"/>
        </w:rPr>
        <w:t>and Floodplain</w:t>
      </w:r>
      <w:r>
        <w:rPr>
          <w:spacing w:val="-15"/>
          <w:w w:val="105"/>
        </w:rPr>
        <w:t> </w:t>
      </w:r>
      <w:r>
        <w:rPr>
          <w:w w:val="105"/>
        </w:rPr>
        <w:t>Grazing</w:t>
      </w:r>
      <w:r>
        <w:rPr>
          <w:spacing w:val="-15"/>
          <w:w w:val="105"/>
        </w:rPr>
        <w:t> </w:t>
      </w:r>
      <w:r>
        <w:rPr>
          <w:w w:val="105"/>
        </w:rPr>
        <w:t>Marsh</w:t>
      </w:r>
      <w:r>
        <w:rPr>
          <w:spacing w:val="-14"/>
          <w:w w:val="105"/>
        </w:rPr>
        <w:t> </w:t>
      </w:r>
      <w:r>
        <w:rPr>
          <w:w w:val="105"/>
        </w:rPr>
        <w:t>present</w:t>
      </w:r>
      <w:r>
        <w:rPr>
          <w:spacing w:val="-14"/>
          <w:w w:val="105"/>
        </w:rPr>
        <w:t> </w:t>
      </w:r>
      <w:r>
        <w:rPr>
          <w:w w:val="105"/>
        </w:rPr>
        <w:t>along</w:t>
      </w:r>
      <w:r>
        <w:rPr>
          <w:spacing w:val="-15"/>
          <w:w w:val="105"/>
        </w:rPr>
        <w:t> </w:t>
      </w:r>
      <w:r>
        <w:rPr>
          <w:w w:val="105"/>
        </w:rPr>
        <w:t>the</w:t>
      </w:r>
      <w:r>
        <w:rPr>
          <w:spacing w:val="-15"/>
          <w:w w:val="105"/>
        </w:rPr>
        <w:t> </w:t>
      </w:r>
      <w:r>
        <w:rPr>
          <w:w w:val="105"/>
        </w:rPr>
        <w:t>banks</w:t>
      </w:r>
      <w:r>
        <w:rPr>
          <w:spacing w:val="-15"/>
          <w:w w:val="105"/>
        </w:rPr>
        <w:t> </w:t>
      </w:r>
      <w:r>
        <w:rPr>
          <w:w w:val="105"/>
        </w:rPr>
        <w:t>of</w:t>
      </w:r>
      <w:r>
        <w:rPr>
          <w:spacing w:val="-14"/>
          <w:w w:val="105"/>
        </w:rPr>
        <w:t> </w:t>
      </w:r>
      <w:r>
        <w:rPr>
          <w:w w:val="105"/>
        </w:rPr>
        <w:t>the</w:t>
      </w:r>
      <w:r>
        <w:rPr>
          <w:spacing w:val="-15"/>
          <w:w w:val="105"/>
        </w:rPr>
        <w:t> </w:t>
      </w:r>
      <w:r>
        <w:rPr>
          <w:w w:val="105"/>
        </w:rPr>
        <w:t>Bourne</w:t>
      </w:r>
      <w:r>
        <w:rPr>
          <w:spacing w:val="-14"/>
          <w:w w:val="105"/>
        </w:rPr>
        <w:t> </w:t>
      </w:r>
      <w:r>
        <w:rPr>
          <w:w w:val="105"/>
        </w:rPr>
        <w:t>Rivulet,</w:t>
      </w:r>
      <w:r>
        <w:rPr>
          <w:spacing w:val="-14"/>
          <w:w w:val="105"/>
        </w:rPr>
        <w:t> </w:t>
      </w:r>
      <w:r>
        <w:rPr>
          <w:w w:val="105"/>
        </w:rPr>
        <w:t>including</w:t>
      </w:r>
      <w:r>
        <w:rPr>
          <w:spacing w:val="-15"/>
          <w:w w:val="105"/>
        </w:rPr>
        <w:t> </w:t>
      </w:r>
      <w:r>
        <w:rPr>
          <w:w w:val="105"/>
        </w:rPr>
        <w:t>to</w:t>
      </w:r>
      <w:r>
        <w:rPr>
          <w:spacing w:val="-14"/>
          <w:w w:val="105"/>
        </w:rPr>
        <w:t> </w:t>
      </w:r>
      <w:r>
        <w:rPr>
          <w:w w:val="105"/>
        </w:rPr>
        <w:t>the</w:t>
      </w:r>
      <w:r>
        <w:rPr>
          <w:spacing w:val="-14"/>
          <w:w w:val="105"/>
        </w:rPr>
        <w:t> </w:t>
      </w:r>
      <w:r>
        <w:rPr>
          <w:w w:val="105"/>
        </w:rPr>
        <w:t>south</w:t>
      </w:r>
      <w:r>
        <w:rPr>
          <w:spacing w:val="-15"/>
          <w:w w:val="105"/>
        </w:rPr>
        <w:t> </w:t>
      </w:r>
      <w:r>
        <w:rPr>
          <w:w w:val="105"/>
        </w:rPr>
        <w:t>of</w:t>
      </w:r>
      <w:r>
        <w:rPr>
          <w:spacing w:val="-14"/>
          <w:w w:val="105"/>
        </w:rPr>
        <w:t> </w:t>
      </w:r>
      <w:r>
        <w:rPr>
          <w:w w:val="105"/>
        </w:rPr>
        <w:t>St</w:t>
      </w:r>
      <w:r>
        <w:rPr>
          <w:spacing w:val="-14"/>
          <w:w w:val="105"/>
        </w:rPr>
        <w:t> </w:t>
      </w:r>
      <w:r>
        <w:rPr>
          <w:w w:val="105"/>
        </w:rPr>
        <w:t>Mary Bourne</w:t>
      </w:r>
      <w:r>
        <w:rPr>
          <w:spacing w:val="-19"/>
          <w:w w:val="105"/>
        </w:rPr>
        <w:t> </w:t>
      </w:r>
      <w:r>
        <w:rPr>
          <w:w w:val="105"/>
        </w:rPr>
        <w:t>village</w:t>
      </w:r>
      <w:r>
        <w:rPr>
          <w:spacing w:val="-19"/>
          <w:w w:val="105"/>
        </w:rPr>
        <w:t> </w:t>
      </w:r>
      <w:r>
        <w:rPr>
          <w:w w:val="105"/>
        </w:rPr>
        <w:t>and</w:t>
      </w:r>
      <w:r>
        <w:rPr>
          <w:spacing w:val="-21"/>
          <w:w w:val="105"/>
        </w:rPr>
        <w:t> </w:t>
      </w:r>
      <w:r>
        <w:rPr>
          <w:w w:val="105"/>
        </w:rPr>
        <w:t>to</w:t>
      </w:r>
      <w:r>
        <w:rPr>
          <w:spacing w:val="-18"/>
          <w:w w:val="105"/>
        </w:rPr>
        <w:t> </w:t>
      </w:r>
      <w:r>
        <w:rPr>
          <w:w w:val="105"/>
        </w:rPr>
        <w:t>the</w:t>
      </w:r>
      <w:r>
        <w:rPr>
          <w:spacing w:val="-19"/>
          <w:w w:val="105"/>
        </w:rPr>
        <w:t> </w:t>
      </w:r>
      <w:r>
        <w:rPr>
          <w:w w:val="105"/>
        </w:rPr>
        <w:t>north</w:t>
      </w:r>
      <w:r>
        <w:rPr>
          <w:spacing w:val="-19"/>
          <w:w w:val="105"/>
        </w:rPr>
        <w:t> </w:t>
      </w:r>
      <w:r>
        <w:rPr>
          <w:w w:val="105"/>
        </w:rPr>
        <w:t>west</w:t>
      </w:r>
      <w:r>
        <w:rPr>
          <w:spacing w:val="-20"/>
          <w:w w:val="105"/>
        </w:rPr>
        <w:t> </w:t>
      </w:r>
      <w:r>
        <w:rPr>
          <w:w w:val="105"/>
        </w:rPr>
        <w:t>of</w:t>
      </w:r>
      <w:r>
        <w:rPr>
          <w:spacing w:val="-17"/>
          <w:w w:val="105"/>
        </w:rPr>
        <w:t> </w:t>
      </w:r>
      <w:r>
        <w:rPr>
          <w:w w:val="105"/>
        </w:rPr>
        <w:t>Stoke,</w:t>
      </w:r>
      <w:r>
        <w:rPr>
          <w:spacing w:val="-19"/>
          <w:w w:val="105"/>
        </w:rPr>
        <w:t> </w:t>
      </w:r>
      <w:r>
        <w:rPr>
          <w:w w:val="105"/>
        </w:rPr>
        <w:t>and</w:t>
      </w:r>
      <w:r>
        <w:rPr>
          <w:spacing w:val="-19"/>
          <w:w w:val="105"/>
        </w:rPr>
        <w:t> </w:t>
      </w:r>
      <w:r>
        <w:rPr>
          <w:w w:val="105"/>
        </w:rPr>
        <w:t>a</w:t>
      </w:r>
      <w:r>
        <w:rPr>
          <w:spacing w:val="-17"/>
          <w:w w:val="105"/>
        </w:rPr>
        <w:t> </w:t>
      </w:r>
      <w:r>
        <w:rPr>
          <w:w w:val="105"/>
        </w:rPr>
        <w:t>number</w:t>
      </w:r>
      <w:r>
        <w:rPr>
          <w:spacing w:val="-19"/>
          <w:w w:val="105"/>
        </w:rPr>
        <w:t> </w:t>
      </w:r>
      <w:r>
        <w:rPr>
          <w:w w:val="105"/>
        </w:rPr>
        <w:t>of</w:t>
      </w:r>
      <w:r>
        <w:rPr>
          <w:spacing w:val="-17"/>
          <w:w w:val="105"/>
        </w:rPr>
        <w:t> </w:t>
      </w:r>
      <w:r>
        <w:rPr>
          <w:w w:val="105"/>
        </w:rPr>
        <w:t>small</w:t>
      </w:r>
      <w:r>
        <w:rPr>
          <w:spacing w:val="-20"/>
          <w:w w:val="105"/>
        </w:rPr>
        <w:t> </w:t>
      </w:r>
      <w:r>
        <w:rPr>
          <w:w w:val="105"/>
        </w:rPr>
        <w:t>isolated</w:t>
      </w:r>
      <w:r>
        <w:rPr>
          <w:spacing w:val="-19"/>
          <w:w w:val="105"/>
        </w:rPr>
        <w:t> </w:t>
      </w:r>
      <w:r>
        <w:rPr>
          <w:w w:val="105"/>
        </w:rPr>
        <w:t>areas</w:t>
      </w:r>
      <w:r>
        <w:rPr>
          <w:spacing w:val="-21"/>
          <w:w w:val="105"/>
        </w:rPr>
        <w:t> </w:t>
      </w:r>
      <w:r>
        <w:rPr>
          <w:w w:val="105"/>
        </w:rPr>
        <w:t>of</w:t>
      </w:r>
      <w:r>
        <w:rPr>
          <w:spacing w:val="-17"/>
          <w:w w:val="105"/>
        </w:rPr>
        <w:t> </w:t>
      </w:r>
      <w:r>
        <w:rPr>
          <w:w w:val="105"/>
        </w:rPr>
        <w:t>Lowland</w:t>
      </w:r>
      <w:r>
        <w:rPr>
          <w:spacing w:val="-19"/>
          <w:w w:val="105"/>
        </w:rPr>
        <w:t> </w:t>
      </w:r>
      <w:r>
        <w:rPr>
          <w:w w:val="105"/>
        </w:rPr>
        <w:t>Calcareous Grassland.</w:t>
      </w:r>
    </w:p>
    <w:p>
      <w:pPr>
        <w:pStyle w:val="BodyText"/>
        <w:spacing w:line="266" w:lineRule="auto" w:before="62"/>
        <w:ind w:left="112" w:right="185"/>
        <w:jc w:val="both"/>
      </w:pPr>
      <w:r>
        <w:rPr>
          <w:w w:val="105"/>
        </w:rPr>
        <w:t>Regarding local biodiversity designations, there is a 4.31ha Site of Importance for Nature Conservation (SINC)</w:t>
      </w:r>
      <w:r>
        <w:rPr>
          <w:spacing w:val="-19"/>
          <w:w w:val="105"/>
        </w:rPr>
        <w:t> </w:t>
      </w:r>
      <w:r>
        <w:rPr>
          <w:w w:val="105"/>
        </w:rPr>
        <w:t>located</w:t>
      </w:r>
      <w:r>
        <w:rPr>
          <w:spacing w:val="-20"/>
          <w:w w:val="105"/>
        </w:rPr>
        <w:t> </w:t>
      </w:r>
      <w:r>
        <w:rPr>
          <w:w w:val="105"/>
        </w:rPr>
        <w:t>at</w:t>
      </w:r>
      <w:r>
        <w:rPr>
          <w:spacing w:val="-19"/>
          <w:w w:val="105"/>
        </w:rPr>
        <w:t> </w:t>
      </w:r>
      <w:r>
        <w:rPr>
          <w:w w:val="105"/>
        </w:rPr>
        <w:t>Stoke</w:t>
      </w:r>
      <w:r>
        <w:rPr>
          <w:spacing w:val="-20"/>
          <w:w w:val="105"/>
        </w:rPr>
        <w:t> </w:t>
      </w:r>
      <w:r>
        <w:rPr>
          <w:w w:val="105"/>
        </w:rPr>
        <w:t>Down.</w:t>
      </w:r>
      <w:r>
        <w:rPr>
          <w:spacing w:val="21"/>
          <w:w w:val="105"/>
        </w:rPr>
        <w:t> </w:t>
      </w:r>
      <w:r>
        <w:rPr>
          <w:w w:val="105"/>
        </w:rPr>
        <w:t>Hampshire</w:t>
      </w:r>
      <w:r>
        <w:rPr>
          <w:spacing w:val="-20"/>
          <w:w w:val="105"/>
        </w:rPr>
        <w:t> </w:t>
      </w:r>
      <w:r>
        <w:rPr>
          <w:w w:val="105"/>
        </w:rPr>
        <w:t>County</w:t>
      </w:r>
      <w:r>
        <w:rPr>
          <w:spacing w:val="-20"/>
          <w:w w:val="105"/>
        </w:rPr>
        <w:t> </w:t>
      </w:r>
      <w:r>
        <w:rPr>
          <w:w w:val="105"/>
        </w:rPr>
        <w:t>Council</w:t>
      </w:r>
      <w:r>
        <w:rPr>
          <w:spacing w:val="-19"/>
          <w:w w:val="105"/>
        </w:rPr>
        <w:t> </w:t>
      </w:r>
      <w:r>
        <w:rPr>
          <w:w w:val="105"/>
        </w:rPr>
        <w:t>identify</w:t>
      </w:r>
      <w:r>
        <w:rPr>
          <w:spacing w:val="-20"/>
          <w:w w:val="105"/>
        </w:rPr>
        <w:t> </w:t>
      </w:r>
      <w:r>
        <w:rPr>
          <w:w w:val="105"/>
        </w:rPr>
        <w:t>and</w:t>
      </w:r>
      <w:r>
        <w:rPr>
          <w:spacing w:val="-20"/>
          <w:w w:val="105"/>
        </w:rPr>
        <w:t> </w:t>
      </w:r>
      <w:r>
        <w:rPr>
          <w:w w:val="105"/>
        </w:rPr>
        <w:t>record</w:t>
      </w:r>
      <w:r>
        <w:rPr>
          <w:spacing w:val="-20"/>
          <w:w w:val="105"/>
        </w:rPr>
        <w:t> </w:t>
      </w:r>
      <w:r>
        <w:rPr>
          <w:w w:val="105"/>
        </w:rPr>
        <w:t>SINCs.</w:t>
      </w:r>
      <w:r>
        <w:rPr>
          <w:spacing w:val="-19"/>
          <w:w w:val="105"/>
        </w:rPr>
        <w:t> </w:t>
      </w:r>
      <w:r>
        <w:rPr>
          <w:w w:val="105"/>
        </w:rPr>
        <w:t>These</w:t>
      </w:r>
      <w:r>
        <w:rPr>
          <w:spacing w:val="-20"/>
          <w:w w:val="105"/>
        </w:rPr>
        <w:t> </w:t>
      </w:r>
      <w:r>
        <w:rPr>
          <w:w w:val="105"/>
        </w:rPr>
        <w:t>are</w:t>
      </w:r>
      <w:r>
        <w:rPr>
          <w:spacing w:val="-20"/>
          <w:w w:val="105"/>
        </w:rPr>
        <w:t> </w:t>
      </w:r>
      <w:r>
        <w:rPr>
          <w:w w:val="105"/>
        </w:rPr>
        <w:t>designed to safeguard sites that are important for local biodiversity but that are not protected by national or international designations, and make such sites a focus for nature conservation. In relation to geodiversity,</w:t>
      </w:r>
      <w:r>
        <w:rPr>
          <w:spacing w:val="-16"/>
          <w:w w:val="105"/>
        </w:rPr>
        <w:t> </w:t>
      </w:r>
      <w:r>
        <w:rPr>
          <w:w w:val="105"/>
        </w:rPr>
        <w:t>there</w:t>
      </w:r>
      <w:r>
        <w:rPr>
          <w:spacing w:val="-18"/>
          <w:w w:val="105"/>
        </w:rPr>
        <w:t> </w:t>
      </w:r>
      <w:r>
        <w:rPr>
          <w:w w:val="105"/>
        </w:rPr>
        <w:t>are</w:t>
      </w:r>
      <w:r>
        <w:rPr>
          <w:spacing w:val="-16"/>
          <w:w w:val="105"/>
        </w:rPr>
        <w:t> </w:t>
      </w:r>
      <w:r>
        <w:rPr>
          <w:w w:val="105"/>
        </w:rPr>
        <w:t>no</w:t>
      </w:r>
      <w:r>
        <w:rPr>
          <w:spacing w:val="-12"/>
          <w:w w:val="105"/>
        </w:rPr>
        <w:t> </w:t>
      </w:r>
      <w:r>
        <w:rPr>
          <w:w w:val="105"/>
        </w:rPr>
        <w:t>geological</w:t>
      </w:r>
      <w:r>
        <w:rPr>
          <w:spacing w:val="-14"/>
          <w:w w:val="105"/>
        </w:rPr>
        <w:t> </w:t>
      </w:r>
      <w:r>
        <w:rPr>
          <w:w w:val="105"/>
        </w:rPr>
        <w:t>SSSIs</w:t>
      </w:r>
      <w:r>
        <w:rPr>
          <w:spacing w:val="-16"/>
          <w:w w:val="105"/>
        </w:rPr>
        <w:t> </w:t>
      </w:r>
      <w:r>
        <w:rPr>
          <w:w w:val="105"/>
        </w:rPr>
        <w:t>located</w:t>
      </w:r>
      <w:r>
        <w:rPr>
          <w:spacing w:val="-18"/>
          <w:w w:val="105"/>
        </w:rPr>
        <w:t> </w:t>
      </w:r>
      <w:r>
        <w:rPr>
          <w:w w:val="105"/>
        </w:rPr>
        <w:t>in</w:t>
      </w:r>
      <w:r>
        <w:rPr>
          <w:spacing w:val="-18"/>
          <w:w w:val="105"/>
        </w:rPr>
        <w:t> </w:t>
      </w:r>
      <w:r>
        <w:rPr>
          <w:w w:val="105"/>
        </w:rPr>
        <w:t>the</w:t>
      </w:r>
      <w:r>
        <w:rPr>
          <w:spacing w:val="-16"/>
          <w:w w:val="105"/>
        </w:rPr>
        <w:t> </w:t>
      </w:r>
      <w:r>
        <w:rPr>
          <w:w w:val="105"/>
        </w:rPr>
        <w:t>vicinity</w:t>
      </w:r>
      <w:r>
        <w:rPr>
          <w:spacing w:val="-18"/>
          <w:w w:val="105"/>
        </w:rPr>
        <w:t> </w:t>
      </w:r>
      <w:r>
        <w:rPr>
          <w:w w:val="105"/>
        </w:rPr>
        <w:t>of</w:t>
      </w:r>
      <w:r>
        <w:rPr>
          <w:spacing w:val="-17"/>
          <w:w w:val="105"/>
        </w:rPr>
        <w:t> </w:t>
      </w:r>
      <w:r>
        <w:rPr>
          <w:w w:val="105"/>
        </w:rPr>
        <w:t>the</w:t>
      </w:r>
      <w:r>
        <w:rPr>
          <w:spacing w:val="-16"/>
          <w:w w:val="105"/>
        </w:rPr>
        <w:t> </w:t>
      </w:r>
      <w:r>
        <w:rPr>
          <w:w w:val="105"/>
        </w:rPr>
        <w:t>Neighbourhood</w:t>
      </w:r>
      <w:r>
        <w:rPr>
          <w:spacing w:val="-18"/>
          <w:w w:val="105"/>
        </w:rPr>
        <w:t> </w:t>
      </w:r>
      <w:r>
        <w:rPr>
          <w:w w:val="105"/>
        </w:rPr>
        <w:t>Area</w:t>
      </w:r>
      <w:r>
        <w:rPr>
          <w:spacing w:val="-14"/>
          <w:w w:val="105"/>
        </w:rPr>
        <w:t> </w:t>
      </w:r>
      <w:r>
        <w:rPr>
          <w:w w:val="105"/>
        </w:rPr>
        <w:t>nor</w:t>
      </w:r>
      <w:r>
        <w:rPr>
          <w:spacing w:val="-18"/>
          <w:w w:val="105"/>
        </w:rPr>
        <w:t> </w:t>
      </w:r>
      <w:r>
        <w:rPr>
          <w:w w:val="105"/>
        </w:rPr>
        <w:t>are</w:t>
      </w:r>
      <w:r>
        <w:rPr>
          <w:spacing w:val="-18"/>
          <w:w w:val="105"/>
        </w:rPr>
        <w:t> </w:t>
      </w:r>
      <w:r>
        <w:rPr>
          <w:w w:val="105"/>
        </w:rPr>
        <w:t>there any</w:t>
      </w:r>
      <w:r>
        <w:rPr>
          <w:spacing w:val="-32"/>
          <w:w w:val="105"/>
        </w:rPr>
        <w:t> </w:t>
      </w:r>
      <w:r>
        <w:rPr>
          <w:w w:val="105"/>
        </w:rPr>
        <w:t>regionally</w:t>
      </w:r>
      <w:r>
        <w:rPr>
          <w:spacing w:val="-32"/>
          <w:w w:val="105"/>
        </w:rPr>
        <w:t> </w:t>
      </w:r>
      <w:r>
        <w:rPr>
          <w:w w:val="105"/>
        </w:rPr>
        <w:t>important</w:t>
      </w:r>
      <w:r>
        <w:rPr>
          <w:spacing w:val="-32"/>
          <w:w w:val="105"/>
        </w:rPr>
        <w:t> </w:t>
      </w:r>
      <w:r>
        <w:rPr>
          <w:w w:val="105"/>
        </w:rPr>
        <w:t>geological</w:t>
      </w:r>
      <w:r>
        <w:rPr>
          <w:spacing w:val="-32"/>
          <w:w w:val="105"/>
        </w:rPr>
        <w:t> </w:t>
      </w:r>
      <w:r>
        <w:rPr>
          <w:w w:val="105"/>
        </w:rPr>
        <w:t>and</w:t>
      </w:r>
      <w:r>
        <w:rPr>
          <w:spacing w:val="-32"/>
          <w:w w:val="105"/>
        </w:rPr>
        <w:t> </w:t>
      </w:r>
      <w:r>
        <w:rPr>
          <w:w w:val="105"/>
        </w:rPr>
        <w:t>geomorphological</w:t>
      </w:r>
      <w:r>
        <w:rPr>
          <w:spacing w:val="-32"/>
          <w:w w:val="105"/>
        </w:rPr>
        <w:t> </w:t>
      </w:r>
      <w:r>
        <w:rPr>
          <w:w w:val="105"/>
        </w:rPr>
        <w:t>sites</w:t>
      </w:r>
      <w:r>
        <w:rPr>
          <w:spacing w:val="-32"/>
          <w:w w:val="105"/>
        </w:rPr>
        <w:t> </w:t>
      </w:r>
      <w:r>
        <w:rPr>
          <w:w w:val="105"/>
        </w:rPr>
        <w:t>(RIGS)</w:t>
      </w:r>
      <w:r>
        <w:rPr>
          <w:spacing w:val="-32"/>
          <w:w w:val="105"/>
        </w:rPr>
        <w:t> </w:t>
      </w:r>
      <w:r>
        <w:rPr>
          <w:w w:val="105"/>
        </w:rPr>
        <w:t>present.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8"/>
        </w:rPr>
      </w:pPr>
    </w:p>
    <w:p>
      <w:pPr>
        <w:spacing w:line="196" w:lineRule="exact" w:before="84"/>
        <w:ind w:left="112" w:right="247" w:firstLine="0"/>
        <w:jc w:val="left"/>
        <w:rPr>
          <w:sz w:val="16"/>
        </w:rPr>
      </w:pPr>
      <w:r>
        <w:rPr>
          <w:position w:val="8"/>
          <w:sz w:val="10"/>
        </w:rPr>
        <w:t>8 </w:t>
      </w:r>
      <w:r>
        <w:rPr>
          <w:sz w:val="16"/>
        </w:rPr>
        <w:t>Natural England (undated) [online] available at: </w:t>
      </w:r>
      <w:hyperlink r:id="rId29">
        <w:r>
          <w:rPr>
            <w:color w:val="00B5E2"/>
            <w:sz w:val="16"/>
            <w:u w:val="single" w:color="00B5E2"/>
          </w:rPr>
          <w:t>http://www.sssi.naturalengland.org.uk/citation/citation_photo/2000170.pdf</w:t>
        </w:r>
      </w:hyperlink>
    </w:p>
    <w:p>
      <w:pPr>
        <w:spacing w:line="184" w:lineRule="exact" w:before="0"/>
        <w:ind w:left="112" w:right="247" w:firstLine="0"/>
        <w:jc w:val="left"/>
        <w:rPr>
          <w:sz w:val="16"/>
        </w:rPr>
      </w:pPr>
      <w:r>
        <w:rPr>
          <w:position w:val="8"/>
          <w:sz w:val="10"/>
        </w:rPr>
        <w:t>9 </w:t>
      </w:r>
      <w:r>
        <w:rPr>
          <w:sz w:val="16"/>
        </w:rPr>
        <w:t>Natural England (undated) [online] available at: </w:t>
      </w:r>
      <w:r>
        <w:rPr>
          <w:color w:val="00B5E2"/>
          <w:sz w:val="16"/>
          <w:u w:val="single" w:color="00B5E2"/>
        </w:rPr>
        <w:t>https://designatedsites.naturalengland.org.uk/SiteDetail.aspx?SiteCode=s2000170</w:t>
      </w:r>
    </w:p>
    <w:p>
      <w:pPr>
        <w:spacing w:line="184" w:lineRule="exact" w:before="0"/>
        <w:ind w:left="112" w:right="247" w:firstLine="0"/>
        <w:jc w:val="left"/>
        <w:rPr>
          <w:sz w:val="16"/>
        </w:rPr>
      </w:pPr>
      <w:r>
        <w:rPr>
          <w:position w:val="8"/>
          <w:sz w:val="10"/>
        </w:rPr>
        <w:t>10 </w:t>
      </w:r>
      <w:r>
        <w:rPr>
          <w:sz w:val="16"/>
        </w:rPr>
        <w:t>Natural England (undated) [online] </w:t>
      </w:r>
      <w:hyperlink r:id="rId30">
        <w:r>
          <w:rPr>
            <w:color w:val="00B5E2"/>
            <w:sz w:val="16"/>
            <w:u w:val="single" w:color="00B5E2"/>
          </w:rPr>
          <w:t>http://www.sssi.naturalengland.org.uk/citation/citation_photo/1003372.pdf</w:t>
        </w:r>
      </w:hyperlink>
    </w:p>
    <w:p>
      <w:pPr>
        <w:spacing w:line="196" w:lineRule="exact" w:before="0"/>
        <w:ind w:left="112" w:right="247" w:firstLine="0"/>
        <w:jc w:val="left"/>
        <w:rPr>
          <w:i/>
          <w:sz w:val="16"/>
        </w:rPr>
      </w:pPr>
      <w:r>
        <w:rPr>
          <w:position w:val="8"/>
          <w:sz w:val="10"/>
        </w:rPr>
        <w:t>11 </w:t>
      </w:r>
      <w:r>
        <w:rPr>
          <w:sz w:val="16"/>
        </w:rPr>
        <w:t>Parliamentary Office for Science and Technology (2014) </w:t>
      </w:r>
      <w:r>
        <w:rPr>
          <w:i/>
          <w:sz w:val="16"/>
        </w:rPr>
        <w:t>Post note number 456: Ancient woodland.</w:t>
      </w:r>
    </w:p>
    <w:p>
      <w:pPr>
        <w:spacing w:after="0" w:line="196" w:lineRule="exact"/>
        <w:jc w:val="left"/>
        <w:rPr>
          <w:sz w:val="16"/>
        </w:rPr>
        <w:sectPr>
          <w:footerReference w:type="default" r:id="rId28"/>
          <w:pgSz w:w="11900" w:h="16840"/>
          <w:pgMar w:footer="896" w:header="668" w:top="860" w:bottom="1080" w:left="1020" w:right="940"/>
          <w:pgNumType w:start="29"/>
        </w:sectPr>
      </w:pPr>
    </w:p>
    <w:p>
      <w:pPr>
        <w:pStyle w:val="BodyText"/>
        <w:spacing w:before="2"/>
        <w:rPr>
          <w:i/>
          <w:sz w:val="23"/>
        </w:rPr>
      </w:pPr>
    </w:p>
    <w:p>
      <w:pPr>
        <w:pStyle w:val="BodyText"/>
        <w:ind w:left="115"/>
      </w:pPr>
      <w:r>
        <w:rPr/>
        <w:pict>
          <v:group style="width:487.6pt;height:309.25pt;mso-position-horizontal-relative:char;mso-position-vertical-relative:line" coordorigin="0,0" coordsize="9752,6185">
            <v:shape style="position:absolute;left:0;top:0;width:9751;height:6185" type="#_x0000_t75" stroked="false">
              <v:imagedata r:id="rId32" o:title=""/>
            </v:shape>
            <v:rect style="position:absolute;left:7145;top:4354;width:1517;height:787" filled="true" fillcolor="#ffffff" stroked="false">
              <v:fill type="solid"/>
            </v:rect>
            <v:shape style="position:absolute;left:7126;top:4334;width:1556;height:828" coordorigin="7126,4334" coordsize="1556,828" path="m8671,4334l7135,4334,7126,4344,7126,5153,7135,5162,8671,5162,8681,5153,8681,5141,7166,5141,7145,5122,7166,5122,7166,4373,7145,4373,7166,4354,8681,4354,8681,4344,8671,4334xm7166,5122l7145,5122,7166,5141,7166,5122xm8640,5122l7166,5122,7166,5141,8640,5141,8640,5122xm8640,4354l8640,5141,8662,5122,8681,5122,8681,4373,8662,4373,8640,4354xm8681,5122l8662,5122,8640,5141,8681,5141,8681,5122xm7166,4354l7145,4373,7166,4373,7166,4354xm8640,4354l7166,4354,7166,4373,8640,4373,8640,4354xm8681,4354l8640,4354,8662,4373,8681,4373,8681,4354xe" filled="true" fillcolor="#ffffff" stroked="false">
              <v:path arrowok="t"/>
              <v:fill type="solid"/>
            </v:shape>
            <v:rect style="position:absolute;left:7217;top:2597;width:1817;height:763" filled="true" fillcolor="#ffffff" stroked="false">
              <v:fill type="solid"/>
            </v:rect>
            <v:shape style="position:absolute;left:7198;top:2578;width:1856;height:802" coordorigin="7198,2578" coordsize="1856,802" path="m9043,2578l7207,2578,7198,2585,7198,3372,7207,3379,9043,3379,9053,3372,9053,3360,7238,3360,7217,3341,7238,3341,7238,2616,7217,2616,7238,2597,9053,2597,9053,2585,9043,2578xm7238,3341l7217,3341,7238,3360,7238,3341xm9012,3341l7238,3341,7238,3360,9012,3360,9012,3341xm9012,2597l9012,3360,9034,3341,9053,3341,9053,2616,9034,2616,9012,2597xm9053,3341l9034,3341,9012,3360,9053,3360,9053,3341xm7238,2597l7217,2616,7238,2616,7238,2597xm9012,2597l7238,2597,7238,2616,9012,2616,9012,2597xm9053,2597l9012,2597,9034,2616,9053,2616,9053,2597xe" filled="true" fillcolor="#ffffff" stroked="false">
              <v:path arrowok="t"/>
              <v:fill type="solid"/>
            </v:shape>
          </v:group>
        </w:pict>
      </w:r>
      <w:r>
        <w:rPr/>
      </w:r>
    </w:p>
    <w:p>
      <w:pPr>
        <w:pStyle w:val="Heading5"/>
        <w:spacing w:before="125"/>
        <w:ind w:left="112" w:right="0" w:firstLine="0"/>
        <w:jc w:val="both"/>
        <w:rPr>
          <w:i/>
        </w:rPr>
      </w:pPr>
      <w:r>
        <w:rPr>
          <w:i/>
        </w:rPr>
        <w:t>Figure: BAP priority habitat and other biodiversity features present within the parish</w:t>
      </w:r>
    </w:p>
    <w:p>
      <w:pPr>
        <w:pStyle w:val="BodyText"/>
        <w:rPr>
          <w:b/>
          <w:i/>
        </w:rPr>
      </w:pPr>
    </w:p>
    <w:p>
      <w:pPr>
        <w:pStyle w:val="BodyText"/>
        <w:spacing w:before="154"/>
        <w:ind w:left="112"/>
        <w:jc w:val="both"/>
      </w:pPr>
      <w:r>
        <w:rPr>
          <w:color w:val="00B5E5"/>
          <w:w w:val="105"/>
        </w:rPr>
        <w:t>Summary of future baseline</w:t>
      </w:r>
    </w:p>
    <w:p>
      <w:pPr>
        <w:pStyle w:val="BodyText"/>
        <w:spacing w:line="266" w:lineRule="auto" w:before="87"/>
        <w:ind w:left="112" w:right="225"/>
        <w:jc w:val="both"/>
      </w:pPr>
      <w:r>
        <w:rPr>
          <w:w w:val="105"/>
        </w:rPr>
        <w:t>Sites of biodiversity importance, such as the areas of BAP Priority Habitat have the potential to come under increasing pressures from an increase in the Neighbourhood Area’s population and associated development. This includes through potential loss of habitats and impacts on biodiversity networks.</w:t>
      </w:r>
    </w:p>
    <w:p>
      <w:pPr>
        <w:pStyle w:val="BodyText"/>
        <w:spacing w:line="266" w:lineRule="auto" w:before="62"/>
        <w:ind w:left="112" w:right="227"/>
        <w:jc w:val="both"/>
      </w:pPr>
      <w:r>
        <w:rPr>
          <w:w w:val="105"/>
        </w:rPr>
        <w:t>Effects</w:t>
      </w:r>
      <w:r>
        <w:rPr>
          <w:spacing w:val="-10"/>
          <w:w w:val="105"/>
        </w:rPr>
        <w:t> </w:t>
      </w:r>
      <w:r>
        <w:rPr>
          <w:w w:val="105"/>
        </w:rPr>
        <w:t>on</w:t>
      </w:r>
      <w:r>
        <w:rPr>
          <w:spacing w:val="-8"/>
          <w:w w:val="105"/>
        </w:rPr>
        <w:t> </w:t>
      </w:r>
      <w:r>
        <w:rPr>
          <w:w w:val="105"/>
        </w:rPr>
        <w:t>habitats</w:t>
      </w:r>
      <w:r>
        <w:rPr>
          <w:spacing w:val="-10"/>
          <w:w w:val="105"/>
        </w:rPr>
        <w:t> </w:t>
      </w:r>
      <w:r>
        <w:rPr>
          <w:w w:val="105"/>
        </w:rPr>
        <w:t>and</w:t>
      </w:r>
      <w:r>
        <w:rPr>
          <w:spacing w:val="-8"/>
          <w:w w:val="105"/>
        </w:rPr>
        <w:t> </w:t>
      </w:r>
      <w:r>
        <w:rPr>
          <w:w w:val="105"/>
        </w:rPr>
        <w:t>species</w:t>
      </w:r>
      <w:r>
        <w:rPr>
          <w:spacing w:val="-8"/>
          <w:w w:val="105"/>
        </w:rPr>
        <w:t> </w:t>
      </w:r>
      <w:r>
        <w:rPr>
          <w:w w:val="105"/>
        </w:rPr>
        <w:t>may</w:t>
      </w:r>
      <w:r>
        <w:rPr>
          <w:spacing w:val="-8"/>
          <w:w w:val="105"/>
        </w:rPr>
        <w:t> </w:t>
      </w:r>
      <w:r>
        <w:rPr>
          <w:w w:val="105"/>
        </w:rPr>
        <w:t>also</w:t>
      </w:r>
      <w:r>
        <w:rPr>
          <w:spacing w:val="-6"/>
          <w:w w:val="105"/>
        </w:rPr>
        <w:t> </w:t>
      </w:r>
      <w:r>
        <w:rPr>
          <w:w w:val="105"/>
        </w:rPr>
        <w:t>be</w:t>
      </w:r>
      <w:r>
        <w:rPr>
          <w:spacing w:val="-8"/>
          <w:w w:val="105"/>
        </w:rPr>
        <w:t> </w:t>
      </w:r>
      <w:r>
        <w:rPr>
          <w:w w:val="105"/>
        </w:rPr>
        <w:t>exacerbated</w:t>
      </w:r>
      <w:r>
        <w:rPr>
          <w:spacing w:val="-10"/>
          <w:w w:val="105"/>
        </w:rPr>
        <w:t> </w:t>
      </w:r>
      <w:r>
        <w:rPr>
          <w:w w:val="105"/>
        </w:rPr>
        <w:t>by</w:t>
      </w:r>
      <w:r>
        <w:rPr>
          <w:spacing w:val="-10"/>
          <w:w w:val="105"/>
        </w:rPr>
        <w:t> </w:t>
      </w:r>
      <w:r>
        <w:rPr>
          <w:w w:val="105"/>
        </w:rPr>
        <w:t>the</w:t>
      </w:r>
      <w:r>
        <w:rPr>
          <w:spacing w:val="-8"/>
          <w:w w:val="105"/>
        </w:rPr>
        <w:t> </w:t>
      </w:r>
      <w:r>
        <w:rPr>
          <w:w w:val="105"/>
        </w:rPr>
        <w:t>effects</w:t>
      </w:r>
      <w:r>
        <w:rPr>
          <w:spacing w:val="-8"/>
          <w:w w:val="105"/>
        </w:rPr>
        <w:t> </w:t>
      </w:r>
      <w:r>
        <w:rPr>
          <w:w w:val="105"/>
        </w:rPr>
        <w:t>of</w:t>
      </w:r>
      <w:r>
        <w:rPr>
          <w:spacing w:val="-6"/>
          <w:w w:val="105"/>
        </w:rPr>
        <w:t> </w:t>
      </w:r>
      <w:r>
        <w:rPr>
          <w:w w:val="105"/>
        </w:rPr>
        <w:t>climate</w:t>
      </w:r>
      <w:r>
        <w:rPr>
          <w:spacing w:val="-10"/>
          <w:w w:val="105"/>
        </w:rPr>
        <w:t> </w:t>
      </w:r>
      <w:r>
        <w:rPr>
          <w:w w:val="105"/>
        </w:rPr>
        <w:t>change,</w:t>
      </w:r>
      <w:r>
        <w:rPr>
          <w:spacing w:val="-8"/>
          <w:w w:val="105"/>
        </w:rPr>
        <w:t> </w:t>
      </w:r>
      <w:r>
        <w:rPr>
          <w:w w:val="105"/>
        </w:rPr>
        <w:t>which</w:t>
      </w:r>
      <w:r>
        <w:rPr>
          <w:spacing w:val="-8"/>
          <w:w w:val="105"/>
        </w:rPr>
        <w:t> </w:t>
      </w:r>
      <w:r>
        <w:rPr>
          <w:w w:val="105"/>
        </w:rPr>
        <w:t>has</w:t>
      </w:r>
      <w:r>
        <w:rPr>
          <w:spacing w:val="-8"/>
          <w:w w:val="105"/>
        </w:rPr>
        <w:t> </w:t>
      </w:r>
      <w:r>
        <w:rPr>
          <w:w w:val="105"/>
        </w:rPr>
        <w:t>the potential</w:t>
      </w:r>
      <w:r>
        <w:rPr>
          <w:spacing w:val="-7"/>
          <w:w w:val="105"/>
        </w:rPr>
        <w:t> </w:t>
      </w:r>
      <w:r>
        <w:rPr>
          <w:w w:val="105"/>
        </w:rPr>
        <w:t>to</w:t>
      </w:r>
      <w:r>
        <w:rPr>
          <w:spacing w:val="-7"/>
          <w:w w:val="105"/>
        </w:rPr>
        <w:t> </w:t>
      </w:r>
      <w:r>
        <w:rPr>
          <w:w w:val="105"/>
        </w:rPr>
        <w:t>alter</w:t>
      </w:r>
      <w:r>
        <w:rPr>
          <w:spacing w:val="-6"/>
          <w:w w:val="105"/>
        </w:rPr>
        <w:t> </w:t>
      </w:r>
      <w:r>
        <w:rPr>
          <w:w w:val="105"/>
        </w:rPr>
        <w:t>the</w:t>
      </w:r>
      <w:r>
        <w:rPr>
          <w:spacing w:val="-6"/>
          <w:w w:val="105"/>
        </w:rPr>
        <w:t> </w:t>
      </w:r>
      <w:r>
        <w:rPr>
          <w:w w:val="105"/>
        </w:rPr>
        <w:t>distribution</w:t>
      </w:r>
      <w:r>
        <w:rPr>
          <w:spacing w:val="-8"/>
          <w:w w:val="105"/>
        </w:rPr>
        <w:t> </w:t>
      </w:r>
      <w:r>
        <w:rPr>
          <w:w w:val="105"/>
        </w:rPr>
        <w:t>and</w:t>
      </w:r>
      <w:r>
        <w:rPr>
          <w:spacing w:val="-6"/>
          <w:w w:val="105"/>
        </w:rPr>
        <w:t> </w:t>
      </w:r>
      <w:r>
        <w:rPr>
          <w:w w:val="105"/>
        </w:rPr>
        <w:t>abundance</w:t>
      </w:r>
      <w:r>
        <w:rPr>
          <w:spacing w:val="-8"/>
          <w:w w:val="105"/>
        </w:rPr>
        <w:t> </w:t>
      </w:r>
      <w:r>
        <w:rPr>
          <w:w w:val="105"/>
        </w:rPr>
        <w:t>of</w:t>
      </w:r>
      <w:r>
        <w:rPr>
          <w:spacing w:val="-5"/>
          <w:w w:val="105"/>
        </w:rPr>
        <w:t> </w:t>
      </w:r>
      <w:r>
        <w:rPr>
          <w:w w:val="105"/>
        </w:rPr>
        <w:t>species</w:t>
      </w:r>
      <w:r>
        <w:rPr>
          <w:spacing w:val="-8"/>
          <w:w w:val="105"/>
        </w:rPr>
        <w:t> </w:t>
      </w:r>
      <w:r>
        <w:rPr>
          <w:w w:val="105"/>
        </w:rPr>
        <w:t>and</w:t>
      </w:r>
      <w:r>
        <w:rPr>
          <w:spacing w:val="-6"/>
          <w:w w:val="105"/>
        </w:rPr>
        <w:t> </w:t>
      </w:r>
      <w:r>
        <w:rPr>
          <w:w w:val="105"/>
        </w:rPr>
        <w:t>change</w:t>
      </w:r>
      <w:r>
        <w:rPr>
          <w:spacing w:val="-8"/>
          <w:w w:val="105"/>
        </w:rPr>
        <w:t> </w:t>
      </w:r>
      <w:r>
        <w:rPr>
          <w:w w:val="105"/>
        </w:rPr>
        <w:t>the</w:t>
      </w:r>
      <w:r>
        <w:rPr>
          <w:spacing w:val="-6"/>
          <w:w w:val="105"/>
        </w:rPr>
        <w:t> </w:t>
      </w:r>
      <w:r>
        <w:rPr>
          <w:w w:val="105"/>
        </w:rPr>
        <w:t>composition</w:t>
      </w:r>
      <w:r>
        <w:rPr>
          <w:spacing w:val="-6"/>
          <w:w w:val="105"/>
        </w:rPr>
        <w:t> </w:t>
      </w:r>
      <w:r>
        <w:rPr>
          <w:w w:val="105"/>
        </w:rPr>
        <w:t>and</w:t>
      </w:r>
      <w:r>
        <w:rPr>
          <w:spacing w:val="-6"/>
          <w:w w:val="105"/>
        </w:rPr>
        <w:t> </w:t>
      </w:r>
      <w:r>
        <w:rPr>
          <w:w w:val="105"/>
        </w:rPr>
        <w:t>character</w:t>
      </w:r>
      <w:r>
        <w:rPr>
          <w:spacing w:val="-9"/>
          <w:w w:val="105"/>
        </w:rPr>
        <w:t> </w:t>
      </w:r>
      <w:r>
        <w:rPr>
          <w:w w:val="105"/>
        </w:rPr>
        <w:t>of habitats,</w:t>
      </w:r>
      <w:r>
        <w:rPr>
          <w:spacing w:val="-25"/>
          <w:w w:val="105"/>
        </w:rPr>
        <w:t> </w:t>
      </w:r>
      <w:r>
        <w:rPr>
          <w:w w:val="105"/>
        </w:rPr>
        <w:t>including</w:t>
      </w:r>
      <w:r>
        <w:rPr>
          <w:spacing w:val="-26"/>
          <w:w w:val="105"/>
        </w:rPr>
        <w:t> </w:t>
      </w:r>
      <w:r>
        <w:rPr>
          <w:w w:val="105"/>
        </w:rPr>
        <w:t>those</w:t>
      </w:r>
      <w:r>
        <w:rPr>
          <w:spacing w:val="-26"/>
          <w:w w:val="105"/>
        </w:rPr>
        <w:t> </w:t>
      </w:r>
      <w:r>
        <w:rPr>
          <w:w w:val="105"/>
        </w:rPr>
        <w:t>associated</w:t>
      </w:r>
      <w:r>
        <w:rPr>
          <w:spacing w:val="-26"/>
          <w:w w:val="105"/>
        </w:rPr>
        <w:t> </w:t>
      </w:r>
      <w:r>
        <w:rPr>
          <w:w w:val="105"/>
        </w:rPr>
        <w:t>with</w:t>
      </w:r>
      <w:r>
        <w:rPr>
          <w:spacing w:val="-26"/>
          <w:w w:val="105"/>
        </w:rPr>
        <w:t> </w:t>
      </w:r>
      <w:r>
        <w:rPr>
          <w:w w:val="105"/>
        </w:rPr>
        <w:t>the</w:t>
      </w:r>
      <w:r>
        <w:rPr>
          <w:spacing w:val="-26"/>
          <w:w w:val="105"/>
        </w:rPr>
        <w:t> </w:t>
      </w:r>
      <w:r>
        <w:rPr>
          <w:w w:val="105"/>
        </w:rPr>
        <w:t>Bourne</w:t>
      </w:r>
      <w:r>
        <w:rPr>
          <w:spacing w:val="-25"/>
          <w:w w:val="105"/>
        </w:rPr>
        <w:t> </w:t>
      </w:r>
      <w:r>
        <w:rPr>
          <w:w w:val="105"/>
        </w:rPr>
        <w:t>Rivulet.</w:t>
      </w:r>
    </w:p>
    <w:p>
      <w:pPr>
        <w:pStyle w:val="BodyText"/>
        <w:spacing w:line="266" w:lineRule="auto" w:before="62"/>
        <w:ind w:left="112" w:right="225"/>
        <w:jc w:val="both"/>
      </w:pPr>
      <w:r>
        <w:rPr>
          <w:w w:val="105"/>
        </w:rPr>
        <w:t>The SMBNP has a role to play in conserving areas of biodiversity value, and could also deliver targeted enhancements to biodiversity through measures (e.g. ‘green infrastructure’) to enhance ecological connectivity.</w:t>
      </w:r>
    </w:p>
    <w:p>
      <w:pPr>
        <w:pStyle w:val="BodyText"/>
      </w:pPr>
    </w:p>
    <w:p>
      <w:pPr>
        <w:pStyle w:val="Heading2"/>
        <w:spacing w:before="143"/>
        <w:ind w:left="112" w:firstLine="0"/>
        <w:jc w:val="both"/>
      </w:pPr>
      <w:r>
        <w:rPr/>
        <w:t>Climate Change</w:t>
      </w:r>
    </w:p>
    <w:p>
      <w:pPr>
        <w:pStyle w:val="Heading3"/>
      </w:pPr>
      <w:r>
        <w:rPr>
          <w:color w:val="00B5E5"/>
          <w:w w:val="105"/>
        </w:rPr>
        <w:t>Context</w:t>
      </w:r>
    </w:p>
    <w:p>
      <w:pPr>
        <w:pStyle w:val="BodyText"/>
        <w:spacing w:line="261" w:lineRule="auto" w:before="90"/>
        <w:ind w:left="112" w:right="227"/>
        <w:jc w:val="both"/>
      </w:pPr>
      <w:r>
        <w:rPr>
          <w:w w:val="105"/>
        </w:rPr>
        <w:t>In its 2007 strategy on climate change, the European Commission assesses the costs and benefits of combating climate change and recommends a package of measures to limit global warming to 2° Celsius.</w:t>
      </w:r>
      <w:r>
        <w:rPr>
          <w:w w:val="105"/>
          <w:position w:val="8"/>
          <w:sz w:val="13"/>
        </w:rPr>
        <w:t>12</w:t>
      </w:r>
      <w:r>
        <w:rPr>
          <w:spacing w:val="7"/>
          <w:w w:val="105"/>
          <w:position w:val="8"/>
          <w:sz w:val="13"/>
        </w:rPr>
        <w:t> </w:t>
      </w:r>
      <w:r>
        <w:rPr>
          <w:w w:val="105"/>
        </w:rPr>
        <w:t>In</w:t>
      </w:r>
      <w:r>
        <w:rPr>
          <w:spacing w:val="-16"/>
          <w:w w:val="105"/>
        </w:rPr>
        <w:t> </w:t>
      </w:r>
      <w:r>
        <w:rPr>
          <w:w w:val="105"/>
        </w:rPr>
        <w:t>relation</w:t>
      </w:r>
      <w:r>
        <w:rPr>
          <w:spacing w:val="-16"/>
          <w:w w:val="105"/>
        </w:rPr>
        <w:t> </w:t>
      </w:r>
      <w:r>
        <w:rPr>
          <w:w w:val="105"/>
        </w:rPr>
        <w:t>to</w:t>
      </w:r>
      <w:r>
        <w:rPr>
          <w:spacing w:val="-17"/>
          <w:w w:val="105"/>
        </w:rPr>
        <w:t> </w:t>
      </w:r>
      <w:r>
        <w:rPr>
          <w:w w:val="105"/>
        </w:rPr>
        <w:t>energy,</w:t>
      </w:r>
      <w:r>
        <w:rPr>
          <w:spacing w:val="-17"/>
          <w:w w:val="105"/>
        </w:rPr>
        <w:t> </w:t>
      </w:r>
      <w:r>
        <w:rPr>
          <w:w w:val="105"/>
        </w:rPr>
        <w:t>the</w:t>
      </w:r>
      <w:r>
        <w:rPr>
          <w:spacing w:val="-16"/>
          <w:w w:val="105"/>
        </w:rPr>
        <w:t> </w:t>
      </w:r>
      <w:r>
        <w:rPr>
          <w:w w:val="105"/>
        </w:rPr>
        <w:t>Commission</w:t>
      </w:r>
      <w:r>
        <w:rPr>
          <w:spacing w:val="-16"/>
          <w:w w:val="105"/>
        </w:rPr>
        <w:t> </w:t>
      </w:r>
      <w:r>
        <w:rPr>
          <w:w w:val="105"/>
        </w:rPr>
        <w:t>recommends</w:t>
      </w:r>
      <w:r>
        <w:rPr>
          <w:spacing w:val="-18"/>
          <w:w w:val="105"/>
        </w:rPr>
        <w:t> </w:t>
      </w:r>
      <w:r>
        <w:rPr>
          <w:w w:val="105"/>
        </w:rPr>
        <w:t>that</w:t>
      </w:r>
      <w:r>
        <w:rPr>
          <w:spacing w:val="-17"/>
          <w:w w:val="105"/>
        </w:rPr>
        <w:t> </w:t>
      </w:r>
      <w:r>
        <w:rPr>
          <w:w w:val="105"/>
        </w:rPr>
        <w:t>the</w:t>
      </w:r>
      <w:r>
        <w:rPr>
          <w:spacing w:val="-16"/>
          <w:w w:val="105"/>
        </w:rPr>
        <w:t> </w:t>
      </w:r>
      <w:r>
        <w:rPr>
          <w:w w:val="105"/>
        </w:rPr>
        <w:t>EU's</w:t>
      </w:r>
      <w:r>
        <w:rPr>
          <w:spacing w:val="-16"/>
          <w:w w:val="105"/>
        </w:rPr>
        <w:t> </w:t>
      </w:r>
      <w:r>
        <w:rPr>
          <w:w w:val="105"/>
        </w:rPr>
        <w:t>energy</w:t>
      </w:r>
      <w:r>
        <w:rPr>
          <w:spacing w:val="-17"/>
          <w:w w:val="105"/>
        </w:rPr>
        <w:t> </w:t>
      </w:r>
      <w:r>
        <w:rPr>
          <w:w w:val="105"/>
        </w:rPr>
        <w:t>efficiency</w:t>
      </w:r>
      <w:r>
        <w:rPr>
          <w:spacing w:val="-17"/>
          <w:w w:val="105"/>
        </w:rPr>
        <w:t> </w:t>
      </w:r>
      <w:r>
        <w:rPr>
          <w:w w:val="105"/>
        </w:rPr>
        <w:t>improves</w:t>
      </w:r>
      <w:r>
        <w:rPr>
          <w:spacing w:val="-16"/>
          <w:w w:val="105"/>
        </w:rPr>
        <w:t> </w:t>
      </w:r>
      <w:r>
        <w:rPr>
          <w:w w:val="105"/>
        </w:rPr>
        <w:t>by 20%</w:t>
      </w:r>
      <w:r>
        <w:rPr>
          <w:spacing w:val="-18"/>
          <w:w w:val="105"/>
        </w:rPr>
        <w:t> </w:t>
      </w:r>
      <w:r>
        <w:rPr>
          <w:w w:val="105"/>
        </w:rPr>
        <w:t>and</w:t>
      </w:r>
      <w:r>
        <w:rPr>
          <w:spacing w:val="-18"/>
          <w:w w:val="105"/>
        </w:rPr>
        <w:t> </w:t>
      </w:r>
      <w:r>
        <w:rPr>
          <w:w w:val="105"/>
        </w:rPr>
        <w:t>the</w:t>
      </w:r>
      <w:r>
        <w:rPr>
          <w:spacing w:val="-18"/>
          <w:w w:val="105"/>
        </w:rPr>
        <w:t> </w:t>
      </w:r>
      <w:r>
        <w:rPr>
          <w:w w:val="105"/>
        </w:rPr>
        <w:t>share</w:t>
      </w:r>
      <w:r>
        <w:rPr>
          <w:spacing w:val="-18"/>
          <w:w w:val="105"/>
        </w:rPr>
        <w:t> </w:t>
      </w:r>
      <w:r>
        <w:rPr>
          <w:w w:val="105"/>
        </w:rPr>
        <w:t>of</w:t>
      </w:r>
      <w:r>
        <w:rPr>
          <w:spacing w:val="-17"/>
          <w:w w:val="105"/>
        </w:rPr>
        <w:t> </w:t>
      </w:r>
      <w:r>
        <w:rPr>
          <w:w w:val="105"/>
        </w:rPr>
        <w:t>renewable</w:t>
      </w:r>
      <w:r>
        <w:rPr>
          <w:spacing w:val="-18"/>
          <w:w w:val="105"/>
        </w:rPr>
        <w:t> </w:t>
      </w:r>
      <w:r>
        <w:rPr>
          <w:w w:val="105"/>
        </w:rPr>
        <w:t>energy</w:t>
      </w:r>
      <w:r>
        <w:rPr>
          <w:spacing w:val="-18"/>
          <w:w w:val="105"/>
        </w:rPr>
        <w:t> </w:t>
      </w:r>
      <w:r>
        <w:rPr>
          <w:w w:val="105"/>
        </w:rPr>
        <w:t>grows</w:t>
      </w:r>
      <w:r>
        <w:rPr>
          <w:spacing w:val="-18"/>
          <w:w w:val="105"/>
        </w:rPr>
        <w:t> </w:t>
      </w:r>
      <w:r>
        <w:rPr>
          <w:w w:val="105"/>
        </w:rPr>
        <w:t>to</w:t>
      </w:r>
      <w:r>
        <w:rPr>
          <w:spacing w:val="-17"/>
          <w:w w:val="105"/>
        </w:rPr>
        <w:t> </w:t>
      </w:r>
      <w:r>
        <w:rPr>
          <w:w w:val="105"/>
        </w:rPr>
        <w:t>20%</w:t>
      </w:r>
      <w:r>
        <w:rPr>
          <w:spacing w:val="-18"/>
          <w:w w:val="105"/>
        </w:rPr>
        <w:t> </w:t>
      </w:r>
      <w:r>
        <w:rPr>
          <w:w w:val="105"/>
        </w:rPr>
        <w:t>by</w:t>
      </w:r>
      <w:r>
        <w:rPr>
          <w:spacing w:val="-18"/>
          <w:w w:val="105"/>
        </w:rPr>
        <w:t> </w:t>
      </w:r>
      <w:r>
        <w:rPr>
          <w:w w:val="105"/>
        </w:rPr>
        <w:t>2020.</w:t>
      </w:r>
    </w:p>
    <w:p>
      <w:pPr>
        <w:pStyle w:val="BodyText"/>
        <w:spacing w:before="66"/>
        <w:ind w:left="112"/>
        <w:jc w:val="both"/>
      </w:pPr>
      <w:r>
        <w:rPr>
          <w:w w:val="105"/>
        </w:rPr>
        <w:t>Key messages from the National Planning Policy Framework (NPPF) include:</w:t>
      </w:r>
    </w:p>
    <w:p>
      <w:pPr>
        <w:pStyle w:val="ListParagraph"/>
        <w:numPr>
          <w:ilvl w:val="0"/>
          <w:numId w:val="17"/>
        </w:numPr>
        <w:tabs>
          <w:tab w:pos="833" w:val="left" w:leader="none"/>
        </w:tabs>
        <w:spacing w:line="240" w:lineRule="auto" w:before="73" w:after="0"/>
        <w:ind w:left="832" w:right="0" w:hanging="360"/>
        <w:jc w:val="left"/>
        <w:rPr>
          <w:sz w:val="20"/>
        </w:rPr>
      </w:pPr>
      <w:r>
        <w:rPr>
          <w:sz w:val="20"/>
        </w:rPr>
        <w:t>Support the transition to a low carbon future in a changing climate as a ‘core planning  </w:t>
      </w:r>
      <w:r>
        <w:rPr>
          <w:spacing w:val="23"/>
          <w:sz w:val="20"/>
        </w:rPr>
        <w:t> </w:t>
      </w:r>
      <w:r>
        <w:rPr>
          <w:sz w:val="20"/>
        </w:rPr>
        <w:t>principle'.</w:t>
      </w:r>
    </w:p>
    <w:p>
      <w:pPr>
        <w:pStyle w:val="ListParagraph"/>
        <w:numPr>
          <w:ilvl w:val="0"/>
          <w:numId w:val="17"/>
        </w:numPr>
        <w:tabs>
          <w:tab w:pos="833" w:val="left" w:leader="none"/>
        </w:tabs>
        <w:spacing w:line="259" w:lineRule="auto" w:before="74" w:after="0"/>
        <w:ind w:left="832" w:right="225" w:hanging="360"/>
        <w:jc w:val="both"/>
        <w:rPr>
          <w:sz w:val="20"/>
        </w:rPr>
      </w:pPr>
      <w:r>
        <w:rPr>
          <w:w w:val="105"/>
          <w:sz w:val="20"/>
        </w:rPr>
        <w:t>There is a key role for planning in securing radical reductions in greenhouse gases (GHG), including in terms of meeting the targets set out in the Climate Change Act 200</w:t>
      </w:r>
      <w:r>
        <w:rPr>
          <w:w w:val="105"/>
          <w:position w:val="8"/>
          <w:sz w:val="13"/>
        </w:rPr>
        <w:t>13</w:t>
      </w:r>
      <w:r>
        <w:rPr>
          <w:w w:val="105"/>
          <w:sz w:val="20"/>
        </w:rPr>
        <w:t>. Specifically, planning</w:t>
      </w:r>
      <w:r>
        <w:rPr>
          <w:spacing w:val="-15"/>
          <w:w w:val="105"/>
          <w:sz w:val="20"/>
        </w:rPr>
        <w:t> </w:t>
      </w:r>
      <w:r>
        <w:rPr>
          <w:w w:val="105"/>
          <w:sz w:val="20"/>
        </w:rPr>
        <w:t>policy</w:t>
      </w:r>
      <w:r>
        <w:rPr>
          <w:spacing w:val="-15"/>
          <w:w w:val="105"/>
          <w:sz w:val="20"/>
        </w:rPr>
        <w:t> </w:t>
      </w:r>
      <w:r>
        <w:rPr>
          <w:w w:val="105"/>
          <w:sz w:val="20"/>
        </w:rPr>
        <w:t>should</w:t>
      </w:r>
      <w:r>
        <w:rPr>
          <w:spacing w:val="-15"/>
          <w:w w:val="105"/>
          <w:sz w:val="20"/>
        </w:rPr>
        <w:t> </w:t>
      </w:r>
      <w:r>
        <w:rPr>
          <w:w w:val="105"/>
          <w:sz w:val="20"/>
        </w:rPr>
        <w:t>support</w:t>
      </w:r>
      <w:r>
        <w:rPr>
          <w:spacing w:val="-14"/>
          <w:w w:val="105"/>
          <w:sz w:val="20"/>
        </w:rPr>
        <w:t> </w:t>
      </w:r>
      <w:r>
        <w:rPr>
          <w:w w:val="105"/>
          <w:sz w:val="20"/>
        </w:rPr>
        <w:t>the</w:t>
      </w:r>
      <w:r>
        <w:rPr>
          <w:spacing w:val="-15"/>
          <w:w w:val="105"/>
          <w:sz w:val="20"/>
        </w:rPr>
        <w:t> </w:t>
      </w:r>
      <w:r>
        <w:rPr>
          <w:w w:val="105"/>
          <w:sz w:val="20"/>
        </w:rPr>
        <w:t>move</w:t>
      </w:r>
      <w:r>
        <w:rPr>
          <w:spacing w:val="-15"/>
          <w:w w:val="105"/>
          <w:sz w:val="20"/>
        </w:rPr>
        <w:t> </w:t>
      </w:r>
      <w:r>
        <w:rPr>
          <w:w w:val="105"/>
          <w:sz w:val="20"/>
        </w:rPr>
        <w:t>to</w:t>
      </w:r>
      <w:r>
        <w:rPr>
          <w:spacing w:val="-14"/>
          <w:w w:val="105"/>
          <w:sz w:val="20"/>
        </w:rPr>
        <w:t> </w:t>
      </w:r>
      <w:r>
        <w:rPr>
          <w:w w:val="105"/>
          <w:sz w:val="20"/>
        </w:rPr>
        <w:t>a</w:t>
      </w:r>
      <w:r>
        <w:rPr>
          <w:spacing w:val="-14"/>
          <w:w w:val="105"/>
          <w:sz w:val="20"/>
        </w:rPr>
        <w:t> </w:t>
      </w:r>
      <w:r>
        <w:rPr>
          <w:w w:val="105"/>
          <w:sz w:val="20"/>
        </w:rPr>
        <w:t>low</w:t>
      </w:r>
      <w:r>
        <w:rPr>
          <w:spacing w:val="-14"/>
          <w:w w:val="105"/>
          <w:sz w:val="20"/>
        </w:rPr>
        <w:t> </w:t>
      </w:r>
      <w:r>
        <w:rPr>
          <w:w w:val="105"/>
          <w:sz w:val="20"/>
        </w:rPr>
        <w:t>carbon</w:t>
      </w:r>
      <w:r>
        <w:rPr>
          <w:spacing w:val="-15"/>
          <w:w w:val="105"/>
          <w:sz w:val="20"/>
        </w:rPr>
        <w:t> </w:t>
      </w:r>
      <w:r>
        <w:rPr>
          <w:w w:val="105"/>
          <w:sz w:val="20"/>
        </w:rPr>
        <w:t>future</w:t>
      </w:r>
      <w:r>
        <w:rPr>
          <w:spacing w:val="-15"/>
          <w:w w:val="105"/>
          <w:sz w:val="20"/>
        </w:rPr>
        <w:t> </w:t>
      </w:r>
      <w:r>
        <w:rPr>
          <w:w w:val="105"/>
          <w:sz w:val="20"/>
        </w:rPr>
        <w:t>through:</w:t>
      </w:r>
    </w:p>
    <w:p>
      <w:pPr>
        <w:pStyle w:val="BodyText"/>
        <w:spacing w:before="6"/>
        <w:rPr>
          <w:sz w:val="25"/>
        </w:rPr>
      </w:pPr>
    </w:p>
    <w:p>
      <w:pPr>
        <w:spacing w:before="84"/>
        <w:ind w:left="112" w:right="247" w:firstLine="0"/>
        <w:jc w:val="left"/>
        <w:rPr>
          <w:sz w:val="16"/>
        </w:rPr>
      </w:pPr>
      <w:r>
        <w:rPr>
          <w:position w:val="8"/>
          <w:sz w:val="10"/>
        </w:rPr>
        <w:t>12 </w:t>
      </w:r>
      <w:r>
        <w:rPr>
          <w:sz w:val="16"/>
        </w:rPr>
        <w:t>Commission of the European Communities (2007) Limiting Global Climate Change to two degrees Celsius: The way ahead for 2020 and beyond [online] available at: </w:t>
      </w:r>
      <w:hyperlink r:id="rId33">
        <w:r>
          <w:rPr>
            <w:color w:val="00B5E2"/>
            <w:sz w:val="16"/>
            <w:u w:val="single" w:color="00B5E2"/>
          </w:rPr>
          <w:t>http://eur-lex.europa.eu/LexUriServ/LexUriServ.do?uri=COM:2007:0002:FIN:EN:PDF</w:t>
        </w:r>
      </w:hyperlink>
    </w:p>
    <w:p>
      <w:pPr>
        <w:spacing w:line="182" w:lineRule="exact" w:before="0"/>
        <w:ind w:left="112" w:right="152" w:firstLine="0"/>
        <w:jc w:val="left"/>
        <w:rPr>
          <w:sz w:val="16"/>
        </w:rPr>
      </w:pPr>
      <w:r>
        <w:rPr>
          <w:position w:val="8"/>
          <w:sz w:val="10"/>
        </w:rPr>
        <w:t>13 </w:t>
      </w:r>
      <w:r>
        <w:rPr>
          <w:sz w:val="16"/>
        </w:rPr>
        <w:t>The Climate Change Act 2008 sets targets for greenhouse gas (GHG) emission reductions through action in the UK of at least 80%</w:t>
      </w:r>
    </w:p>
    <w:p>
      <w:pPr>
        <w:spacing w:before="0"/>
        <w:ind w:left="112" w:right="152" w:firstLine="0"/>
        <w:jc w:val="left"/>
        <w:rPr>
          <w:sz w:val="16"/>
        </w:rPr>
      </w:pPr>
      <w:r>
        <w:rPr>
          <w:position w:val="2"/>
          <w:sz w:val="16"/>
        </w:rPr>
        <w:t>by 2050, and reductions in CO</w:t>
      </w:r>
      <w:r>
        <w:rPr>
          <w:sz w:val="10"/>
        </w:rPr>
        <w:t>2 </w:t>
      </w:r>
      <w:r>
        <w:rPr>
          <w:position w:val="2"/>
          <w:sz w:val="16"/>
        </w:rPr>
        <w:t>emissions of at least 26% by 2020, against a 1990 baseline.</w:t>
      </w:r>
    </w:p>
    <w:p>
      <w:pPr>
        <w:spacing w:after="0"/>
        <w:jc w:val="left"/>
        <w:rPr>
          <w:sz w:val="16"/>
        </w:rPr>
        <w:sectPr>
          <w:footerReference w:type="default" r:id="rId31"/>
          <w:pgSz w:w="11900" w:h="16840"/>
          <w:pgMar w:footer="891" w:header="668" w:top="860" w:bottom="1080" w:left="1020" w:right="900"/>
          <w:pgNumType w:start="30"/>
        </w:sectPr>
      </w:pPr>
    </w:p>
    <w:p>
      <w:pPr>
        <w:pStyle w:val="BodyText"/>
        <w:spacing w:before="8"/>
        <w:rPr>
          <w:sz w:val="14"/>
        </w:rPr>
      </w:pPr>
    </w:p>
    <w:p>
      <w:pPr>
        <w:pStyle w:val="ListParagraph"/>
        <w:numPr>
          <w:ilvl w:val="1"/>
          <w:numId w:val="17"/>
        </w:numPr>
        <w:tabs>
          <w:tab w:pos="1553" w:val="left" w:leader="none"/>
        </w:tabs>
        <w:spacing w:line="240" w:lineRule="auto" w:before="104" w:after="0"/>
        <w:ind w:left="1552" w:right="0" w:hanging="360"/>
        <w:jc w:val="left"/>
        <w:rPr>
          <w:sz w:val="20"/>
        </w:rPr>
      </w:pPr>
      <w:r>
        <w:rPr>
          <w:w w:val="105"/>
          <w:sz w:val="20"/>
        </w:rPr>
        <w:t>planning</w:t>
      </w:r>
      <w:r>
        <w:rPr>
          <w:spacing w:val="-27"/>
          <w:w w:val="105"/>
          <w:sz w:val="20"/>
        </w:rPr>
        <w:t> </w:t>
      </w:r>
      <w:r>
        <w:rPr>
          <w:w w:val="105"/>
          <w:sz w:val="20"/>
        </w:rPr>
        <w:t>for</w:t>
      </w:r>
      <w:r>
        <w:rPr>
          <w:spacing w:val="-27"/>
          <w:w w:val="105"/>
          <w:sz w:val="20"/>
        </w:rPr>
        <w:t> </w:t>
      </w:r>
      <w:r>
        <w:rPr>
          <w:w w:val="105"/>
          <w:sz w:val="20"/>
        </w:rPr>
        <w:t>new</w:t>
      </w:r>
      <w:r>
        <w:rPr>
          <w:spacing w:val="-27"/>
          <w:w w:val="105"/>
          <w:sz w:val="20"/>
        </w:rPr>
        <w:t> </w:t>
      </w:r>
      <w:r>
        <w:rPr>
          <w:w w:val="105"/>
          <w:sz w:val="20"/>
        </w:rPr>
        <w:t>development</w:t>
      </w:r>
      <w:r>
        <w:rPr>
          <w:spacing w:val="-27"/>
          <w:w w:val="105"/>
          <w:sz w:val="20"/>
        </w:rPr>
        <w:t> </w:t>
      </w:r>
      <w:r>
        <w:rPr>
          <w:w w:val="105"/>
          <w:sz w:val="20"/>
        </w:rPr>
        <w:t>in</w:t>
      </w:r>
      <w:r>
        <w:rPr>
          <w:spacing w:val="-27"/>
          <w:w w:val="105"/>
          <w:sz w:val="20"/>
        </w:rPr>
        <w:t> </w:t>
      </w:r>
      <w:r>
        <w:rPr>
          <w:w w:val="105"/>
          <w:sz w:val="20"/>
        </w:rPr>
        <w:t>locations</w:t>
      </w:r>
      <w:r>
        <w:rPr>
          <w:spacing w:val="-27"/>
          <w:w w:val="105"/>
          <w:sz w:val="20"/>
        </w:rPr>
        <w:t> </w:t>
      </w:r>
      <w:r>
        <w:rPr>
          <w:w w:val="105"/>
          <w:sz w:val="20"/>
        </w:rPr>
        <w:t>and</w:t>
      </w:r>
      <w:r>
        <w:rPr>
          <w:spacing w:val="-27"/>
          <w:w w:val="105"/>
          <w:sz w:val="20"/>
        </w:rPr>
        <w:t> </w:t>
      </w:r>
      <w:r>
        <w:rPr>
          <w:w w:val="105"/>
          <w:sz w:val="20"/>
        </w:rPr>
        <w:t>ways</w:t>
      </w:r>
      <w:r>
        <w:rPr>
          <w:spacing w:val="-27"/>
          <w:w w:val="105"/>
          <w:sz w:val="20"/>
        </w:rPr>
        <w:t> </w:t>
      </w:r>
      <w:r>
        <w:rPr>
          <w:w w:val="105"/>
          <w:sz w:val="20"/>
        </w:rPr>
        <w:t>which</w:t>
      </w:r>
      <w:r>
        <w:rPr>
          <w:spacing w:val="-26"/>
          <w:w w:val="105"/>
          <w:sz w:val="20"/>
        </w:rPr>
        <w:t> </w:t>
      </w:r>
      <w:r>
        <w:rPr>
          <w:w w:val="105"/>
          <w:sz w:val="20"/>
        </w:rPr>
        <w:t>reduce</w:t>
      </w:r>
      <w:r>
        <w:rPr>
          <w:spacing w:val="-27"/>
          <w:w w:val="105"/>
          <w:sz w:val="20"/>
        </w:rPr>
        <w:t> </w:t>
      </w:r>
      <w:r>
        <w:rPr>
          <w:w w:val="105"/>
          <w:sz w:val="20"/>
        </w:rPr>
        <w:t>GHG</w:t>
      </w:r>
      <w:r>
        <w:rPr>
          <w:spacing w:val="-27"/>
          <w:w w:val="105"/>
          <w:sz w:val="20"/>
        </w:rPr>
        <w:t> </w:t>
      </w:r>
      <w:r>
        <w:rPr>
          <w:w w:val="105"/>
          <w:sz w:val="20"/>
        </w:rPr>
        <w:t>emissions;</w:t>
      </w:r>
    </w:p>
    <w:p>
      <w:pPr>
        <w:pStyle w:val="ListParagraph"/>
        <w:numPr>
          <w:ilvl w:val="1"/>
          <w:numId w:val="17"/>
        </w:numPr>
        <w:tabs>
          <w:tab w:pos="1553" w:val="left" w:leader="none"/>
        </w:tabs>
        <w:spacing w:line="240" w:lineRule="auto" w:before="69" w:after="0"/>
        <w:ind w:left="1552" w:right="0" w:hanging="360"/>
        <w:jc w:val="left"/>
        <w:rPr>
          <w:sz w:val="20"/>
        </w:rPr>
      </w:pPr>
      <w:r>
        <w:rPr>
          <w:w w:val="105"/>
          <w:sz w:val="20"/>
        </w:rPr>
        <w:t>actively</w:t>
      </w:r>
      <w:r>
        <w:rPr>
          <w:spacing w:val="-15"/>
          <w:w w:val="105"/>
          <w:sz w:val="20"/>
        </w:rPr>
        <w:t> </w:t>
      </w:r>
      <w:r>
        <w:rPr>
          <w:w w:val="105"/>
          <w:sz w:val="20"/>
        </w:rPr>
        <w:t>supporting</w:t>
      </w:r>
      <w:r>
        <w:rPr>
          <w:spacing w:val="-15"/>
          <w:w w:val="105"/>
          <w:sz w:val="20"/>
        </w:rPr>
        <w:t> </w:t>
      </w:r>
      <w:r>
        <w:rPr>
          <w:w w:val="105"/>
          <w:sz w:val="20"/>
        </w:rPr>
        <w:t>energy</w:t>
      </w:r>
      <w:r>
        <w:rPr>
          <w:spacing w:val="-13"/>
          <w:w w:val="105"/>
          <w:sz w:val="20"/>
        </w:rPr>
        <w:t> </w:t>
      </w:r>
      <w:r>
        <w:rPr>
          <w:w w:val="105"/>
          <w:sz w:val="20"/>
        </w:rPr>
        <w:t>efficiency</w:t>
      </w:r>
      <w:r>
        <w:rPr>
          <w:spacing w:val="-15"/>
          <w:w w:val="105"/>
          <w:sz w:val="20"/>
        </w:rPr>
        <w:t> </w:t>
      </w:r>
      <w:r>
        <w:rPr>
          <w:w w:val="105"/>
          <w:sz w:val="20"/>
        </w:rPr>
        <w:t>improvements</w:t>
      </w:r>
      <w:r>
        <w:rPr>
          <w:spacing w:val="-15"/>
          <w:w w:val="105"/>
          <w:sz w:val="20"/>
        </w:rPr>
        <w:t> </w:t>
      </w:r>
      <w:r>
        <w:rPr>
          <w:w w:val="105"/>
          <w:sz w:val="20"/>
        </w:rPr>
        <w:t>to</w:t>
      </w:r>
      <w:r>
        <w:rPr>
          <w:spacing w:val="-14"/>
          <w:w w:val="105"/>
          <w:sz w:val="20"/>
        </w:rPr>
        <w:t> </w:t>
      </w:r>
      <w:r>
        <w:rPr>
          <w:w w:val="105"/>
          <w:sz w:val="20"/>
        </w:rPr>
        <w:t>existing</w:t>
      </w:r>
      <w:r>
        <w:rPr>
          <w:spacing w:val="-15"/>
          <w:w w:val="105"/>
          <w:sz w:val="20"/>
        </w:rPr>
        <w:t> </w:t>
      </w:r>
      <w:r>
        <w:rPr>
          <w:w w:val="105"/>
          <w:sz w:val="20"/>
        </w:rPr>
        <w:t>buildings;</w:t>
      </w:r>
    </w:p>
    <w:p>
      <w:pPr>
        <w:pStyle w:val="ListParagraph"/>
        <w:numPr>
          <w:ilvl w:val="1"/>
          <w:numId w:val="17"/>
        </w:numPr>
        <w:tabs>
          <w:tab w:pos="1553" w:val="left" w:leader="none"/>
        </w:tabs>
        <w:spacing w:line="249" w:lineRule="auto" w:before="69" w:after="0"/>
        <w:ind w:left="1552" w:right="186" w:hanging="360"/>
        <w:jc w:val="left"/>
        <w:rPr>
          <w:sz w:val="20"/>
        </w:rPr>
      </w:pPr>
      <w:r>
        <w:rPr>
          <w:w w:val="105"/>
          <w:sz w:val="20"/>
        </w:rPr>
        <w:t>setting local requirements for building's sustainability in a way that is consistent with the Government's</w:t>
      </w:r>
      <w:r>
        <w:rPr>
          <w:spacing w:val="-29"/>
          <w:w w:val="105"/>
          <w:sz w:val="20"/>
        </w:rPr>
        <w:t> </w:t>
      </w:r>
      <w:r>
        <w:rPr>
          <w:w w:val="105"/>
          <w:sz w:val="20"/>
        </w:rPr>
        <w:t>zero</w:t>
      </w:r>
      <w:r>
        <w:rPr>
          <w:spacing w:val="-27"/>
          <w:w w:val="105"/>
          <w:sz w:val="20"/>
        </w:rPr>
        <w:t> </w:t>
      </w:r>
      <w:r>
        <w:rPr>
          <w:w w:val="105"/>
          <w:sz w:val="20"/>
        </w:rPr>
        <w:t>carbon</w:t>
      </w:r>
      <w:r>
        <w:rPr>
          <w:spacing w:val="-28"/>
          <w:w w:val="105"/>
          <w:sz w:val="20"/>
        </w:rPr>
        <w:t> </w:t>
      </w:r>
      <w:r>
        <w:rPr>
          <w:w w:val="105"/>
          <w:sz w:val="20"/>
        </w:rPr>
        <w:t>buildings</w:t>
      </w:r>
      <w:r>
        <w:rPr>
          <w:spacing w:val="-29"/>
          <w:w w:val="105"/>
          <w:sz w:val="20"/>
        </w:rPr>
        <w:t> </w:t>
      </w:r>
      <w:r>
        <w:rPr>
          <w:w w:val="105"/>
          <w:sz w:val="20"/>
        </w:rPr>
        <w:t>policy;</w:t>
      </w:r>
    </w:p>
    <w:p>
      <w:pPr>
        <w:pStyle w:val="ListParagraph"/>
        <w:numPr>
          <w:ilvl w:val="1"/>
          <w:numId w:val="17"/>
        </w:numPr>
        <w:tabs>
          <w:tab w:pos="1553" w:val="left" w:leader="none"/>
        </w:tabs>
        <w:spacing w:line="249" w:lineRule="auto" w:before="75" w:after="0"/>
        <w:ind w:left="1552" w:right="186" w:hanging="360"/>
        <w:jc w:val="left"/>
        <w:rPr>
          <w:sz w:val="20"/>
        </w:rPr>
      </w:pPr>
      <w:r>
        <w:rPr>
          <w:w w:val="105"/>
          <w:sz w:val="20"/>
        </w:rPr>
        <w:t>positively promoting renewable energy technologies and considering identifying suitable areas</w:t>
      </w:r>
      <w:r>
        <w:rPr>
          <w:spacing w:val="-14"/>
          <w:w w:val="105"/>
          <w:sz w:val="20"/>
        </w:rPr>
        <w:t> </w:t>
      </w:r>
      <w:r>
        <w:rPr>
          <w:w w:val="105"/>
          <w:sz w:val="20"/>
        </w:rPr>
        <w:t>for</w:t>
      </w:r>
      <w:r>
        <w:rPr>
          <w:spacing w:val="-14"/>
          <w:w w:val="105"/>
          <w:sz w:val="20"/>
        </w:rPr>
        <w:t> </w:t>
      </w:r>
      <w:r>
        <w:rPr>
          <w:w w:val="105"/>
          <w:sz w:val="20"/>
        </w:rPr>
        <w:t>their</w:t>
      </w:r>
      <w:r>
        <w:rPr>
          <w:spacing w:val="-14"/>
          <w:w w:val="105"/>
          <w:sz w:val="20"/>
        </w:rPr>
        <w:t> </w:t>
      </w:r>
      <w:r>
        <w:rPr>
          <w:w w:val="105"/>
          <w:sz w:val="20"/>
        </w:rPr>
        <w:t>construction;</w:t>
      </w:r>
      <w:r>
        <w:rPr>
          <w:spacing w:val="-12"/>
          <w:w w:val="105"/>
          <w:sz w:val="20"/>
        </w:rPr>
        <w:t> </w:t>
      </w:r>
      <w:r>
        <w:rPr>
          <w:w w:val="105"/>
          <w:sz w:val="20"/>
        </w:rPr>
        <w:t>and</w:t>
      </w:r>
    </w:p>
    <w:p>
      <w:pPr>
        <w:pStyle w:val="ListParagraph"/>
        <w:numPr>
          <w:ilvl w:val="1"/>
          <w:numId w:val="17"/>
        </w:numPr>
        <w:tabs>
          <w:tab w:pos="1553" w:val="left" w:leader="none"/>
        </w:tabs>
        <w:spacing w:line="247" w:lineRule="auto" w:before="78" w:after="0"/>
        <w:ind w:left="1552" w:right="188" w:hanging="360"/>
        <w:jc w:val="left"/>
        <w:rPr>
          <w:sz w:val="20"/>
        </w:rPr>
      </w:pPr>
      <w:r>
        <w:rPr>
          <w:w w:val="105"/>
          <w:sz w:val="20"/>
        </w:rPr>
        <w:t>encouraging those transport solutions that support reductions in greenhouse gas emissions</w:t>
      </w:r>
      <w:r>
        <w:rPr>
          <w:spacing w:val="-25"/>
          <w:w w:val="105"/>
          <w:sz w:val="20"/>
        </w:rPr>
        <w:t> </w:t>
      </w:r>
      <w:r>
        <w:rPr>
          <w:w w:val="105"/>
          <w:sz w:val="20"/>
        </w:rPr>
        <w:t>and</w:t>
      </w:r>
      <w:r>
        <w:rPr>
          <w:spacing w:val="-23"/>
          <w:w w:val="105"/>
          <w:sz w:val="20"/>
        </w:rPr>
        <w:t> </w:t>
      </w:r>
      <w:r>
        <w:rPr>
          <w:w w:val="105"/>
          <w:sz w:val="20"/>
        </w:rPr>
        <w:t>reduce</w:t>
      </w:r>
      <w:r>
        <w:rPr>
          <w:spacing w:val="-25"/>
          <w:w w:val="105"/>
          <w:sz w:val="20"/>
        </w:rPr>
        <w:t> </w:t>
      </w:r>
      <w:r>
        <w:rPr>
          <w:w w:val="105"/>
          <w:sz w:val="20"/>
        </w:rPr>
        <w:t>congestion.</w:t>
      </w:r>
    </w:p>
    <w:p>
      <w:pPr>
        <w:pStyle w:val="ListParagraph"/>
        <w:numPr>
          <w:ilvl w:val="0"/>
          <w:numId w:val="17"/>
        </w:numPr>
        <w:tabs>
          <w:tab w:pos="833" w:val="left" w:leader="none"/>
        </w:tabs>
        <w:spacing w:line="266" w:lineRule="auto" w:before="69" w:after="0"/>
        <w:ind w:left="832" w:right="186" w:hanging="360"/>
        <w:jc w:val="both"/>
        <w:rPr>
          <w:sz w:val="20"/>
        </w:rPr>
      </w:pPr>
      <w:r>
        <w:rPr>
          <w:w w:val="105"/>
          <w:sz w:val="20"/>
        </w:rPr>
        <w:t>Direct development away from areas highest at risk of flooding, with development ‘not to be allocated if there are reasonably available sites appropriate for the proposed development in areas with a lower probability of flooding’. Where development is necessary, it should be made safe</w:t>
      </w:r>
      <w:r>
        <w:rPr>
          <w:spacing w:val="-20"/>
          <w:w w:val="105"/>
          <w:sz w:val="20"/>
        </w:rPr>
        <w:t> </w:t>
      </w:r>
      <w:r>
        <w:rPr>
          <w:w w:val="105"/>
          <w:sz w:val="20"/>
        </w:rPr>
        <w:t>without</w:t>
      </w:r>
      <w:r>
        <w:rPr>
          <w:spacing w:val="-19"/>
          <w:w w:val="105"/>
          <w:sz w:val="20"/>
        </w:rPr>
        <w:t> </w:t>
      </w:r>
      <w:r>
        <w:rPr>
          <w:w w:val="105"/>
          <w:sz w:val="20"/>
        </w:rPr>
        <w:t>increasing</w:t>
      </w:r>
      <w:r>
        <w:rPr>
          <w:spacing w:val="-20"/>
          <w:w w:val="105"/>
          <w:sz w:val="20"/>
        </w:rPr>
        <w:t> </w:t>
      </w:r>
      <w:r>
        <w:rPr>
          <w:w w:val="105"/>
          <w:sz w:val="20"/>
        </w:rPr>
        <w:t>levels</w:t>
      </w:r>
      <w:r>
        <w:rPr>
          <w:spacing w:val="-20"/>
          <w:w w:val="105"/>
          <w:sz w:val="20"/>
        </w:rPr>
        <w:t> </w:t>
      </w:r>
      <w:r>
        <w:rPr>
          <w:w w:val="105"/>
          <w:sz w:val="20"/>
        </w:rPr>
        <w:t>of</w:t>
      </w:r>
      <w:r>
        <w:rPr>
          <w:spacing w:val="-19"/>
          <w:w w:val="105"/>
          <w:sz w:val="20"/>
        </w:rPr>
        <w:t> </w:t>
      </w:r>
      <w:r>
        <w:rPr>
          <w:w w:val="105"/>
          <w:sz w:val="20"/>
        </w:rPr>
        <w:t>flood</w:t>
      </w:r>
      <w:r>
        <w:rPr>
          <w:spacing w:val="-20"/>
          <w:w w:val="105"/>
          <w:sz w:val="20"/>
        </w:rPr>
        <w:t> </w:t>
      </w:r>
      <w:r>
        <w:rPr>
          <w:w w:val="105"/>
          <w:sz w:val="20"/>
        </w:rPr>
        <w:t>risk</w:t>
      </w:r>
      <w:r>
        <w:rPr>
          <w:spacing w:val="-20"/>
          <w:w w:val="105"/>
          <w:sz w:val="20"/>
        </w:rPr>
        <w:t> </w:t>
      </w:r>
      <w:r>
        <w:rPr>
          <w:w w:val="105"/>
          <w:sz w:val="20"/>
        </w:rPr>
        <w:t>elsewhere.</w:t>
      </w:r>
    </w:p>
    <w:p>
      <w:pPr>
        <w:pStyle w:val="ListParagraph"/>
        <w:numPr>
          <w:ilvl w:val="0"/>
          <w:numId w:val="17"/>
        </w:numPr>
        <w:tabs>
          <w:tab w:pos="833" w:val="left" w:leader="none"/>
        </w:tabs>
        <w:spacing w:line="266" w:lineRule="auto" w:before="48" w:after="0"/>
        <w:ind w:left="832" w:right="185" w:hanging="360"/>
        <w:jc w:val="both"/>
        <w:rPr>
          <w:sz w:val="20"/>
        </w:rPr>
      </w:pPr>
      <w:r>
        <w:rPr>
          <w:w w:val="105"/>
          <w:sz w:val="20"/>
        </w:rPr>
        <w:t>Take account of the effects of climate change in the long term, taking into account a range of factors including flooding. Adopt proactive strategies to adaptation and manage risks through adaptation</w:t>
      </w:r>
      <w:r>
        <w:rPr>
          <w:spacing w:val="-27"/>
          <w:w w:val="105"/>
          <w:sz w:val="20"/>
        </w:rPr>
        <w:t> </w:t>
      </w:r>
      <w:r>
        <w:rPr>
          <w:w w:val="105"/>
          <w:sz w:val="20"/>
        </w:rPr>
        <w:t>measures</w:t>
      </w:r>
      <w:r>
        <w:rPr>
          <w:spacing w:val="-27"/>
          <w:w w:val="105"/>
          <w:sz w:val="20"/>
        </w:rPr>
        <w:t> </w:t>
      </w:r>
      <w:r>
        <w:rPr>
          <w:w w:val="105"/>
          <w:sz w:val="20"/>
        </w:rPr>
        <w:t>including</w:t>
      </w:r>
      <w:r>
        <w:rPr>
          <w:spacing w:val="-27"/>
          <w:w w:val="105"/>
          <w:sz w:val="20"/>
        </w:rPr>
        <w:t> </w:t>
      </w:r>
      <w:r>
        <w:rPr>
          <w:w w:val="105"/>
          <w:sz w:val="20"/>
        </w:rPr>
        <w:t>well</w:t>
      </w:r>
      <w:r>
        <w:rPr>
          <w:spacing w:val="-26"/>
          <w:w w:val="105"/>
          <w:sz w:val="20"/>
        </w:rPr>
        <w:t> </w:t>
      </w:r>
      <w:r>
        <w:rPr>
          <w:w w:val="105"/>
          <w:sz w:val="20"/>
        </w:rPr>
        <w:t>planned</w:t>
      </w:r>
      <w:r>
        <w:rPr>
          <w:spacing w:val="-27"/>
          <w:w w:val="105"/>
          <w:sz w:val="20"/>
        </w:rPr>
        <w:t> </w:t>
      </w:r>
      <w:r>
        <w:rPr>
          <w:w w:val="105"/>
          <w:sz w:val="20"/>
        </w:rPr>
        <w:t>green</w:t>
      </w:r>
      <w:r>
        <w:rPr>
          <w:spacing w:val="-27"/>
          <w:w w:val="105"/>
          <w:sz w:val="20"/>
        </w:rPr>
        <w:t> </w:t>
      </w:r>
      <w:r>
        <w:rPr>
          <w:w w:val="105"/>
          <w:sz w:val="20"/>
        </w:rPr>
        <w:t>infrastructure.</w:t>
      </w:r>
    </w:p>
    <w:p>
      <w:pPr>
        <w:pStyle w:val="BodyText"/>
        <w:spacing w:line="268" w:lineRule="auto" w:before="45"/>
        <w:ind w:left="112" w:right="188"/>
        <w:jc w:val="both"/>
      </w:pPr>
      <w:r>
        <w:rPr>
          <w:w w:val="105"/>
        </w:rPr>
        <w:t>The</w:t>
      </w:r>
      <w:r>
        <w:rPr>
          <w:spacing w:val="-15"/>
          <w:w w:val="105"/>
        </w:rPr>
        <w:t> </w:t>
      </w:r>
      <w:r>
        <w:rPr>
          <w:w w:val="105"/>
        </w:rPr>
        <w:t>Flood</w:t>
      </w:r>
      <w:r>
        <w:rPr>
          <w:spacing w:val="-16"/>
          <w:w w:val="105"/>
        </w:rPr>
        <w:t> </w:t>
      </w:r>
      <w:r>
        <w:rPr>
          <w:w w:val="105"/>
        </w:rPr>
        <w:t>and</w:t>
      </w:r>
      <w:r>
        <w:rPr>
          <w:spacing w:val="-14"/>
          <w:w w:val="105"/>
        </w:rPr>
        <w:t> </w:t>
      </w:r>
      <w:r>
        <w:rPr>
          <w:w w:val="105"/>
        </w:rPr>
        <w:t>Water</w:t>
      </w:r>
      <w:r>
        <w:rPr>
          <w:spacing w:val="-14"/>
          <w:w w:val="105"/>
        </w:rPr>
        <w:t> </w:t>
      </w:r>
      <w:r>
        <w:rPr>
          <w:w w:val="105"/>
        </w:rPr>
        <w:t>Management</w:t>
      </w:r>
      <w:r>
        <w:rPr>
          <w:spacing w:val="-15"/>
          <w:w w:val="105"/>
        </w:rPr>
        <w:t> </w:t>
      </w:r>
      <w:r>
        <w:rPr>
          <w:w w:val="105"/>
        </w:rPr>
        <w:t>Act</w:t>
      </w:r>
      <w:r>
        <w:rPr>
          <w:w w:val="105"/>
          <w:position w:val="8"/>
          <w:sz w:val="13"/>
        </w:rPr>
        <w:t>14</w:t>
      </w:r>
      <w:r>
        <w:rPr>
          <w:spacing w:val="5"/>
          <w:w w:val="105"/>
          <w:position w:val="8"/>
          <w:sz w:val="13"/>
        </w:rPr>
        <w:t> </w:t>
      </w:r>
      <w:r>
        <w:rPr>
          <w:w w:val="105"/>
        </w:rPr>
        <w:t>highlights</w:t>
      </w:r>
      <w:r>
        <w:rPr>
          <w:spacing w:val="-15"/>
          <w:w w:val="105"/>
        </w:rPr>
        <w:t> </w:t>
      </w:r>
      <w:r>
        <w:rPr>
          <w:w w:val="105"/>
        </w:rPr>
        <w:t>that</w:t>
      </w:r>
      <w:r>
        <w:rPr>
          <w:spacing w:val="-15"/>
          <w:w w:val="105"/>
        </w:rPr>
        <w:t> </w:t>
      </w:r>
      <w:r>
        <w:rPr>
          <w:w w:val="105"/>
        </w:rPr>
        <w:t>alternatives</w:t>
      </w:r>
      <w:r>
        <w:rPr>
          <w:spacing w:val="-15"/>
          <w:w w:val="105"/>
        </w:rPr>
        <w:t> </w:t>
      </w:r>
      <w:r>
        <w:rPr>
          <w:w w:val="105"/>
        </w:rPr>
        <w:t>to</w:t>
      </w:r>
      <w:r>
        <w:rPr>
          <w:spacing w:val="-15"/>
          <w:w w:val="105"/>
        </w:rPr>
        <w:t> </w:t>
      </w:r>
      <w:r>
        <w:rPr>
          <w:w w:val="105"/>
        </w:rPr>
        <w:t>traditional</w:t>
      </w:r>
      <w:r>
        <w:rPr>
          <w:spacing w:val="-15"/>
          <w:w w:val="105"/>
        </w:rPr>
        <w:t> </w:t>
      </w:r>
      <w:r>
        <w:rPr>
          <w:w w:val="105"/>
        </w:rPr>
        <w:t>engineering</w:t>
      </w:r>
      <w:r>
        <w:rPr>
          <w:spacing w:val="-15"/>
          <w:w w:val="105"/>
        </w:rPr>
        <w:t> </w:t>
      </w:r>
      <w:r>
        <w:rPr>
          <w:w w:val="105"/>
        </w:rPr>
        <w:t>approaches to</w:t>
      </w:r>
      <w:r>
        <w:rPr>
          <w:spacing w:val="-19"/>
          <w:w w:val="105"/>
        </w:rPr>
        <w:t> </w:t>
      </w:r>
      <w:r>
        <w:rPr>
          <w:w w:val="105"/>
        </w:rPr>
        <w:t>flood</w:t>
      </w:r>
      <w:r>
        <w:rPr>
          <w:spacing w:val="-20"/>
          <w:w w:val="105"/>
        </w:rPr>
        <w:t> </w:t>
      </w:r>
      <w:r>
        <w:rPr>
          <w:w w:val="105"/>
        </w:rPr>
        <w:t>risk</w:t>
      </w:r>
      <w:r>
        <w:rPr>
          <w:spacing w:val="-20"/>
          <w:w w:val="105"/>
        </w:rPr>
        <w:t> </w:t>
      </w:r>
      <w:r>
        <w:rPr>
          <w:w w:val="105"/>
        </w:rPr>
        <w:t>management</w:t>
      </w:r>
      <w:r>
        <w:rPr>
          <w:spacing w:val="-19"/>
          <w:w w:val="105"/>
        </w:rPr>
        <w:t> </w:t>
      </w:r>
      <w:r>
        <w:rPr>
          <w:w w:val="105"/>
        </w:rPr>
        <w:t>include:</w:t>
      </w:r>
    </w:p>
    <w:p>
      <w:pPr>
        <w:pStyle w:val="ListParagraph"/>
        <w:numPr>
          <w:ilvl w:val="0"/>
          <w:numId w:val="17"/>
        </w:numPr>
        <w:tabs>
          <w:tab w:pos="833" w:val="left" w:leader="none"/>
        </w:tabs>
        <w:spacing w:line="261" w:lineRule="auto" w:before="49" w:after="0"/>
        <w:ind w:left="832" w:right="188" w:hanging="360"/>
        <w:jc w:val="both"/>
        <w:rPr>
          <w:sz w:val="20"/>
        </w:rPr>
      </w:pPr>
      <w:r>
        <w:rPr>
          <w:w w:val="105"/>
          <w:sz w:val="20"/>
        </w:rPr>
        <w:t>Incorporating greater resilience measures into the design of new buildings, and retro-fitting properties</w:t>
      </w:r>
      <w:r>
        <w:rPr>
          <w:spacing w:val="-20"/>
          <w:w w:val="105"/>
          <w:sz w:val="20"/>
        </w:rPr>
        <w:t> </w:t>
      </w:r>
      <w:r>
        <w:rPr>
          <w:w w:val="105"/>
          <w:sz w:val="20"/>
        </w:rPr>
        <w:t>at</w:t>
      </w:r>
      <w:r>
        <w:rPr>
          <w:spacing w:val="-19"/>
          <w:w w:val="105"/>
          <w:sz w:val="20"/>
        </w:rPr>
        <w:t> </w:t>
      </w:r>
      <w:r>
        <w:rPr>
          <w:w w:val="105"/>
          <w:sz w:val="20"/>
        </w:rPr>
        <w:t>risk</w:t>
      </w:r>
      <w:r>
        <w:rPr>
          <w:spacing w:val="-20"/>
          <w:w w:val="105"/>
          <w:sz w:val="20"/>
        </w:rPr>
        <w:t> </w:t>
      </w:r>
      <w:r>
        <w:rPr>
          <w:w w:val="105"/>
          <w:sz w:val="20"/>
        </w:rPr>
        <w:t>(including</w:t>
      </w:r>
      <w:r>
        <w:rPr>
          <w:spacing w:val="-20"/>
          <w:w w:val="105"/>
          <w:sz w:val="20"/>
        </w:rPr>
        <w:t> </w:t>
      </w:r>
      <w:r>
        <w:rPr>
          <w:w w:val="105"/>
          <w:sz w:val="20"/>
        </w:rPr>
        <w:t>historic</w:t>
      </w:r>
      <w:r>
        <w:rPr>
          <w:spacing w:val="-20"/>
          <w:w w:val="105"/>
          <w:sz w:val="20"/>
        </w:rPr>
        <w:t> </w:t>
      </w:r>
      <w:r>
        <w:rPr>
          <w:w w:val="105"/>
          <w:sz w:val="20"/>
        </w:rPr>
        <w:t>buildings)</w:t>
      </w:r>
    </w:p>
    <w:p>
      <w:pPr>
        <w:pStyle w:val="ListParagraph"/>
        <w:numPr>
          <w:ilvl w:val="0"/>
          <w:numId w:val="17"/>
        </w:numPr>
        <w:tabs>
          <w:tab w:pos="833" w:val="left" w:leader="none"/>
        </w:tabs>
        <w:spacing w:line="264" w:lineRule="auto" w:before="55" w:after="0"/>
        <w:ind w:left="832" w:right="188" w:hanging="360"/>
        <w:jc w:val="both"/>
        <w:rPr>
          <w:sz w:val="20"/>
        </w:rPr>
      </w:pPr>
      <w:r>
        <w:rPr>
          <w:w w:val="105"/>
          <w:sz w:val="20"/>
        </w:rPr>
        <w:t>Utilising</w:t>
      </w:r>
      <w:r>
        <w:rPr>
          <w:spacing w:val="-17"/>
          <w:w w:val="105"/>
          <w:sz w:val="20"/>
        </w:rPr>
        <w:t> </w:t>
      </w:r>
      <w:r>
        <w:rPr>
          <w:w w:val="105"/>
          <w:sz w:val="20"/>
        </w:rPr>
        <w:t>the</w:t>
      </w:r>
      <w:r>
        <w:rPr>
          <w:spacing w:val="-17"/>
          <w:w w:val="105"/>
          <w:sz w:val="20"/>
        </w:rPr>
        <w:t> </w:t>
      </w:r>
      <w:r>
        <w:rPr>
          <w:w w:val="105"/>
          <w:sz w:val="20"/>
        </w:rPr>
        <w:t>environment</w:t>
      </w:r>
      <w:r>
        <w:rPr>
          <w:spacing w:val="-16"/>
          <w:w w:val="105"/>
          <w:sz w:val="20"/>
        </w:rPr>
        <w:t> </w:t>
      </w:r>
      <w:r>
        <w:rPr>
          <w:w w:val="105"/>
          <w:sz w:val="20"/>
        </w:rPr>
        <w:t>in</w:t>
      </w:r>
      <w:r>
        <w:rPr>
          <w:spacing w:val="-17"/>
          <w:w w:val="105"/>
          <w:sz w:val="20"/>
        </w:rPr>
        <w:t> </w:t>
      </w:r>
      <w:r>
        <w:rPr>
          <w:w w:val="105"/>
          <w:sz w:val="20"/>
        </w:rPr>
        <w:t>order</w:t>
      </w:r>
      <w:r>
        <w:rPr>
          <w:spacing w:val="-17"/>
          <w:w w:val="105"/>
          <w:sz w:val="20"/>
        </w:rPr>
        <w:t> </w:t>
      </w:r>
      <w:r>
        <w:rPr>
          <w:w w:val="105"/>
          <w:sz w:val="20"/>
        </w:rPr>
        <w:t>to</w:t>
      </w:r>
      <w:r>
        <w:rPr>
          <w:spacing w:val="-16"/>
          <w:w w:val="105"/>
          <w:sz w:val="20"/>
        </w:rPr>
        <w:t> </w:t>
      </w:r>
      <w:r>
        <w:rPr>
          <w:w w:val="105"/>
          <w:sz w:val="20"/>
        </w:rPr>
        <w:t>reduce</w:t>
      </w:r>
      <w:r>
        <w:rPr>
          <w:spacing w:val="-17"/>
          <w:w w:val="105"/>
          <w:sz w:val="20"/>
        </w:rPr>
        <w:t> </w:t>
      </w:r>
      <w:r>
        <w:rPr>
          <w:w w:val="105"/>
          <w:sz w:val="20"/>
        </w:rPr>
        <w:t>flooding,</w:t>
      </w:r>
      <w:r>
        <w:rPr>
          <w:spacing w:val="-13"/>
          <w:w w:val="105"/>
          <w:sz w:val="20"/>
        </w:rPr>
        <w:t> </w:t>
      </w:r>
      <w:r>
        <w:rPr>
          <w:w w:val="105"/>
          <w:sz w:val="20"/>
        </w:rPr>
        <w:t>for</w:t>
      </w:r>
      <w:r>
        <w:rPr>
          <w:spacing w:val="-17"/>
          <w:w w:val="105"/>
          <w:sz w:val="20"/>
        </w:rPr>
        <w:t> </w:t>
      </w:r>
      <w:r>
        <w:rPr>
          <w:w w:val="105"/>
          <w:sz w:val="20"/>
        </w:rPr>
        <w:t>example</w:t>
      </w:r>
      <w:r>
        <w:rPr>
          <w:spacing w:val="-17"/>
          <w:w w:val="105"/>
          <w:sz w:val="20"/>
        </w:rPr>
        <w:t> </w:t>
      </w:r>
      <w:r>
        <w:rPr>
          <w:w w:val="105"/>
          <w:sz w:val="20"/>
        </w:rPr>
        <w:t>through</w:t>
      </w:r>
      <w:r>
        <w:rPr>
          <w:spacing w:val="-17"/>
          <w:w w:val="105"/>
          <w:sz w:val="20"/>
        </w:rPr>
        <w:t> </w:t>
      </w:r>
      <w:r>
        <w:rPr>
          <w:w w:val="105"/>
          <w:sz w:val="20"/>
        </w:rPr>
        <w:t>the</w:t>
      </w:r>
      <w:r>
        <w:rPr>
          <w:spacing w:val="-17"/>
          <w:w w:val="105"/>
          <w:sz w:val="20"/>
        </w:rPr>
        <w:t> </w:t>
      </w:r>
      <w:r>
        <w:rPr>
          <w:w w:val="105"/>
          <w:sz w:val="20"/>
        </w:rPr>
        <w:t>management</w:t>
      </w:r>
      <w:r>
        <w:rPr>
          <w:spacing w:val="-16"/>
          <w:w w:val="105"/>
          <w:sz w:val="20"/>
        </w:rPr>
        <w:t> </w:t>
      </w:r>
      <w:r>
        <w:rPr>
          <w:w w:val="105"/>
          <w:sz w:val="20"/>
        </w:rPr>
        <w:t>of</w:t>
      </w:r>
      <w:r>
        <w:rPr>
          <w:spacing w:val="-16"/>
          <w:w w:val="105"/>
          <w:sz w:val="20"/>
        </w:rPr>
        <w:t> </w:t>
      </w:r>
      <w:r>
        <w:rPr>
          <w:w w:val="105"/>
          <w:sz w:val="20"/>
        </w:rPr>
        <w:t>land to</w:t>
      </w:r>
      <w:r>
        <w:rPr>
          <w:spacing w:val="-12"/>
          <w:w w:val="105"/>
          <w:sz w:val="20"/>
        </w:rPr>
        <w:t> </w:t>
      </w:r>
      <w:r>
        <w:rPr>
          <w:w w:val="105"/>
          <w:sz w:val="20"/>
        </w:rPr>
        <w:t>reduce</w:t>
      </w:r>
      <w:r>
        <w:rPr>
          <w:spacing w:val="-13"/>
          <w:w w:val="105"/>
          <w:sz w:val="20"/>
        </w:rPr>
        <w:t> </w:t>
      </w:r>
      <w:r>
        <w:rPr>
          <w:w w:val="105"/>
          <w:sz w:val="20"/>
        </w:rPr>
        <w:t>runoff</w:t>
      </w:r>
      <w:r>
        <w:rPr>
          <w:spacing w:val="-12"/>
          <w:w w:val="105"/>
          <w:sz w:val="20"/>
        </w:rPr>
        <w:t> </w:t>
      </w:r>
      <w:r>
        <w:rPr>
          <w:w w:val="105"/>
          <w:sz w:val="20"/>
        </w:rPr>
        <w:t>and</w:t>
      </w:r>
      <w:r>
        <w:rPr>
          <w:spacing w:val="-13"/>
          <w:w w:val="105"/>
          <w:sz w:val="20"/>
        </w:rPr>
        <w:t> </w:t>
      </w:r>
      <w:r>
        <w:rPr>
          <w:w w:val="105"/>
          <w:sz w:val="20"/>
        </w:rPr>
        <w:t>through</w:t>
      </w:r>
      <w:r>
        <w:rPr>
          <w:spacing w:val="-13"/>
          <w:w w:val="105"/>
          <w:sz w:val="20"/>
        </w:rPr>
        <w:t> </w:t>
      </w:r>
      <w:r>
        <w:rPr>
          <w:w w:val="105"/>
          <w:sz w:val="20"/>
        </w:rPr>
        <w:t>harnessing</w:t>
      </w:r>
      <w:r>
        <w:rPr>
          <w:spacing w:val="-13"/>
          <w:w w:val="105"/>
          <w:sz w:val="20"/>
        </w:rPr>
        <w:t> </w:t>
      </w:r>
      <w:r>
        <w:rPr>
          <w:w w:val="105"/>
          <w:sz w:val="20"/>
        </w:rPr>
        <w:t>the</w:t>
      </w:r>
      <w:r>
        <w:rPr>
          <w:spacing w:val="-13"/>
          <w:w w:val="105"/>
          <w:sz w:val="20"/>
        </w:rPr>
        <w:t> </w:t>
      </w:r>
      <w:r>
        <w:rPr>
          <w:w w:val="105"/>
          <w:sz w:val="20"/>
        </w:rPr>
        <w:t>ability</w:t>
      </w:r>
      <w:r>
        <w:rPr>
          <w:spacing w:val="-13"/>
          <w:w w:val="105"/>
          <w:sz w:val="20"/>
        </w:rPr>
        <w:t> </w:t>
      </w:r>
      <w:r>
        <w:rPr>
          <w:w w:val="105"/>
          <w:sz w:val="20"/>
        </w:rPr>
        <w:t>of</w:t>
      </w:r>
      <w:r>
        <w:rPr>
          <w:spacing w:val="-14"/>
          <w:w w:val="105"/>
          <w:sz w:val="20"/>
        </w:rPr>
        <w:t> </w:t>
      </w:r>
      <w:r>
        <w:rPr>
          <w:w w:val="105"/>
          <w:sz w:val="20"/>
        </w:rPr>
        <w:t>wetlands</w:t>
      </w:r>
      <w:r>
        <w:rPr>
          <w:spacing w:val="-13"/>
          <w:w w:val="105"/>
          <w:sz w:val="20"/>
        </w:rPr>
        <w:t> </w:t>
      </w:r>
      <w:r>
        <w:rPr>
          <w:w w:val="105"/>
          <w:sz w:val="20"/>
        </w:rPr>
        <w:t>to</w:t>
      </w:r>
      <w:r>
        <w:rPr>
          <w:spacing w:val="-12"/>
          <w:w w:val="105"/>
          <w:sz w:val="20"/>
        </w:rPr>
        <w:t> </w:t>
      </w:r>
      <w:r>
        <w:rPr>
          <w:w w:val="105"/>
          <w:sz w:val="20"/>
        </w:rPr>
        <w:t>store</w:t>
      </w:r>
      <w:r>
        <w:rPr>
          <w:spacing w:val="-13"/>
          <w:w w:val="105"/>
          <w:sz w:val="20"/>
        </w:rPr>
        <w:t> </w:t>
      </w:r>
      <w:r>
        <w:rPr>
          <w:w w:val="105"/>
          <w:sz w:val="20"/>
        </w:rPr>
        <w:t>water</w:t>
      </w:r>
    </w:p>
    <w:p>
      <w:pPr>
        <w:pStyle w:val="ListParagraph"/>
        <w:numPr>
          <w:ilvl w:val="0"/>
          <w:numId w:val="17"/>
        </w:numPr>
        <w:tabs>
          <w:tab w:pos="833" w:val="left" w:leader="none"/>
        </w:tabs>
        <w:spacing w:line="264" w:lineRule="auto" w:before="51" w:after="0"/>
        <w:ind w:left="832" w:right="188" w:hanging="360"/>
        <w:jc w:val="both"/>
        <w:rPr>
          <w:sz w:val="20"/>
        </w:rPr>
      </w:pPr>
      <w:r>
        <w:rPr>
          <w:w w:val="105"/>
          <w:sz w:val="20"/>
        </w:rPr>
        <w:t>Identifying areas suitable for inundation and water storage to reduce the risk of flooding elsewhere</w:t>
      </w:r>
    </w:p>
    <w:p>
      <w:pPr>
        <w:pStyle w:val="ListParagraph"/>
        <w:numPr>
          <w:ilvl w:val="0"/>
          <w:numId w:val="17"/>
        </w:numPr>
        <w:tabs>
          <w:tab w:pos="833" w:val="left" w:leader="none"/>
        </w:tabs>
        <w:spacing w:line="261" w:lineRule="auto" w:before="53" w:after="0"/>
        <w:ind w:left="832" w:right="187" w:hanging="360"/>
        <w:jc w:val="both"/>
        <w:rPr>
          <w:sz w:val="20"/>
        </w:rPr>
      </w:pPr>
      <w:r>
        <w:rPr>
          <w:w w:val="105"/>
          <w:sz w:val="20"/>
        </w:rPr>
        <w:t>Planning to roll back development in coastal areas to avoid damage from flooding or coastal erosion</w:t>
      </w:r>
    </w:p>
    <w:p>
      <w:pPr>
        <w:pStyle w:val="ListParagraph"/>
        <w:numPr>
          <w:ilvl w:val="0"/>
          <w:numId w:val="17"/>
        </w:numPr>
        <w:tabs>
          <w:tab w:pos="833" w:val="left" w:leader="none"/>
        </w:tabs>
        <w:spacing w:line="240" w:lineRule="auto" w:before="54" w:after="0"/>
        <w:ind w:left="832" w:right="0" w:hanging="360"/>
        <w:jc w:val="left"/>
        <w:rPr>
          <w:sz w:val="13"/>
        </w:rPr>
      </w:pPr>
      <w:r>
        <w:rPr>
          <w:sz w:val="20"/>
        </w:rPr>
        <w:t>Creating sustainable drainage systems</w:t>
      </w:r>
      <w:r>
        <w:rPr>
          <w:spacing w:val="29"/>
          <w:sz w:val="20"/>
        </w:rPr>
        <w:t> </w:t>
      </w:r>
      <w:r>
        <w:rPr>
          <w:sz w:val="20"/>
        </w:rPr>
        <w:t>(SuDS)</w:t>
      </w:r>
      <w:r>
        <w:rPr>
          <w:position w:val="8"/>
          <w:sz w:val="13"/>
        </w:rPr>
        <w:t>15</w:t>
      </w:r>
    </w:p>
    <w:p>
      <w:pPr>
        <w:pStyle w:val="BodyText"/>
        <w:spacing w:line="268" w:lineRule="auto" w:before="68"/>
        <w:ind w:left="112" w:right="186"/>
        <w:jc w:val="both"/>
      </w:pPr>
      <w:r>
        <w:rPr>
          <w:w w:val="105"/>
        </w:rPr>
        <w:t>Further</w:t>
      </w:r>
      <w:r>
        <w:rPr>
          <w:spacing w:val="-16"/>
          <w:w w:val="105"/>
        </w:rPr>
        <w:t> </w:t>
      </w:r>
      <w:r>
        <w:rPr>
          <w:w w:val="105"/>
        </w:rPr>
        <w:t>guidance</w:t>
      </w:r>
      <w:r>
        <w:rPr>
          <w:spacing w:val="-16"/>
          <w:w w:val="105"/>
        </w:rPr>
        <w:t> </w:t>
      </w:r>
      <w:r>
        <w:rPr>
          <w:w w:val="105"/>
        </w:rPr>
        <w:t>is</w:t>
      </w:r>
      <w:r>
        <w:rPr>
          <w:spacing w:val="-16"/>
          <w:w w:val="105"/>
        </w:rPr>
        <w:t> </w:t>
      </w:r>
      <w:r>
        <w:rPr>
          <w:w w:val="105"/>
        </w:rPr>
        <w:t>provided</w:t>
      </w:r>
      <w:r>
        <w:rPr>
          <w:spacing w:val="-16"/>
          <w:w w:val="105"/>
        </w:rPr>
        <w:t> </w:t>
      </w:r>
      <w:r>
        <w:rPr>
          <w:w w:val="105"/>
        </w:rPr>
        <w:t>in</w:t>
      </w:r>
      <w:r>
        <w:rPr>
          <w:spacing w:val="-17"/>
          <w:w w:val="105"/>
        </w:rPr>
        <w:t> </w:t>
      </w:r>
      <w:r>
        <w:rPr>
          <w:w w:val="105"/>
        </w:rPr>
        <w:t>the</w:t>
      </w:r>
      <w:r>
        <w:rPr>
          <w:spacing w:val="-16"/>
          <w:w w:val="105"/>
        </w:rPr>
        <w:t> </w:t>
      </w:r>
      <w:r>
        <w:rPr>
          <w:w w:val="105"/>
        </w:rPr>
        <w:t>document</w:t>
      </w:r>
      <w:r>
        <w:rPr>
          <w:spacing w:val="-17"/>
          <w:w w:val="105"/>
        </w:rPr>
        <w:t> </w:t>
      </w:r>
      <w:r>
        <w:rPr>
          <w:w w:val="105"/>
        </w:rPr>
        <w:t>Planning</w:t>
      </w:r>
      <w:r>
        <w:rPr>
          <w:spacing w:val="-16"/>
          <w:w w:val="105"/>
        </w:rPr>
        <w:t> </w:t>
      </w:r>
      <w:r>
        <w:rPr>
          <w:w w:val="105"/>
        </w:rPr>
        <w:t>for</w:t>
      </w:r>
      <w:r>
        <w:rPr>
          <w:spacing w:val="-16"/>
          <w:w w:val="105"/>
        </w:rPr>
        <w:t> </w:t>
      </w:r>
      <w:r>
        <w:rPr>
          <w:w w:val="105"/>
        </w:rPr>
        <w:t>SuDs.</w:t>
      </w:r>
      <w:r>
        <w:rPr>
          <w:w w:val="105"/>
          <w:position w:val="8"/>
          <w:sz w:val="13"/>
        </w:rPr>
        <w:t>16</w:t>
      </w:r>
      <w:r>
        <w:rPr>
          <w:spacing w:val="3"/>
          <w:w w:val="105"/>
          <w:position w:val="8"/>
          <w:sz w:val="13"/>
        </w:rPr>
        <w:t> </w:t>
      </w:r>
      <w:r>
        <w:rPr>
          <w:w w:val="105"/>
        </w:rPr>
        <w:t>This</w:t>
      </w:r>
      <w:r>
        <w:rPr>
          <w:spacing w:val="-16"/>
          <w:w w:val="105"/>
        </w:rPr>
        <w:t> </w:t>
      </w:r>
      <w:r>
        <w:rPr>
          <w:w w:val="105"/>
        </w:rPr>
        <w:t>report</w:t>
      </w:r>
      <w:r>
        <w:rPr>
          <w:spacing w:val="-15"/>
          <w:w w:val="105"/>
        </w:rPr>
        <w:t> </w:t>
      </w:r>
      <w:r>
        <w:rPr>
          <w:w w:val="105"/>
        </w:rPr>
        <w:t>calls</w:t>
      </w:r>
      <w:r>
        <w:rPr>
          <w:spacing w:val="-17"/>
          <w:w w:val="105"/>
        </w:rPr>
        <w:t> </w:t>
      </w:r>
      <w:r>
        <w:rPr>
          <w:w w:val="105"/>
        </w:rPr>
        <w:t>for</w:t>
      </w:r>
      <w:r>
        <w:rPr>
          <w:spacing w:val="-16"/>
          <w:w w:val="105"/>
        </w:rPr>
        <w:t> </w:t>
      </w:r>
      <w:r>
        <w:rPr>
          <w:w w:val="105"/>
        </w:rPr>
        <w:t>greater</w:t>
      </w:r>
      <w:r>
        <w:rPr>
          <w:spacing w:val="-16"/>
          <w:w w:val="105"/>
        </w:rPr>
        <w:t> </w:t>
      </w:r>
      <w:r>
        <w:rPr>
          <w:w w:val="105"/>
        </w:rPr>
        <w:t>recognition of</w:t>
      </w:r>
      <w:r>
        <w:rPr>
          <w:spacing w:val="-18"/>
          <w:w w:val="105"/>
        </w:rPr>
        <w:t> </w:t>
      </w:r>
      <w:r>
        <w:rPr>
          <w:w w:val="105"/>
        </w:rPr>
        <w:t>the</w:t>
      </w:r>
      <w:r>
        <w:rPr>
          <w:spacing w:val="-18"/>
          <w:w w:val="105"/>
        </w:rPr>
        <w:t> </w:t>
      </w:r>
      <w:r>
        <w:rPr>
          <w:w w:val="105"/>
        </w:rPr>
        <w:t>multiple</w:t>
      </w:r>
      <w:r>
        <w:rPr>
          <w:spacing w:val="-18"/>
          <w:w w:val="105"/>
        </w:rPr>
        <w:t> </w:t>
      </w:r>
      <w:r>
        <w:rPr>
          <w:w w:val="105"/>
        </w:rPr>
        <w:t>benefits</w:t>
      </w:r>
      <w:r>
        <w:rPr>
          <w:spacing w:val="-18"/>
          <w:w w:val="105"/>
        </w:rPr>
        <w:t> </w:t>
      </w:r>
      <w:r>
        <w:rPr>
          <w:w w:val="105"/>
        </w:rPr>
        <w:t>that</w:t>
      </w:r>
      <w:r>
        <w:rPr>
          <w:spacing w:val="-18"/>
          <w:w w:val="105"/>
        </w:rPr>
        <w:t> </w:t>
      </w:r>
      <w:r>
        <w:rPr>
          <w:w w:val="105"/>
        </w:rPr>
        <w:t>water</w:t>
      </w:r>
      <w:r>
        <w:rPr>
          <w:spacing w:val="-18"/>
          <w:w w:val="105"/>
        </w:rPr>
        <w:t> </w:t>
      </w:r>
      <w:r>
        <w:rPr>
          <w:w w:val="105"/>
        </w:rPr>
        <w:t>management</w:t>
      </w:r>
      <w:r>
        <w:rPr>
          <w:spacing w:val="-16"/>
          <w:w w:val="105"/>
        </w:rPr>
        <w:t> </w:t>
      </w:r>
      <w:r>
        <w:rPr>
          <w:w w:val="105"/>
        </w:rPr>
        <w:t>can</w:t>
      </w:r>
      <w:r>
        <w:rPr>
          <w:spacing w:val="-18"/>
          <w:w w:val="105"/>
        </w:rPr>
        <w:t> </w:t>
      </w:r>
      <w:r>
        <w:rPr>
          <w:w w:val="105"/>
        </w:rPr>
        <w:t>present.</w:t>
      </w:r>
      <w:r>
        <w:rPr>
          <w:spacing w:val="-17"/>
          <w:w w:val="105"/>
        </w:rPr>
        <w:t> </w:t>
      </w:r>
      <w:r>
        <w:rPr>
          <w:w w:val="105"/>
        </w:rPr>
        <w:t>It</w:t>
      </w:r>
      <w:r>
        <w:rPr>
          <w:spacing w:val="-18"/>
          <w:w w:val="105"/>
        </w:rPr>
        <w:t> </w:t>
      </w:r>
      <w:r>
        <w:rPr>
          <w:w w:val="105"/>
        </w:rPr>
        <w:t>suggests</w:t>
      </w:r>
      <w:r>
        <w:rPr>
          <w:spacing w:val="-18"/>
          <w:w w:val="105"/>
        </w:rPr>
        <w:t> </w:t>
      </w:r>
      <w:r>
        <w:rPr>
          <w:w w:val="105"/>
        </w:rPr>
        <w:t>that</w:t>
      </w:r>
      <w:r>
        <w:rPr>
          <w:spacing w:val="-18"/>
          <w:w w:val="105"/>
        </w:rPr>
        <w:t> </w:t>
      </w:r>
      <w:r>
        <w:rPr>
          <w:w w:val="105"/>
        </w:rPr>
        <w:t>successful</w:t>
      </w:r>
      <w:r>
        <w:rPr>
          <w:spacing w:val="-18"/>
          <w:w w:val="105"/>
        </w:rPr>
        <w:t> </w:t>
      </w:r>
      <w:r>
        <w:rPr>
          <w:w w:val="105"/>
        </w:rPr>
        <w:t>SuDS</w:t>
      </w:r>
      <w:r>
        <w:rPr>
          <w:spacing w:val="-18"/>
          <w:w w:val="105"/>
        </w:rPr>
        <w:t> </w:t>
      </w:r>
      <w:r>
        <w:rPr>
          <w:w w:val="105"/>
        </w:rPr>
        <w:t>are</w:t>
      </w:r>
      <w:r>
        <w:rPr>
          <w:spacing w:val="-18"/>
          <w:w w:val="105"/>
        </w:rPr>
        <w:t> </w:t>
      </w:r>
      <w:r>
        <w:rPr>
          <w:w w:val="105"/>
        </w:rPr>
        <w:t>capable of</w:t>
      </w:r>
      <w:r>
        <w:rPr>
          <w:spacing w:val="-12"/>
          <w:w w:val="105"/>
        </w:rPr>
        <w:t> </w:t>
      </w:r>
      <w:r>
        <w:rPr>
          <w:w w:val="105"/>
        </w:rPr>
        <w:t>‘contributing</w:t>
      </w:r>
      <w:r>
        <w:rPr>
          <w:spacing w:val="-13"/>
          <w:w w:val="105"/>
        </w:rPr>
        <w:t> </w:t>
      </w:r>
      <w:r>
        <w:rPr>
          <w:w w:val="105"/>
        </w:rPr>
        <w:t>to</w:t>
      </w:r>
      <w:r>
        <w:rPr>
          <w:spacing w:val="-12"/>
          <w:w w:val="105"/>
        </w:rPr>
        <w:t> </w:t>
      </w:r>
      <w:r>
        <w:rPr>
          <w:w w:val="105"/>
        </w:rPr>
        <w:t>local</w:t>
      </w:r>
      <w:r>
        <w:rPr>
          <w:spacing w:val="-12"/>
          <w:w w:val="105"/>
        </w:rPr>
        <w:t> </w:t>
      </w:r>
      <w:r>
        <w:rPr>
          <w:w w:val="105"/>
        </w:rPr>
        <w:t>quality</w:t>
      </w:r>
      <w:r>
        <w:rPr>
          <w:spacing w:val="-13"/>
          <w:w w:val="105"/>
        </w:rPr>
        <w:t> </w:t>
      </w:r>
      <w:r>
        <w:rPr>
          <w:w w:val="105"/>
        </w:rPr>
        <w:t>of</w:t>
      </w:r>
      <w:r>
        <w:rPr>
          <w:spacing w:val="-12"/>
          <w:w w:val="105"/>
        </w:rPr>
        <w:t> </w:t>
      </w:r>
      <w:r>
        <w:rPr>
          <w:w w:val="105"/>
        </w:rPr>
        <w:t>life</w:t>
      </w:r>
      <w:r>
        <w:rPr>
          <w:spacing w:val="-13"/>
          <w:w w:val="105"/>
        </w:rPr>
        <w:t> </w:t>
      </w:r>
      <w:r>
        <w:rPr>
          <w:w w:val="105"/>
        </w:rPr>
        <w:t>and</w:t>
      </w:r>
      <w:r>
        <w:rPr>
          <w:spacing w:val="-13"/>
          <w:w w:val="105"/>
        </w:rPr>
        <w:t> </w:t>
      </w:r>
      <w:r>
        <w:rPr>
          <w:w w:val="105"/>
        </w:rPr>
        <w:t>green</w:t>
      </w:r>
      <w:r>
        <w:rPr>
          <w:spacing w:val="-13"/>
          <w:w w:val="105"/>
        </w:rPr>
        <w:t> </w:t>
      </w:r>
      <w:r>
        <w:rPr>
          <w:w w:val="105"/>
        </w:rPr>
        <w:t>infrastructure’.</w:t>
      </w:r>
    </w:p>
    <w:p>
      <w:pPr>
        <w:pStyle w:val="Heading3"/>
        <w:spacing w:before="58"/>
      </w:pPr>
      <w:r>
        <w:rPr>
          <w:color w:val="00B5E5"/>
        </w:rPr>
        <w:t>Baseline summary</w:t>
      </w:r>
    </w:p>
    <w:p>
      <w:pPr>
        <w:pStyle w:val="BodyText"/>
        <w:spacing w:before="90"/>
        <w:ind w:left="112"/>
        <w:jc w:val="both"/>
      </w:pPr>
      <w:r>
        <w:rPr>
          <w:color w:val="00B5E5"/>
          <w:w w:val="105"/>
        </w:rPr>
        <w:t>Summary of current baseline</w:t>
      </w:r>
    </w:p>
    <w:p>
      <w:pPr>
        <w:pStyle w:val="BodyText"/>
        <w:spacing w:line="264" w:lineRule="auto" w:before="87"/>
        <w:ind w:left="112" w:right="185"/>
        <w:jc w:val="both"/>
      </w:pPr>
      <w:r>
        <w:rPr>
          <w:w w:val="105"/>
        </w:rPr>
        <w:t>The</w:t>
      </w:r>
      <w:r>
        <w:rPr>
          <w:spacing w:val="-13"/>
          <w:w w:val="105"/>
        </w:rPr>
        <w:t> </w:t>
      </w:r>
      <w:r>
        <w:rPr>
          <w:w w:val="105"/>
        </w:rPr>
        <w:t>outcome</w:t>
      </w:r>
      <w:r>
        <w:rPr>
          <w:spacing w:val="-13"/>
          <w:w w:val="105"/>
        </w:rPr>
        <w:t> </w:t>
      </w:r>
      <w:r>
        <w:rPr>
          <w:w w:val="105"/>
        </w:rPr>
        <w:t>of</w:t>
      </w:r>
      <w:r>
        <w:rPr>
          <w:spacing w:val="-11"/>
          <w:w w:val="105"/>
        </w:rPr>
        <w:t> </w:t>
      </w:r>
      <w:r>
        <w:rPr>
          <w:w w:val="105"/>
        </w:rPr>
        <w:t>research</w:t>
      </w:r>
      <w:r>
        <w:rPr>
          <w:spacing w:val="-10"/>
          <w:w w:val="105"/>
        </w:rPr>
        <w:t> </w:t>
      </w:r>
      <w:r>
        <w:rPr>
          <w:w w:val="105"/>
        </w:rPr>
        <w:t>on</w:t>
      </w:r>
      <w:r>
        <w:rPr>
          <w:spacing w:val="-13"/>
          <w:w w:val="105"/>
        </w:rPr>
        <w:t> </w:t>
      </w:r>
      <w:r>
        <w:rPr>
          <w:w w:val="105"/>
        </w:rPr>
        <w:t>the</w:t>
      </w:r>
      <w:r>
        <w:rPr>
          <w:spacing w:val="-13"/>
          <w:w w:val="105"/>
        </w:rPr>
        <w:t> </w:t>
      </w:r>
      <w:r>
        <w:rPr>
          <w:w w:val="105"/>
        </w:rPr>
        <w:t>probable</w:t>
      </w:r>
      <w:r>
        <w:rPr>
          <w:spacing w:val="-13"/>
          <w:w w:val="105"/>
        </w:rPr>
        <w:t> </w:t>
      </w:r>
      <w:r>
        <w:rPr>
          <w:w w:val="105"/>
        </w:rPr>
        <w:t>effects</w:t>
      </w:r>
      <w:r>
        <w:rPr>
          <w:spacing w:val="-10"/>
          <w:w w:val="105"/>
        </w:rPr>
        <w:t> </w:t>
      </w:r>
      <w:r>
        <w:rPr>
          <w:w w:val="105"/>
        </w:rPr>
        <w:t>of</w:t>
      </w:r>
      <w:r>
        <w:rPr>
          <w:spacing w:val="-11"/>
          <w:w w:val="105"/>
        </w:rPr>
        <w:t> </w:t>
      </w:r>
      <w:r>
        <w:rPr>
          <w:w w:val="105"/>
        </w:rPr>
        <w:t>climate</w:t>
      </w:r>
      <w:r>
        <w:rPr>
          <w:spacing w:val="-10"/>
          <w:w w:val="105"/>
        </w:rPr>
        <w:t> </w:t>
      </w:r>
      <w:r>
        <w:rPr>
          <w:w w:val="105"/>
        </w:rPr>
        <w:t>change</w:t>
      </w:r>
      <w:r>
        <w:rPr>
          <w:spacing w:val="-13"/>
          <w:w w:val="105"/>
        </w:rPr>
        <w:t> </w:t>
      </w:r>
      <w:r>
        <w:rPr>
          <w:w w:val="105"/>
        </w:rPr>
        <w:t>in</w:t>
      </w:r>
      <w:r>
        <w:rPr>
          <w:spacing w:val="-13"/>
          <w:w w:val="105"/>
        </w:rPr>
        <w:t> </w:t>
      </w:r>
      <w:r>
        <w:rPr>
          <w:w w:val="105"/>
        </w:rPr>
        <w:t>the</w:t>
      </w:r>
      <w:r>
        <w:rPr>
          <w:spacing w:val="-13"/>
          <w:w w:val="105"/>
        </w:rPr>
        <w:t> </w:t>
      </w:r>
      <w:r>
        <w:rPr>
          <w:w w:val="105"/>
        </w:rPr>
        <w:t>UK</w:t>
      </w:r>
      <w:r>
        <w:rPr>
          <w:spacing w:val="-12"/>
          <w:w w:val="105"/>
        </w:rPr>
        <w:t> </w:t>
      </w:r>
      <w:r>
        <w:rPr>
          <w:w w:val="105"/>
        </w:rPr>
        <w:t>was</w:t>
      </w:r>
      <w:r>
        <w:rPr>
          <w:spacing w:val="-13"/>
          <w:w w:val="105"/>
        </w:rPr>
        <w:t> </w:t>
      </w:r>
      <w:r>
        <w:rPr>
          <w:w w:val="105"/>
        </w:rPr>
        <w:t>released</w:t>
      </w:r>
      <w:r>
        <w:rPr>
          <w:spacing w:val="-13"/>
          <w:w w:val="105"/>
        </w:rPr>
        <w:t> </w:t>
      </w:r>
      <w:r>
        <w:rPr>
          <w:w w:val="105"/>
        </w:rPr>
        <w:t>in</w:t>
      </w:r>
      <w:r>
        <w:rPr>
          <w:spacing w:val="-13"/>
          <w:w w:val="105"/>
        </w:rPr>
        <w:t> </w:t>
      </w:r>
      <w:r>
        <w:rPr>
          <w:w w:val="105"/>
        </w:rPr>
        <w:t>2009</w:t>
      </w:r>
      <w:r>
        <w:rPr>
          <w:spacing w:val="-12"/>
          <w:w w:val="105"/>
        </w:rPr>
        <w:t> </w:t>
      </w:r>
      <w:r>
        <w:rPr>
          <w:w w:val="105"/>
        </w:rPr>
        <w:t>by</w:t>
      </w:r>
      <w:r>
        <w:rPr>
          <w:spacing w:val="-13"/>
          <w:w w:val="105"/>
        </w:rPr>
        <w:t> </w:t>
      </w:r>
      <w:r>
        <w:rPr>
          <w:w w:val="105"/>
        </w:rPr>
        <w:t>the UK</w:t>
      </w:r>
      <w:r>
        <w:rPr>
          <w:spacing w:val="-7"/>
          <w:w w:val="105"/>
        </w:rPr>
        <w:t> </w:t>
      </w:r>
      <w:r>
        <w:rPr>
          <w:w w:val="105"/>
        </w:rPr>
        <w:t>Climate</w:t>
      </w:r>
      <w:r>
        <w:rPr>
          <w:spacing w:val="-8"/>
          <w:w w:val="105"/>
        </w:rPr>
        <w:t> </w:t>
      </w:r>
      <w:r>
        <w:rPr>
          <w:w w:val="105"/>
        </w:rPr>
        <w:t>Projections</w:t>
      </w:r>
      <w:r>
        <w:rPr>
          <w:spacing w:val="-8"/>
          <w:w w:val="105"/>
        </w:rPr>
        <w:t> </w:t>
      </w:r>
      <w:r>
        <w:rPr>
          <w:w w:val="105"/>
        </w:rPr>
        <w:t>(UKCP09)</w:t>
      </w:r>
      <w:r>
        <w:rPr>
          <w:spacing w:val="-7"/>
          <w:w w:val="105"/>
        </w:rPr>
        <w:t> </w:t>
      </w:r>
      <w:r>
        <w:rPr>
          <w:w w:val="105"/>
        </w:rPr>
        <w:t>team</w:t>
      </w:r>
      <w:r>
        <w:rPr>
          <w:w w:val="105"/>
          <w:position w:val="8"/>
          <w:sz w:val="13"/>
        </w:rPr>
        <w:t>17</w:t>
      </w:r>
      <w:r>
        <w:rPr>
          <w:w w:val="105"/>
        </w:rPr>
        <w:t>.</w:t>
      </w:r>
      <w:r>
        <w:rPr>
          <w:spacing w:val="44"/>
          <w:w w:val="105"/>
        </w:rPr>
        <w:t> </w:t>
      </w:r>
      <w:r>
        <w:rPr>
          <w:w w:val="105"/>
        </w:rPr>
        <w:t>UKCP09</w:t>
      </w:r>
      <w:r>
        <w:rPr>
          <w:spacing w:val="-8"/>
          <w:w w:val="105"/>
        </w:rPr>
        <w:t> </w:t>
      </w:r>
      <w:r>
        <w:rPr>
          <w:w w:val="105"/>
        </w:rPr>
        <w:t>gives</w:t>
      </w:r>
      <w:r>
        <w:rPr>
          <w:spacing w:val="-7"/>
          <w:w w:val="105"/>
        </w:rPr>
        <w:t> </w:t>
      </w:r>
      <w:r>
        <w:rPr>
          <w:w w:val="105"/>
        </w:rPr>
        <w:t>climate</w:t>
      </w:r>
      <w:r>
        <w:rPr>
          <w:spacing w:val="-8"/>
          <w:w w:val="105"/>
        </w:rPr>
        <w:t> </w:t>
      </w:r>
      <w:r>
        <w:rPr>
          <w:w w:val="105"/>
        </w:rPr>
        <w:t>information</w:t>
      </w:r>
      <w:r>
        <w:rPr>
          <w:spacing w:val="-8"/>
          <w:w w:val="105"/>
        </w:rPr>
        <w:t> </w:t>
      </w:r>
      <w:r>
        <w:rPr>
          <w:w w:val="105"/>
        </w:rPr>
        <w:t>for</w:t>
      </w:r>
      <w:r>
        <w:rPr>
          <w:spacing w:val="-9"/>
          <w:w w:val="105"/>
        </w:rPr>
        <w:t> </w:t>
      </w:r>
      <w:r>
        <w:rPr>
          <w:w w:val="105"/>
        </w:rPr>
        <w:t>the</w:t>
      </w:r>
      <w:r>
        <w:rPr>
          <w:spacing w:val="-8"/>
          <w:w w:val="105"/>
        </w:rPr>
        <w:t> </w:t>
      </w:r>
      <w:r>
        <w:rPr>
          <w:w w:val="105"/>
        </w:rPr>
        <w:t>UK</w:t>
      </w:r>
      <w:r>
        <w:rPr>
          <w:spacing w:val="-7"/>
          <w:w w:val="105"/>
        </w:rPr>
        <w:t> </w:t>
      </w:r>
      <w:r>
        <w:rPr>
          <w:w w:val="105"/>
        </w:rPr>
        <w:t>up</w:t>
      </w:r>
      <w:r>
        <w:rPr>
          <w:spacing w:val="-7"/>
          <w:w w:val="105"/>
        </w:rPr>
        <w:t> </w:t>
      </w:r>
      <w:r>
        <w:rPr>
          <w:w w:val="105"/>
        </w:rPr>
        <w:t>to</w:t>
      </w:r>
      <w:r>
        <w:rPr>
          <w:spacing w:val="-7"/>
          <w:w w:val="105"/>
        </w:rPr>
        <w:t> </w:t>
      </w:r>
      <w:r>
        <w:rPr>
          <w:w w:val="105"/>
        </w:rPr>
        <w:t>the</w:t>
      </w:r>
      <w:r>
        <w:rPr>
          <w:spacing w:val="-8"/>
          <w:w w:val="105"/>
        </w:rPr>
        <w:t> </w:t>
      </w:r>
      <w:r>
        <w:rPr>
          <w:w w:val="105"/>
        </w:rPr>
        <w:t>end</w:t>
      </w:r>
      <w:r>
        <w:rPr>
          <w:spacing w:val="-9"/>
          <w:w w:val="105"/>
        </w:rPr>
        <w:t> </w:t>
      </w:r>
      <w:r>
        <w:rPr>
          <w:w w:val="105"/>
        </w:rPr>
        <w:t>of this century and projections of future changes to the climate are provided, based on simulations from climate models. Projections are broken down to a regional level across the UK and are shown in probabilistic form, which illustrate the potential range of changes and the level of confidence in each prediction.</w:t>
      </w:r>
    </w:p>
    <w:p>
      <w:pPr>
        <w:pStyle w:val="BodyText"/>
        <w:spacing w:line="252" w:lineRule="auto" w:before="64"/>
        <w:ind w:left="112" w:right="188"/>
        <w:jc w:val="both"/>
      </w:pPr>
      <w:r>
        <w:rPr>
          <w:w w:val="105"/>
        </w:rPr>
        <w:t>As highlighted by the research, the effects of climate change for the South East by 2050 for a medium emissions scenario</w:t>
      </w:r>
      <w:r>
        <w:rPr>
          <w:w w:val="105"/>
          <w:position w:val="8"/>
          <w:sz w:val="13"/>
        </w:rPr>
        <w:t>18 </w:t>
      </w:r>
      <w:r>
        <w:rPr>
          <w:w w:val="105"/>
        </w:rPr>
        <w:t>are likely to be as follows:</w:t>
      </w:r>
    </w:p>
    <w:p>
      <w:pPr>
        <w:pStyle w:val="ListParagraph"/>
        <w:numPr>
          <w:ilvl w:val="0"/>
          <w:numId w:val="17"/>
        </w:numPr>
        <w:tabs>
          <w:tab w:pos="833" w:val="left" w:leader="none"/>
        </w:tabs>
        <w:spacing w:line="264" w:lineRule="auto" w:before="61" w:after="0"/>
        <w:ind w:left="832" w:right="188" w:hanging="360"/>
        <w:jc w:val="both"/>
        <w:rPr>
          <w:sz w:val="20"/>
        </w:rPr>
      </w:pPr>
      <w:r>
        <w:rPr>
          <w:w w:val="105"/>
          <w:sz w:val="20"/>
        </w:rPr>
        <w:t>the central estimate of increase in winter mean temperature is 2.2ºC and an increase in summer mean</w:t>
      </w:r>
      <w:r>
        <w:rPr>
          <w:spacing w:val="-25"/>
          <w:w w:val="105"/>
          <w:sz w:val="20"/>
        </w:rPr>
        <w:t> </w:t>
      </w:r>
      <w:r>
        <w:rPr>
          <w:w w:val="105"/>
          <w:sz w:val="20"/>
        </w:rPr>
        <w:t>temperature</w:t>
      </w:r>
      <w:r>
        <w:rPr>
          <w:spacing w:val="-25"/>
          <w:w w:val="105"/>
          <w:sz w:val="20"/>
        </w:rPr>
        <w:t> </w:t>
      </w:r>
      <w:r>
        <w:rPr>
          <w:w w:val="105"/>
          <w:sz w:val="20"/>
        </w:rPr>
        <w:t>of</w:t>
      </w:r>
      <w:r>
        <w:rPr>
          <w:spacing w:val="-25"/>
          <w:w w:val="105"/>
          <w:sz w:val="20"/>
        </w:rPr>
        <w:t> </w:t>
      </w:r>
      <w:r>
        <w:rPr>
          <w:w w:val="105"/>
          <w:sz w:val="20"/>
        </w:rPr>
        <w:t>2.8ºC;</w:t>
      </w:r>
      <w:r>
        <w:rPr>
          <w:spacing w:val="-24"/>
          <w:w w:val="105"/>
          <w:sz w:val="20"/>
        </w:rPr>
        <w:t> </w:t>
      </w:r>
      <w:r>
        <w:rPr>
          <w:w w:val="105"/>
          <w:sz w:val="20"/>
        </w:rPr>
        <w:t>and</w:t>
      </w:r>
    </w:p>
    <w:p>
      <w:pPr>
        <w:pStyle w:val="ListParagraph"/>
        <w:numPr>
          <w:ilvl w:val="0"/>
          <w:numId w:val="17"/>
        </w:numPr>
        <w:tabs>
          <w:tab w:pos="833" w:val="left" w:leader="none"/>
        </w:tabs>
        <w:spacing w:line="261" w:lineRule="auto" w:before="53" w:after="0"/>
        <w:ind w:left="832" w:right="188" w:hanging="360"/>
        <w:jc w:val="both"/>
        <w:rPr>
          <w:sz w:val="20"/>
        </w:rPr>
      </w:pPr>
      <w:r>
        <w:rPr>
          <w:w w:val="105"/>
          <w:sz w:val="20"/>
        </w:rPr>
        <w:t>the central estimate of change in winter mean precipitation is 16% and summer mean precipitation</w:t>
      </w:r>
      <w:r>
        <w:rPr>
          <w:spacing w:val="-26"/>
          <w:w w:val="105"/>
          <w:sz w:val="20"/>
        </w:rPr>
        <w:t> </w:t>
      </w:r>
      <w:r>
        <w:rPr>
          <w:w w:val="105"/>
          <w:sz w:val="20"/>
        </w:rPr>
        <w:t>is</w:t>
      </w:r>
      <w:r>
        <w:rPr>
          <w:spacing w:val="-26"/>
          <w:w w:val="105"/>
          <w:sz w:val="20"/>
        </w:rPr>
        <w:t> </w:t>
      </w:r>
      <w:r>
        <w:rPr>
          <w:w w:val="105"/>
          <w:sz w:val="20"/>
        </w:rPr>
        <w:t>–19%.</w:t>
      </w:r>
    </w:p>
    <w:p>
      <w:pPr>
        <w:pStyle w:val="BodyText"/>
      </w:pPr>
    </w:p>
    <w:p>
      <w:pPr>
        <w:pStyle w:val="BodyText"/>
        <w:spacing w:before="10"/>
        <w:rPr>
          <w:sz w:val="26"/>
        </w:rPr>
      </w:pPr>
      <w:r>
        <w:rPr/>
        <w:pict>
          <v:line style="position:absolute;mso-position-horizontal-relative:page;mso-position-vertical-relative:paragraph;z-index:2992;mso-wrap-distance-left:0;mso-wrap-distance-right:0" from="56.639999pt,17.655901pt" to="200.639996pt,17.655901pt" stroked="true" strokeweight=".48pt" strokecolor="#000000">
            <w10:wrap type="topAndBottom"/>
          </v:line>
        </w:pict>
      </w:r>
    </w:p>
    <w:p>
      <w:pPr>
        <w:spacing w:line="195" w:lineRule="exact" w:before="49"/>
        <w:ind w:left="112" w:right="247" w:firstLine="0"/>
        <w:jc w:val="left"/>
        <w:rPr>
          <w:sz w:val="16"/>
        </w:rPr>
      </w:pPr>
      <w:r>
        <w:rPr>
          <w:position w:val="8"/>
          <w:sz w:val="10"/>
        </w:rPr>
        <w:t>14 </w:t>
      </w:r>
      <w:r>
        <w:rPr>
          <w:sz w:val="16"/>
        </w:rPr>
        <w:t>Flood and Water Management Act (2010) [online] available at: </w:t>
      </w:r>
      <w:hyperlink r:id="rId35">
        <w:r>
          <w:rPr>
            <w:color w:val="00B5E2"/>
            <w:sz w:val="16"/>
            <w:u w:val="single" w:color="00B5E2"/>
          </w:rPr>
          <w:t>http://www.legislation.gov.uk/ukpga/2010/29/contents</w:t>
        </w:r>
      </w:hyperlink>
    </w:p>
    <w:p>
      <w:pPr>
        <w:spacing w:line="184" w:lineRule="exact" w:before="14"/>
        <w:ind w:left="112" w:right="247" w:firstLine="0"/>
        <w:jc w:val="left"/>
        <w:rPr>
          <w:sz w:val="16"/>
        </w:rPr>
      </w:pPr>
      <w:r>
        <w:rPr>
          <w:position w:val="8"/>
          <w:sz w:val="10"/>
        </w:rPr>
        <w:t>15 </w:t>
      </w:r>
      <w:r>
        <w:rPr>
          <w:sz w:val="16"/>
        </w:rPr>
        <w:t>N.B. The provisions of Schedule 3 to the Flood and Water Management Act 2010 came into force in October 2012 and makes it mandatory for any development in England or Wales to incorporate SuDs.</w:t>
      </w:r>
    </w:p>
    <w:p>
      <w:pPr>
        <w:spacing w:line="182" w:lineRule="exact" w:before="2"/>
        <w:ind w:left="112" w:right="247" w:firstLine="0"/>
        <w:jc w:val="left"/>
        <w:rPr>
          <w:sz w:val="16"/>
        </w:rPr>
      </w:pPr>
      <w:r>
        <w:rPr>
          <w:position w:val="8"/>
          <w:sz w:val="10"/>
        </w:rPr>
        <w:t>16 </w:t>
      </w:r>
      <w:r>
        <w:rPr>
          <w:sz w:val="16"/>
        </w:rPr>
        <w:t>CIRIA (2010) Planning for SuDs – making it happen [online] available at: </w:t>
      </w:r>
      <w:hyperlink r:id="rId36">
        <w:r>
          <w:rPr>
            <w:color w:val="00B5E2"/>
            <w:sz w:val="16"/>
            <w:u w:val="single" w:color="00B5E2"/>
          </w:rPr>
          <w:t>http://www.ciria.org/service/knowledgebase/AM/ContentManagerNet/ContentDisplay.aspx?Section=knowledgebase&amp;NoTemplate=1&amp;C</w:t>
        </w:r>
      </w:hyperlink>
    </w:p>
    <w:p>
      <w:pPr>
        <w:spacing w:line="171" w:lineRule="exact" w:before="0"/>
        <w:ind w:left="112" w:right="247" w:firstLine="0"/>
        <w:jc w:val="left"/>
        <w:rPr>
          <w:sz w:val="16"/>
        </w:rPr>
      </w:pPr>
      <w:r>
        <w:rPr>
          <w:color w:val="00B5E2"/>
          <w:sz w:val="16"/>
          <w:u w:val="single" w:color="00B5E2"/>
        </w:rPr>
        <w:t>ontentID=18465</w:t>
      </w:r>
    </w:p>
    <w:p>
      <w:pPr>
        <w:spacing w:line="184" w:lineRule="exact" w:before="0"/>
        <w:ind w:left="112" w:right="247" w:firstLine="0"/>
        <w:jc w:val="left"/>
        <w:rPr>
          <w:sz w:val="16"/>
        </w:rPr>
      </w:pPr>
      <w:r>
        <w:rPr>
          <w:position w:val="8"/>
          <w:sz w:val="10"/>
        </w:rPr>
        <w:t>17 </w:t>
      </w:r>
      <w:r>
        <w:rPr>
          <w:sz w:val="16"/>
        </w:rPr>
        <w:t>The data was released on 18th June 2009: See: </w:t>
      </w:r>
      <w:hyperlink r:id="rId37">
        <w:r>
          <w:rPr>
            <w:color w:val="00B5E2"/>
            <w:sz w:val="16"/>
            <w:u w:val="single" w:color="00B5E2"/>
          </w:rPr>
          <w:t>http://ukclimateprojections.defra.gov.uk/</w:t>
        </w:r>
      </w:hyperlink>
    </w:p>
    <w:p>
      <w:pPr>
        <w:spacing w:line="184" w:lineRule="exact" w:before="14"/>
        <w:ind w:left="112" w:right="247" w:firstLine="0"/>
        <w:jc w:val="left"/>
        <w:rPr>
          <w:sz w:val="16"/>
        </w:rPr>
      </w:pPr>
      <w:r>
        <w:rPr>
          <w:position w:val="8"/>
          <w:sz w:val="10"/>
        </w:rPr>
        <w:t>18 </w:t>
      </w:r>
      <w:r>
        <w:rPr>
          <w:sz w:val="16"/>
        </w:rPr>
        <w:t>UK Climate Projections (2009) South East 2050s Medium Emissions Scenario [online] available at: </w:t>
      </w:r>
      <w:hyperlink r:id="rId38">
        <w:r>
          <w:rPr>
            <w:color w:val="00B5E2"/>
            <w:sz w:val="16"/>
            <w:u w:val="single" w:color="00B5E2"/>
          </w:rPr>
          <w:t>http://ukclimateprojections.metoffice.gov.uk/22290</w:t>
        </w:r>
      </w:hyperlink>
    </w:p>
    <w:p>
      <w:pPr>
        <w:spacing w:after="0" w:line="184" w:lineRule="exact"/>
        <w:jc w:val="left"/>
        <w:rPr>
          <w:sz w:val="16"/>
        </w:rPr>
        <w:sectPr>
          <w:footerReference w:type="default" r:id="rId34"/>
          <w:pgSz w:w="11900" w:h="16840"/>
          <w:pgMar w:footer="649" w:header="668" w:top="860" w:bottom="840" w:left="1020" w:right="940"/>
          <w:pgNumType w:start="31"/>
        </w:sectPr>
      </w:pPr>
    </w:p>
    <w:p>
      <w:pPr>
        <w:pStyle w:val="BodyText"/>
        <w:spacing w:before="3"/>
        <w:rPr>
          <w:sz w:val="14"/>
        </w:rPr>
      </w:pPr>
    </w:p>
    <w:p>
      <w:pPr>
        <w:pStyle w:val="ListParagraph"/>
        <w:numPr>
          <w:ilvl w:val="0"/>
          <w:numId w:val="17"/>
        </w:numPr>
        <w:tabs>
          <w:tab w:pos="833" w:val="left" w:leader="none"/>
        </w:tabs>
        <w:spacing w:line="264" w:lineRule="auto" w:before="98" w:after="0"/>
        <w:ind w:left="832" w:right="185" w:hanging="360"/>
        <w:jc w:val="left"/>
        <w:rPr>
          <w:sz w:val="20"/>
        </w:rPr>
      </w:pPr>
      <w:r>
        <w:rPr>
          <w:w w:val="105"/>
          <w:sz w:val="20"/>
        </w:rPr>
        <w:t>Resulting</w:t>
      </w:r>
      <w:r>
        <w:rPr>
          <w:spacing w:val="-4"/>
          <w:w w:val="105"/>
          <w:sz w:val="20"/>
        </w:rPr>
        <w:t> </w:t>
      </w:r>
      <w:r>
        <w:rPr>
          <w:w w:val="105"/>
          <w:sz w:val="20"/>
        </w:rPr>
        <w:t>from</w:t>
      </w:r>
      <w:r>
        <w:rPr>
          <w:spacing w:val="-5"/>
          <w:w w:val="105"/>
          <w:sz w:val="20"/>
        </w:rPr>
        <w:t> </w:t>
      </w:r>
      <w:r>
        <w:rPr>
          <w:w w:val="105"/>
          <w:sz w:val="20"/>
        </w:rPr>
        <w:t>these</w:t>
      </w:r>
      <w:r>
        <w:rPr>
          <w:spacing w:val="-4"/>
          <w:w w:val="105"/>
          <w:sz w:val="20"/>
        </w:rPr>
        <w:t> </w:t>
      </w:r>
      <w:r>
        <w:rPr>
          <w:w w:val="105"/>
          <w:sz w:val="20"/>
        </w:rPr>
        <w:t>changes,</w:t>
      </w:r>
      <w:r>
        <w:rPr>
          <w:spacing w:val="-3"/>
          <w:w w:val="105"/>
          <w:sz w:val="20"/>
        </w:rPr>
        <w:t> </w:t>
      </w:r>
      <w:r>
        <w:rPr>
          <w:w w:val="105"/>
          <w:sz w:val="20"/>
        </w:rPr>
        <w:t>a</w:t>
      </w:r>
      <w:r>
        <w:rPr>
          <w:spacing w:val="-3"/>
          <w:w w:val="105"/>
          <w:sz w:val="20"/>
        </w:rPr>
        <w:t> </w:t>
      </w:r>
      <w:r>
        <w:rPr>
          <w:w w:val="105"/>
          <w:sz w:val="20"/>
        </w:rPr>
        <w:t>range</w:t>
      </w:r>
      <w:r>
        <w:rPr>
          <w:spacing w:val="-4"/>
          <w:w w:val="105"/>
          <w:sz w:val="20"/>
        </w:rPr>
        <w:t> </w:t>
      </w:r>
      <w:r>
        <w:rPr>
          <w:w w:val="105"/>
          <w:sz w:val="20"/>
        </w:rPr>
        <w:t>of</w:t>
      </w:r>
      <w:r>
        <w:rPr>
          <w:spacing w:val="-3"/>
          <w:w w:val="105"/>
          <w:sz w:val="20"/>
        </w:rPr>
        <w:t> </w:t>
      </w:r>
      <w:r>
        <w:rPr>
          <w:w w:val="105"/>
          <w:sz w:val="20"/>
        </w:rPr>
        <w:t>risks</w:t>
      </w:r>
      <w:r>
        <w:rPr>
          <w:spacing w:val="-4"/>
          <w:w w:val="105"/>
          <w:sz w:val="20"/>
        </w:rPr>
        <w:t> </w:t>
      </w:r>
      <w:r>
        <w:rPr>
          <w:w w:val="105"/>
          <w:sz w:val="20"/>
        </w:rPr>
        <w:t>may</w:t>
      </w:r>
      <w:r>
        <w:rPr>
          <w:spacing w:val="-5"/>
          <w:w w:val="105"/>
          <w:sz w:val="20"/>
        </w:rPr>
        <w:t> </w:t>
      </w:r>
      <w:r>
        <w:rPr>
          <w:w w:val="105"/>
          <w:sz w:val="20"/>
        </w:rPr>
        <w:t>exist</w:t>
      </w:r>
      <w:r>
        <w:rPr>
          <w:spacing w:val="-3"/>
          <w:w w:val="105"/>
          <w:sz w:val="20"/>
        </w:rPr>
        <w:t> </w:t>
      </w:r>
      <w:r>
        <w:rPr>
          <w:w w:val="105"/>
          <w:sz w:val="20"/>
        </w:rPr>
        <w:t>for</w:t>
      </w:r>
      <w:r>
        <w:rPr>
          <w:spacing w:val="-5"/>
          <w:w w:val="105"/>
          <w:sz w:val="20"/>
        </w:rPr>
        <w:t> </w:t>
      </w:r>
      <w:r>
        <w:rPr>
          <w:w w:val="105"/>
          <w:sz w:val="20"/>
        </w:rPr>
        <w:t>the</w:t>
      </w:r>
      <w:r>
        <w:rPr>
          <w:spacing w:val="-4"/>
          <w:w w:val="105"/>
          <w:sz w:val="20"/>
        </w:rPr>
        <w:t> </w:t>
      </w:r>
      <w:r>
        <w:rPr>
          <w:w w:val="105"/>
          <w:sz w:val="20"/>
        </w:rPr>
        <w:t>St</w:t>
      </w:r>
      <w:r>
        <w:rPr>
          <w:spacing w:val="-3"/>
          <w:w w:val="105"/>
          <w:sz w:val="20"/>
        </w:rPr>
        <w:t> </w:t>
      </w:r>
      <w:r>
        <w:rPr>
          <w:w w:val="105"/>
          <w:sz w:val="20"/>
        </w:rPr>
        <w:t>Mary</w:t>
      </w:r>
      <w:r>
        <w:rPr>
          <w:spacing w:val="-5"/>
          <w:w w:val="105"/>
          <w:sz w:val="20"/>
        </w:rPr>
        <w:t> </w:t>
      </w:r>
      <w:r>
        <w:rPr>
          <w:w w:val="105"/>
          <w:sz w:val="20"/>
        </w:rPr>
        <w:t>Bourne</w:t>
      </w:r>
      <w:r>
        <w:rPr>
          <w:spacing w:val="-4"/>
          <w:w w:val="105"/>
          <w:sz w:val="20"/>
        </w:rPr>
        <w:t> </w:t>
      </w:r>
      <w:r>
        <w:rPr>
          <w:w w:val="105"/>
          <w:sz w:val="20"/>
        </w:rPr>
        <w:t>Neighbourhood Area.</w:t>
      </w:r>
      <w:r>
        <w:rPr>
          <w:spacing w:val="-18"/>
          <w:w w:val="105"/>
          <w:sz w:val="20"/>
        </w:rPr>
        <w:t> </w:t>
      </w:r>
      <w:r>
        <w:rPr>
          <w:w w:val="105"/>
          <w:sz w:val="20"/>
        </w:rPr>
        <w:t>These</w:t>
      </w:r>
      <w:r>
        <w:rPr>
          <w:spacing w:val="-39"/>
          <w:w w:val="105"/>
          <w:sz w:val="20"/>
        </w:rPr>
        <w:t> </w:t>
      </w:r>
      <w:r>
        <w:rPr>
          <w:w w:val="105"/>
          <w:sz w:val="20"/>
        </w:rPr>
        <w:t>include:</w:t>
      </w:r>
    </w:p>
    <w:p>
      <w:pPr>
        <w:pStyle w:val="ListParagraph"/>
        <w:numPr>
          <w:ilvl w:val="0"/>
          <w:numId w:val="17"/>
        </w:numPr>
        <w:tabs>
          <w:tab w:pos="833" w:val="left" w:leader="none"/>
        </w:tabs>
        <w:spacing w:line="240" w:lineRule="auto" w:before="53" w:after="0"/>
        <w:ind w:left="832" w:right="0" w:hanging="360"/>
        <w:jc w:val="left"/>
        <w:rPr>
          <w:sz w:val="20"/>
        </w:rPr>
      </w:pPr>
      <w:r>
        <w:rPr>
          <w:w w:val="105"/>
          <w:sz w:val="20"/>
        </w:rPr>
        <w:t>increased</w:t>
      </w:r>
      <w:r>
        <w:rPr>
          <w:spacing w:val="-22"/>
          <w:w w:val="105"/>
          <w:sz w:val="20"/>
        </w:rPr>
        <w:t> </w:t>
      </w:r>
      <w:r>
        <w:rPr>
          <w:w w:val="105"/>
          <w:sz w:val="20"/>
        </w:rPr>
        <w:t>incidence</w:t>
      </w:r>
      <w:r>
        <w:rPr>
          <w:spacing w:val="-22"/>
          <w:w w:val="105"/>
          <w:sz w:val="20"/>
        </w:rPr>
        <w:t> </w:t>
      </w:r>
      <w:r>
        <w:rPr>
          <w:w w:val="105"/>
          <w:sz w:val="20"/>
        </w:rPr>
        <w:t>of</w:t>
      </w:r>
      <w:r>
        <w:rPr>
          <w:spacing w:val="-21"/>
          <w:w w:val="105"/>
          <w:sz w:val="20"/>
        </w:rPr>
        <w:t> </w:t>
      </w:r>
      <w:r>
        <w:rPr>
          <w:w w:val="105"/>
          <w:sz w:val="20"/>
        </w:rPr>
        <w:t>heat</w:t>
      </w:r>
      <w:r>
        <w:rPr>
          <w:spacing w:val="-21"/>
          <w:w w:val="105"/>
          <w:sz w:val="20"/>
        </w:rPr>
        <w:t> </w:t>
      </w:r>
      <w:r>
        <w:rPr>
          <w:w w:val="105"/>
          <w:sz w:val="20"/>
        </w:rPr>
        <w:t>related</w:t>
      </w:r>
      <w:r>
        <w:rPr>
          <w:spacing w:val="-22"/>
          <w:w w:val="105"/>
          <w:sz w:val="20"/>
        </w:rPr>
        <w:t> </w:t>
      </w:r>
      <w:r>
        <w:rPr>
          <w:w w:val="105"/>
          <w:sz w:val="20"/>
        </w:rPr>
        <w:t>illnesses</w:t>
      </w:r>
      <w:r>
        <w:rPr>
          <w:spacing w:val="-22"/>
          <w:w w:val="105"/>
          <w:sz w:val="20"/>
        </w:rPr>
        <w:t> </w:t>
      </w:r>
      <w:r>
        <w:rPr>
          <w:w w:val="105"/>
          <w:sz w:val="20"/>
        </w:rPr>
        <w:t>and</w:t>
      </w:r>
      <w:r>
        <w:rPr>
          <w:spacing w:val="-22"/>
          <w:w w:val="105"/>
          <w:sz w:val="20"/>
        </w:rPr>
        <w:t> </w:t>
      </w:r>
      <w:r>
        <w:rPr>
          <w:w w:val="105"/>
          <w:sz w:val="20"/>
        </w:rPr>
        <w:t>deaths</w:t>
      </w:r>
      <w:r>
        <w:rPr>
          <w:spacing w:val="-22"/>
          <w:w w:val="105"/>
          <w:sz w:val="20"/>
        </w:rPr>
        <w:t> </w:t>
      </w:r>
      <w:r>
        <w:rPr>
          <w:w w:val="105"/>
          <w:sz w:val="20"/>
        </w:rPr>
        <w:t>during</w:t>
      </w:r>
      <w:r>
        <w:rPr>
          <w:spacing w:val="-22"/>
          <w:w w:val="105"/>
          <w:sz w:val="20"/>
        </w:rPr>
        <w:t> </w:t>
      </w:r>
      <w:r>
        <w:rPr>
          <w:w w:val="105"/>
          <w:sz w:val="20"/>
        </w:rPr>
        <w:t>the</w:t>
      </w:r>
      <w:r>
        <w:rPr>
          <w:spacing w:val="-22"/>
          <w:w w:val="105"/>
          <w:sz w:val="20"/>
        </w:rPr>
        <w:t> </w:t>
      </w:r>
      <w:r>
        <w:rPr>
          <w:w w:val="105"/>
          <w:sz w:val="20"/>
        </w:rPr>
        <w:t>summer;</w:t>
      </w:r>
    </w:p>
    <w:p>
      <w:pPr>
        <w:pStyle w:val="ListParagraph"/>
        <w:numPr>
          <w:ilvl w:val="0"/>
          <w:numId w:val="17"/>
        </w:numPr>
        <w:tabs>
          <w:tab w:pos="833" w:val="left" w:leader="none"/>
        </w:tabs>
        <w:spacing w:line="264" w:lineRule="auto" w:before="71" w:after="0"/>
        <w:ind w:left="832" w:right="187" w:hanging="360"/>
        <w:jc w:val="left"/>
        <w:rPr>
          <w:sz w:val="20"/>
        </w:rPr>
      </w:pPr>
      <w:r>
        <w:rPr>
          <w:w w:val="105"/>
          <w:sz w:val="20"/>
        </w:rPr>
        <w:t>increased incidence of illnesses and deaths related to exposure to sunlight (e.g. skin cancer, cataracts);</w:t>
      </w:r>
    </w:p>
    <w:p>
      <w:pPr>
        <w:pStyle w:val="ListParagraph"/>
        <w:numPr>
          <w:ilvl w:val="0"/>
          <w:numId w:val="17"/>
        </w:numPr>
        <w:tabs>
          <w:tab w:pos="833" w:val="left" w:leader="none"/>
        </w:tabs>
        <w:spacing w:line="240" w:lineRule="auto" w:before="53" w:after="0"/>
        <w:ind w:left="832" w:right="0" w:hanging="360"/>
        <w:jc w:val="left"/>
        <w:rPr>
          <w:sz w:val="20"/>
        </w:rPr>
      </w:pPr>
      <w:r>
        <w:rPr>
          <w:sz w:val="20"/>
        </w:rPr>
        <w:t>increased incidence of pathogen related diseases (e.g. legionella and </w:t>
      </w:r>
      <w:r>
        <w:rPr>
          <w:spacing w:val="7"/>
          <w:sz w:val="20"/>
        </w:rPr>
        <w:t> </w:t>
      </w:r>
      <w:r>
        <w:rPr>
          <w:sz w:val="20"/>
        </w:rPr>
        <w:t>salmonella);</w:t>
      </w:r>
    </w:p>
    <w:p>
      <w:pPr>
        <w:pStyle w:val="ListParagraph"/>
        <w:numPr>
          <w:ilvl w:val="0"/>
          <w:numId w:val="17"/>
        </w:numPr>
        <w:tabs>
          <w:tab w:pos="833" w:val="left" w:leader="none"/>
        </w:tabs>
        <w:spacing w:line="240" w:lineRule="auto" w:before="71" w:after="0"/>
        <w:ind w:left="832" w:right="0" w:hanging="360"/>
        <w:jc w:val="left"/>
        <w:rPr>
          <w:sz w:val="20"/>
        </w:rPr>
      </w:pPr>
      <w:r>
        <w:rPr>
          <w:w w:val="105"/>
          <w:sz w:val="20"/>
        </w:rPr>
        <w:t>increase</w:t>
      </w:r>
      <w:r>
        <w:rPr>
          <w:spacing w:val="-22"/>
          <w:w w:val="105"/>
          <w:sz w:val="20"/>
        </w:rPr>
        <w:t> </w:t>
      </w:r>
      <w:r>
        <w:rPr>
          <w:w w:val="105"/>
          <w:sz w:val="20"/>
        </w:rPr>
        <w:t>in</w:t>
      </w:r>
      <w:r>
        <w:rPr>
          <w:spacing w:val="-22"/>
          <w:w w:val="105"/>
          <w:sz w:val="20"/>
        </w:rPr>
        <w:t> </w:t>
      </w:r>
      <w:r>
        <w:rPr>
          <w:w w:val="105"/>
          <w:sz w:val="20"/>
        </w:rPr>
        <w:t>health</w:t>
      </w:r>
      <w:r>
        <w:rPr>
          <w:spacing w:val="-22"/>
          <w:w w:val="105"/>
          <w:sz w:val="20"/>
        </w:rPr>
        <w:t> </w:t>
      </w:r>
      <w:r>
        <w:rPr>
          <w:w w:val="105"/>
          <w:sz w:val="20"/>
        </w:rPr>
        <w:t>problems</w:t>
      </w:r>
      <w:r>
        <w:rPr>
          <w:spacing w:val="-22"/>
          <w:w w:val="105"/>
          <w:sz w:val="20"/>
        </w:rPr>
        <w:t> </w:t>
      </w:r>
      <w:r>
        <w:rPr>
          <w:w w:val="105"/>
          <w:sz w:val="20"/>
        </w:rPr>
        <w:t>related</w:t>
      </w:r>
      <w:r>
        <w:rPr>
          <w:spacing w:val="-22"/>
          <w:w w:val="105"/>
          <w:sz w:val="20"/>
        </w:rPr>
        <w:t> </w:t>
      </w:r>
      <w:r>
        <w:rPr>
          <w:w w:val="105"/>
          <w:sz w:val="20"/>
        </w:rPr>
        <w:t>to</w:t>
      </w:r>
      <w:r>
        <w:rPr>
          <w:spacing w:val="-21"/>
          <w:w w:val="105"/>
          <w:sz w:val="20"/>
        </w:rPr>
        <w:t> </w:t>
      </w:r>
      <w:r>
        <w:rPr>
          <w:w w:val="105"/>
          <w:sz w:val="20"/>
        </w:rPr>
        <w:t>rise</w:t>
      </w:r>
      <w:r>
        <w:rPr>
          <w:spacing w:val="-22"/>
          <w:w w:val="105"/>
          <w:sz w:val="20"/>
        </w:rPr>
        <w:t> </w:t>
      </w:r>
      <w:r>
        <w:rPr>
          <w:w w:val="105"/>
          <w:sz w:val="20"/>
        </w:rPr>
        <w:t>in</w:t>
      </w:r>
      <w:r>
        <w:rPr>
          <w:spacing w:val="-22"/>
          <w:w w:val="105"/>
          <w:sz w:val="20"/>
        </w:rPr>
        <w:t> </w:t>
      </w:r>
      <w:r>
        <w:rPr>
          <w:w w:val="105"/>
          <w:sz w:val="20"/>
        </w:rPr>
        <w:t>local</w:t>
      </w:r>
      <w:r>
        <w:rPr>
          <w:spacing w:val="-21"/>
          <w:w w:val="105"/>
          <w:sz w:val="20"/>
        </w:rPr>
        <w:t> </w:t>
      </w:r>
      <w:r>
        <w:rPr>
          <w:w w:val="105"/>
          <w:sz w:val="20"/>
        </w:rPr>
        <w:t>ozone</w:t>
      </w:r>
      <w:r>
        <w:rPr>
          <w:spacing w:val="-22"/>
          <w:w w:val="105"/>
          <w:sz w:val="20"/>
        </w:rPr>
        <w:t> </w:t>
      </w:r>
      <w:r>
        <w:rPr>
          <w:w w:val="105"/>
          <w:sz w:val="20"/>
        </w:rPr>
        <w:t>levels</w:t>
      </w:r>
      <w:r>
        <w:rPr>
          <w:spacing w:val="-22"/>
          <w:w w:val="105"/>
          <w:sz w:val="20"/>
        </w:rPr>
        <w:t> </w:t>
      </w:r>
      <w:r>
        <w:rPr>
          <w:w w:val="105"/>
          <w:sz w:val="20"/>
        </w:rPr>
        <w:t>during</w:t>
      </w:r>
      <w:r>
        <w:rPr>
          <w:spacing w:val="-20"/>
          <w:w w:val="105"/>
          <w:sz w:val="20"/>
        </w:rPr>
        <w:t> </w:t>
      </w:r>
      <w:r>
        <w:rPr>
          <w:w w:val="105"/>
          <w:sz w:val="20"/>
        </w:rPr>
        <w:t>summer;</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increased</w:t>
      </w:r>
      <w:r>
        <w:rPr>
          <w:spacing w:val="-17"/>
          <w:w w:val="105"/>
          <w:sz w:val="20"/>
        </w:rPr>
        <w:t> </w:t>
      </w:r>
      <w:r>
        <w:rPr>
          <w:w w:val="105"/>
          <w:sz w:val="20"/>
        </w:rPr>
        <w:t>risk</w:t>
      </w:r>
      <w:r>
        <w:rPr>
          <w:spacing w:val="-17"/>
          <w:w w:val="105"/>
          <w:sz w:val="20"/>
        </w:rPr>
        <w:t> </w:t>
      </w:r>
      <w:r>
        <w:rPr>
          <w:w w:val="105"/>
          <w:sz w:val="20"/>
        </w:rPr>
        <w:t>of</w:t>
      </w:r>
      <w:r>
        <w:rPr>
          <w:spacing w:val="-17"/>
          <w:w w:val="105"/>
          <w:sz w:val="20"/>
        </w:rPr>
        <w:t> </w:t>
      </w:r>
      <w:r>
        <w:rPr>
          <w:w w:val="105"/>
          <w:sz w:val="20"/>
        </w:rPr>
        <w:t>injuries</w:t>
      </w:r>
      <w:r>
        <w:rPr>
          <w:spacing w:val="-17"/>
          <w:w w:val="105"/>
          <w:sz w:val="20"/>
        </w:rPr>
        <w:t> </w:t>
      </w:r>
      <w:r>
        <w:rPr>
          <w:w w:val="105"/>
          <w:sz w:val="20"/>
        </w:rPr>
        <w:t>and</w:t>
      </w:r>
      <w:r>
        <w:rPr>
          <w:spacing w:val="-17"/>
          <w:w w:val="105"/>
          <w:sz w:val="20"/>
        </w:rPr>
        <w:t> </w:t>
      </w:r>
      <w:r>
        <w:rPr>
          <w:w w:val="105"/>
          <w:sz w:val="20"/>
        </w:rPr>
        <w:t>deaths</w:t>
      </w:r>
      <w:r>
        <w:rPr>
          <w:spacing w:val="-17"/>
          <w:w w:val="105"/>
          <w:sz w:val="20"/>
        </w:rPr>
        <w:t> </w:t>
      </w:r>
      <w:r>
        <w:rPr>
          <w:w w:val="105"/>
          <w:sz w:val="20"/>
        </w:rPr>
        <w:t>due</w:t>
      </w:r>
      <w:r>
        <w:rPr>
          <w:spacing w:val="-17"/>
          <w:w w:val="105"/>
          <w:sz w:val="20"/>
        </w:rPr>
        <w:t> </w:t>
      </w:r>
      <w:r>
        <w:rPr>
          <w:w w:val="105"/>
          <w:sz w:val="20"/>
        </w:rPr>
        <w:t>to</w:t>
      </w:r>
      <w:r>
        <w:rPr>
          <w:spacing w:val="-17"/>
          <w:w w:val="105"/>
          <w:sz w:val="20"/>
        </w:rPr>
        <w:t> </w:t>
      </w:r>
      <w:r>
        <w:rPr>
          <w:w w:val="105"/>
          <w:sz w:val="20"/>
        </w:rPr>
        <w:t>increased</w:t>
      </w:r>
      <w:r>
        <w:rPr>
          <w:spacing w:val="-17"/>
          <w:w w:val="105"/>
          <w:sz w:val="20"/>
        </w:rPr>
        <w:t> </w:t>
      </w:r>
      <w:r>
        <w:rPr>
          <w:w w:val="105"/>
          <w:sz w:val="20"/>
        </w:rPr>
        <w:t>number</w:t>
      </w:r>
      <w:r>
        <w:rPr>
          <w:spacing w:val="-17"/>
          <w:w w:val="105"/>
          <w:sz w:val="20"/>
        </w:rPr>
        <w:t> </w:t>
      </w:r>
      <w:r>
        <w:rPr>
          <w:w w:val="105"/>
          <w:sz w:val="20"/>
        </w:rPr>
        <w:t>of</w:t>
      </w:r>
      <w:r>
        <w:rPr>
          <w:spacing w:val="-17"/>
          <w:w w:val="105"/>
          <w:sz w:val="20"/>
        </w:rPr>
        <w:t> </w:t>
      </w:r>
      <w:r>
        <w:rPr>
          <w:w w:val="105"/>
          <w:sz w:val="20"/>
        </w:rPr>
        <w:t>storm</w:t>
      </w:r>
      <w:r>
        <w:rPr>
          <w:spacing w:val="-17"/>
          <w:w w:val="105"/>
          <w:sz w:val="20"/>
        </w:rPr>
        <w:t> </w:t>
      </w:r>
      <w:r>
        <w:rPr>
          <w:w w:val="105"/>
          <w:sz w:val="20"/>
        </w:rPr>
        <w:t>events;</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effects</w:t>
      </w:r>
      <w:r>
        <w:rPr>
          <w:spacing w:val="-15"/>
          <w:w w:val="105"/>
          <w:sz w:val="20"/>
        </w:rPr>
        <w:t> </w:t>
      </w:r>
      <w:r>
        <w:rPr>
          <w:w w:val="105"/>
          <w:sz w:val="20"/>
        </w:rPr>
        <w:t>on</w:t>
      </w:r>
      <w:r>
        <w:rPr>
          <w:spacing w:val="-15"/>
          <w:w w:val="105"/>
          <w:sz w:val="20"/>
        </w:rPr>
        <w:t> </w:t>
      </w:r>
      <w:r>
        <w:rPr>
          <w:w w:val="105"/>
          <w:sz w:val="20"/>
        </w:rPr>
        <w:t>water</w:t>
      </w:r>
      <w:r>
        <w:rPr>
          <w:spacing w:val="-15"/>
          <w:w w:val="105"/>
          <w:sz w:val="20"/>
        </w:rPr>
        <w:t> </w:t>
      </w:r>
      <w:r>
        <w:rPr>
          <w:w w:val="105"/>
          <w:sz w:val="20"/>
        </w:rPr>
        <w:t>resources</w:t>
      </w:r>
      <w:r>
        <w:rPr>
          <w:spacing w:val="-13"/>
          <w:w w:val="105"/>
          <w:sz w:val="20"/>
        </w:rPr>
        <w:t> </w:t>
      </w:r>
      <w:r>
        <w:rPr>
          <w:w w:val="105"/>
          <w:sz w:val="20"/>
        </w:rPr>
        <w:t>from</w:t>
      </w:r>
      <w:r>
        <w:rPr>
          <w:spacing w:val="-15"/>
          <w:w w:val="105"/>
          <w:sz w:val="20"/>
        </w:rPr>
        <w:t> </w:t>
      </w:r>
      <w:r>
        <w:rPr>
          <w:w w:val="105"/>
          <w:sz w:val="20"/>
        </w:rPr>
        <w:t>climate</w:t>
      </w:r>
      <w:r>
        <w:rPr>
          <w:spacing w:val="-13"/>
          <w:w w:val="105"/>
          <w:sz w:val="20"/>
        </w:rPr>
        <w:t> </w:t>
      </w:r>
      <w:r>
        <w:rPr>
          <w:w w:val="105"/>
          <w:sz w:val="20"/>
        </w:rPr>
        <w:t>change;</w:t>
      </w:r>
    </w:p>
    <w:p>
      <w:pPr>
        <w:pStyle w:val="ListParagraph"/>
        <w:numPr>
          <w:ilvl w:val="0"/>
          <w:numId w:val="17"/>
        </w:numPr>
        <w:tabs>
          <w:tab w:pos="833" w:val="left" w:leader="none"/>
        </w:tabs>
        <w:spacing w:line="240" w:lineRule="auto" w:before="71" w:after="0"/>
        <w:ind w:left="832" w:right="0" w:hanging="360"/>
        <w:jc w:val="left"/>
        <w:rPr>
          <w:sz w:val="20"/>
        </w:rPr>
      </w:pPr>
      <w:r>
        <w:rPr>
          <w:w w:val="105"/>
          <w:sz w:val="20"/>
        </w:rPr>
        <w:t>reduction</w:t>
      </w:r>
      <w:r>
        <w:rPr>
          <w:spacing w:val="-16"/>
          <w:w w:val="105"/>
          <w:sz w:val="20"/>
        </w:rPr>
        <w:t> </w:t>
      </w:r>
      <w:r>
        <w:rPr>
          <w:w w:val="105"/>
          <w:sz w:val="20"/>
        </w:rPr>
        <w:t>in</w:t>
      </w:r>
      <w:r>
        <w:rPr>
          <w:spacing w:val="-16"/>
          <w:w w:val="105"/>
          <w:sz w:val="20"/>
        </w:rPr>
        <w:t> </w:t>
      </w:r>
      <w:r>
        <w:rPr>
          <w:w w:val="105"/>
          <w:sz w:val="20"/>
        </w:rPr>
        <w:t>availability</w:t>
      </w:r>
      <w:r>
        <w:rPr>
          <w:spacing w:val="-16"/>
          <w:w w:val="105"/>
          <w:sz w:val="20"/>
        </w:rPr>
        <w:t> </w:t>
      </w:r>
      <w:r>
        <w:rPr>
          <w:w w:val="105"/>
          <w:sz w:val="20"/>
        </w:rPr>
        <w:t>of</w:t>
      </w:r>
      <w:r>
        <w:rPr>
          <w:spacing w:val="-17"/>
          <w:w w:val="105"/>
          <w:sz w:val="20"/>
        </w:rPr>
        <w:t> </w:t>
      </w:r>
      <w:r>
        <w:rPr>
          <w:w w:val="105"/>
          <w:sz w:val="20"/>
        </w:rPr>
        <w:t>groundwater</w:t>
      </w:r>
      <w:r>
        <w:rPr>
          <w:spacing w:val="-16"/>
          <w:w w:val="105"/>
          <w:sz w:val="20"/>
        </w:rPr>
        <w:t> </w:t>
      </w:r>
      <w:r>
        <w:rPr>
          <w:w w:val="105"/>
          <w:sz w:val="20"/>
        </w:rPr>
        <w:t>for</w:t>
      </w:r>
      <w:r>
        <w:rPr>
          <w:spacing w:val="-16"/>
          <w:w w:val="105"/>
          <w:sz w:val="20"/>
        </w:rPr>
        <w:t> </w:t>
      </w:r>
      <w:r>
        <w:rPr>
          <w:w w:val="105"/>
          <w:sz w:val="20"/>
        </w:rPr>
        <w:t>abstraction;</w:t>
      </w:r>
    </w:p>
    <w:p>
      <w:pPr>
        <w:pStyle w:val="ListParagraph"/>
        <w:numPr>
          <w:ilvl w:val="0"/>
          <w:numId w:val="17"/>
        </w:numPr>
        <w:tabs>
          <w:tab w:pos="833" w:val="left" w:leader="none"/>
        </w:tabs>
        <w:spacing w:line="240" w:lineRule="auto" w:before="74" w:after="0"/>
        <w:ind w:left="832" w:right="0" w:hanging="360"/>
        <w:jc w:val="left"/>
        <w:rPr>
          <w:sz w:val="20"/>
        </w:rPr>
      </w:pPr>
      <w:r>
        <w:rPr>
          <w:w w:val="110"/>
          <w:sz w:val="20"/>
        </w:rPr>
        <w:t>adverse</w:t>
      </w:r>
      <w:r>
        <w:rPr>
          <w:spacing w:val="-46"/>
          <w:w w:val="110"/>
          <w:sz w:val="20"/>
        </w:rPr>
        <w:t> </w:t>
      </w:r>
      <w:r>
        <w:rPr>
          <w:w w:val="110"/>
          <w:sz w:val="20"/>
        </w:rPr>
        <w:t>effect</w:t>
      </w:r>
      <w:r>
        <w:rPr>
          <w:spacing w:val="-46"/>
          <w:w w:val="110"/>
          <w:sz w:val="20"/>
        </w:rPr>
        <w:t> </w:t>
      </w:r>
      <w:r>
        <w:rPr>
          <w:w w:val="110"/>
          <w:sz w:val="20"/>
        </w:rPr>
        <w:t>on</w:t>
      </w:r>
      <w:r>
        <w:rPr>
          <w:spacing w:val="-46"/>
          <w:w w:val="110"/>
          <w:sz w:val="20"/>
        </w:rPr>
        <w:t> </w:t>
      </w:r>
      <w:r>
        <w:rPr>
          <w:w w:val="110"/>
          <w:sz w:val="20"/>
        </w:rPr>
        <w:t>water</w:t>
      </w:r>
      <w:r>
        <w:rPr>
          <w:spacing w:val="-46"/>
          <w:w w:val="110"/>
          <w:sz w:val="20"/>
        </w:rPr>
        <w:t> </w:t>
      </w:r>
      <w:r>
        <w:rPr>
          <w:w w:val="110"/>
          <w:sz w:val="20"/>
        </w:rPr>
        <w:t>quality</w:t>
      </w:r>
      <w:r>
        <w:rPr>
          <w:spacing w:val="-46"/>
          <w:w w:val="110"/>
          <w:sz w:val="20"/>
        </w:rPr>
        <w:t> </w:t>
      </w:r>
      <w:r>
        <w:rPr>
          <w:w w:val="110"/>
          <w:sz w:val="20"/>
        </w:rPr>
        <w:t>from</w:t>
      </w:r>
      <w:r>
        <w:rPr>
          <w:spacing w:val="-46"/>
          <w:w w:val="110"/>
          <w:sz w:val="20"/>
        </w:rPr>
        <w:t> </w:t>
      </w:r>
      <w:r>
        <w:rPr>
          <w:w w:val="110"/>
          <w:sz w:val="20"/>
        </w:rPr>
        <w:t>low</w:t>
      </w:r>
      <w:r>
        <w:rPr>
          <w:spacing w:val="-46"/>
          <w:w w:val="110"/>
          <w:sz w:val="20"/>
        </w:rPr>
        <w:t> </w:t>
      </w:r>
      <w:r>
        <w:rPr>
          <w:w w:val="110"/>
          <w:sz w:val="20"/>
        </w:rPr>
        <w:t>stream</w:t>
      </w:r>
      <w:r>
        <w:rPr>
          <w:spacing w:val="-46"/>
          <w:w w:val="110"/>
          <w:sz w:val="20"/>
        </w:rPr>
        <w:t> </w:t>
      </w:r>
      <w:r>
        <w:rPr>
          <w:w w:val="110"/>
          <w:sz w:val="20"/>
        </w:rPr>
        <w:t>levels</w:t>
      </w:r>
      <w:r>
        <w:rPr>
          <w:spacing w:val="-46"/>
          <w:w w:val="110"/>
          <w:sz w:val="20"/>
        </w:rPr>
        <w:t> </w:t>
      </w:r>
      <w:r>
        <w:rPr>
          <w:w w:val="110"/>
          <w:sz w:val="20"/>
        </w:rPr>
        <w:t>and</w:t>
      </w:r>
      <w:r>
        <w:rPr>
          <w:spacing w:val="-46"/>
          <w:w w:val="110"/>
          <w:sz w:val="20"/>
        </w:rPr>
        <w:t> </w:t>
      </w:r>
      <w:r>
        <w:rPr>
          <w:w w:val="110"/>
          <w:sz w:val="20"/>
        </w:rPr>
        <w:t>turbulent</w:t>
      </w:r>
      <w:r>
        <w:rPr>
          <w:spacing w:val="-46"/>
          <w:w w:val="110"/>
          <w:sz w:val="20"/>
        </w:rPr>
        <w:t> </w:t>
      </w:r>
      <w:r>
        <w:rPr>
          <w:w w:val="110"/>
          <w:sz w:val="20"/>
        </w:rPr>
        <w:t>stream</w:t>
      </w:r>
      <w:r>
        <w:rPr>
          <w:spacing w:val="-46"/>
          <w:w w:val="110"/>
          <w:sz w:val="20"/>
        </w:rPr>
        <w:t> </w:t>
      </w:r>
      <w:r>
        <w:rPr>
          <w:w w:val="110"/>
          <w:sz w:val="20"/>
        </w:rPr>
        <w:t>flow</w:t>
      </w:r>
      <w:r>
        <w:rPr>
          <w:spacing w:val="-46"/>
          <w:w w:val="110"/>
          <w:sz w:val="20"/>
        </w:rPr>
        <w:t> </w:t>
      </w:r>
      <w:r>
        <w:rPr>
          <w:w w:val="110"/>
          <w:sz w:val="20"/>
        </w:rPr>
        <w:t>after</w:t>
      </w:r>
      <w:r>
        <w:rPr>
          <w:spacing w:val="-46"/>
          <w:w w:val="110"/>
          <w:sz w:val="20"/>
        </w:rPr>
        <w:t> </w:t>
      </w:r>
      <w:r>
        <w:rPr>
          <w:w w:val="110"/>
          <w:sz w:val="20"/>
        </w:rPr>
        <w:t>heavy</w:t>
      </w:r>
      <w:r>
        <w:rPr>
          <w:spacing w:val="-46"/>
          <w:w w:val="110"/>
          <w:sz w:val="20"/>
        </w:rPr>
        <w:t> </w:t>
      </w:r>
      <w:r>
        <w:rPr>
          <w:w w:val="110"/>
          <w:sz w:val="20"/>
        </w:rPr>
        <w:t>rain;</w:t>
      </w:r>
    </w:p>
    <w:p>
      <w:pPr>
        <w:pStyle w:val="ListParagraph"/>
        <w:numPr>
          <w:ilvl w:val="0"/>
          <w:numId w:val="17"/>
        </w:numPr>
        <w:tabs>
          <w:tab w:pos="833" w:val="left" w:leader="none"/>
        </w:tabs>
        <w:spacing w:line="240" w:lineRule="auto" w:before="71" w:after="0"/>
        <w:ind w:left="832" w:right="0" w:hanging="360"/>
        <w:jc w:val="left"/>
        <w:rPr>
          <w:sz w:val="20"/>
        </w:rPr>
      </w:pPr>
      <w:r>
        <w:rPr>
          <w:w w:val="105"/>
          <w:sz w:val="20"/>
        </w:rPr>
        <w:t>increased</w:t>
      </w:r>
      <w:r>
        <w:rPr>
          <w:spacing w:val="-20"/>
          <w:w w:val="105"/>
          <w:sz w:val="20"/>
        </w:rPr>
        <w:t> </w:t>
      </w:r>
      <w:r>
        <w:rPr>
          <w:w w:val="105"/>
          <w:sz w:val="20"/>
        </w:rPr>
        <w:t>risk</w:t>
      </w:r>
      <w:r>
        <w:rPr>
          <w:spacing w:val="-20"/>
          <w:w w:val="105"/>
          <w:sz w:val="20"/>
        </w:rPr>
        <w:t> </w:t>
      </w:r>
      <w:r>
        <w:rPr>
          <w:w w:val="105"/>
          <w:sz w:val="20"/>
        </w:rPr>
        <w:t>of</w:t>
      </w:r>
      <w:r>
        <w:rPr>
          <w:spacing w:val="-19"/>
          <w:w w:val="105"/>
          <w:sz w:val="20"/>
        </w:rPr>
        <w:t> </w:t>
      </w:r>
      <w:r>
        <w:rPr>
          <w:w w:val="105"/>
          <w:sz w:val="20"/>
        </w:rPr>
        <w:t>flooding,</w:t>
      </w:r>
      <w:r>
        <w:rPr>
          <w:spacing w:val="-18"/>
          <w:w w:val="105"/>
          <w:sz w:val="20"/>
        </w:rPr>
        <w:t> </w:t>
      </w:r>
      <w:r>
        <w:rPr>
          <w:w w:val="105"/>
          <w:sz w:val="20"/>
        </w:rPr>
        <w:t>including</w:t>
      </w:r>
      <w:r>
        <w:rPr>
          <w:spacing w:val="-20"/>
          <w:w w:val="105"/>
          <w:sz w:val="20"/>
        </w:rPr>
        <w:t> </w:t>
      </w:r>
      <w:r>
        <w:rPr>
          <w:w w:val="105"/>
          <w:sz w:val="20"/>
        </w:rPr>
        <w:t>increased</w:t>
      </w:r>
      <w:r>
        <w:rPr>
          <w:spacing w:val="-20"/>
          <w:w w:val="105"/>
          <w:sz w:val="20"/>
        </w:rPr>
        <w:t> </w:t>
      </w:r>
      <w:r>
        <w:rPr>
          <w:w w:val="105"/>
          <w:sz w:val="20"/>
        </w:rPr>
        <w:t>vulnerability</w:t>
      </w:r>
      <w:r>
        <w:rPr>
          <w:spacing w:val="-20"/>
          <w:w w:val="105"/>
          <w:sz w:val="20"/>
        </w:rPr>
        <w:t> </w:t>
      </w:r>
      <w:r>
        <w:rPr>
          <w:w w:val="105"/>
          <w:sz w:val="20"/>
        </w:rPr>
        <w:t>to</w:t>
      </w:r>
      <w:r>
        <w:rPr>
          <w:spacing w:val="-19"/>
          <w:w w:val="105"/>
          <w:sz w:val="20"/>
        </w:rPr>
        <w:t> </w:t>
      </w:r>
      <w:r>
        <w:rPr>
          <w:w w:val="105"/>
          <w:sz w:val="20"/>
        </w:rPr>
        <w:t>1:100</w:t>
      </w:r>
      <w:r>
        <w:rPr>
          <w:spacing w:val="-20"/>
          <w:w w:val="105"/>
          <w:sz w:val="20"/>
        </w:rPr>
        <w:t> </w:t>
      </w:r>
      <w:r>
        <w:rPr>
          <w:w w:val="105"/>
          <w:sz w:val="20"/>
        </w:rPr>
        <w:t>year</w:t>
      </w:r>
      <w:r>
        <w:rPr>
          <w:spacing w:val="-20"/>
          <w:w w:val="105"/>
          <w:sz w:val="20"/>
        </w:rPr>
        <w:t> </w:t>
      </w:r>
      <w:r>
        <w:rPr>
          <w:w w:val="105"/>
          <w:sz w:val="20"/>
        </w:rPr>
        <w:t>floods;</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changes</w:t>
      </w:r>
      <w:r>
        <w:rPr>
          <w:spacing w:val="-22"/>
          <w:w w:val="105"/>
          <w:sz w:val="20"/>
        </w:rPr>
        <w:t> </w:t>
      </w:r>
      <w:r>
        <w:rPr>
          <w:w w:val="105"/>
          <w:sz w:val="20"/>
        </w:rPr>
        <w:t>in</w:t>
      </w:r>
      <w:r>
        <w:rPr>
          <w:spacing w:val="-22"/>
          <w:w w:val="105"/>
          <w:sz w:val="20"/>
        </w:rPr>
        <w:t> </w:t>
      </w:r>
      <w:r>
        <w:rPr>
          <w:w w:val="105"/>
          <w:sz w:val="20"/>
        </w:rPr>
        <w:t>insurance</w:t>
      </w:r>
      <w:r>
        <w:rPr>
          <w:spacing w:val="-22"/>
          <w:w w:val="105"/>
          <w:sz w:val="20"/>
        </w:rPr>
        <w:t> </w:t>
      </w:r>
      <w:r>
        <w:rPr>
          <w:w w:val="105"/>
          <w:sz w:val="20"/>
        </w:rPr>
        <w:t>provisions</w:t>
      </w:r>
      <w:r>
        <w:rPr>
          <w:spacing w:val="-22"/>
          <w:w w:val="105"/>
          <w:sz w:val="20"/>
        </w:rPr>
        <w:t> </w:t>
      </w:r>
      <w:r>
        <w:rPr>
          <w:w w:val="105"/>
          <w:sz w:val="20"/>
        </w:rPr>
        <w:t>for</w:t>
      </w:r>
      <w:r>
        <w:rPr>
          <w:spacing w:val="-22"/>
          <w:w w:val="105"/>
          <w:sz w:val="20"/>
        </w:rPr>
        <w:t> </w:t>
      </w:r>
      <w:r>
        <w:rPr>
          <w:w w:val="105"/>
          <w:sz w:val="20"/>
        </w:rPr>
        <w:t>flood</w:t>
      </w:r>
      <w:r>
        <w:rPr>
          <w:spacing w:val="-20"/>
          <w:w w:val="105"/>
          <w:sz w:val="20"/>
        </w:rPr>
        <w:t> </w:t>
      </w:r>
      <w:r>
        <w:rPr>
          <w:w w:val="105"/>
          <w:sz w:val="20"/>
        </w:rPr>
        <w:t>damage;</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a</w:t>
      </w:r>
      <w:r>
        <w:rPr>
          <w:spacing w:val="-18"/>
          <w:w w:val="105"/>
          <w:sz w:val="20"/>
        </w:rPr>
        <w:t> </w:t>
      </w:r>
      <w:r>
        <w:rPr>
          <w:w w:val="105"/>
          <w:sz w:val="20"/>
        </w:rPr>
        <w:t>need</w:t>
      </w:r>
      <w:r>
        <w:rPr>
          <w:spacing w:val="-18"/>
          <w:w w:val="105"/>
          <w:sz w:val="20"/>
        </w:rPr>
        <w:t> </w:t>
      </w:r>
      <w:r>
        <w:rPr>
          <w:w w:val="105"/>
          <w:sz w:val="20"/>
        </w:rPr>
        <w:t>to</w:t>
      </w:r>
      <w:r>
        <w:rPr>
          <w:spacing w:val="-18"/>
          <w:w w:val="105"/>
          <w:sz w:val="20"/>
        </w:rPr>
        <w:t> </w:t>
      </w:r>
      <w:r>
        <w:rPr>
          <w:w w:val="105"/>
          <w:sz w:val="20"/>
        </w:rPr>
        <w:t>increase</w:t>
      </w:r>
      <w:r>
        <w:rPr>
          <w:spacing w:val="-18"/>
          <w:w w:val="105"/>
          <w:sz w:val="20"/>
        </w:rPr>
        <w:t> </w:t>
      </w:r>
      <w:r>
        <w:rPr>
          <w:w w:val="105"/>
          <w:sz w:val="20"/>
        </w:rPr>
        <w:t>the</w:t>
      </w:r>
      <w:r>
        <w:rPr>
          <w:spacing w:val="-18"/>
          <w:w w:val="105"/>
          <w:sz w:val="20"/>
        </w:rPr>
        <w:t> </w:t>
      </w:r>
      <w:r>
        <w:rPr>
          <w:w w:val="105"/>
          <w:sz w:val="20"/>
        </w:rPr>
        <w:t>capacity</w:t>
      </w:r>
      <w:r>
        <w:rPr>
          <w:spacing w:val="-18"/>
          <w:w w:val="105"/>
          <w:sz w:val="20"/>
        </w:rPr>
        <w:t> </w:t>
      </w:r>
      <w:r>
        <w:rPr>
          <w:w w:val="105"/>
          <w:sz w:val="20"/>
        </w:rPr>
        <w:t>of</w:t>
      </w:r>
      <w:r>
        <w:rPr>
          <w:spacing w:val="-18"/>
          <w:w w:val="105"/>
          <w:sz w:val="20"/>
        </w:rPr>
        <w:t> </w:t>
      </w:r>
      <w:r>
        <w:rPr>
          <w:w w:val="105"/>
          <w:sz w:val="20"/>
        </w:rPr>
        <w:t>wastewater</w:t>
      </w:r>
      <w:r>
        <w:rPr>
          <w:spacing w:val="-18"/>
          <w:w w:val="105"/>
          <w:sz w:val="20"/>
        </w:rPr>
        <w:t> </w:t>
      </w:r>
      <w:r>
        <w:rPr>
          <w:w w:val="105"/>
          <w:sz w:val="20"/>
        </w:rPr>
        <w:t>treatment</w:t>
      </w:r>
      <w:r>
        <w:rPr>
          <w:spacing w:val="-18"/>
          <w:w w:val="105"/>
          <w:sz w:val="20"/>
        </w:rPr>
        <w:t> </w:t>
      </w:r>
      <w:r>
        <w:rPr>
          <w:w w:val="105"/>
          <w:sz w:val="20"/>
        </w:rPr>
        <w:t>plants</w:t>
      </w:r>
      <w:r>
        <w:rPr>
          <w:spacing w:val="-18"/>
          <w:w w:val="105"/>
          <w:sz w:val="20"/>
        </w:rPr>
        <w:t> </w:t>
      </w:r>
      <w:r>
        <w:rPr>
          <w:w w:val="105"/>
          <w:sz w:val="20"/>
        </w:rPr>
        <w:t>and</w:t>
      </w:r>
      <w:r>
        <w:rPr>
          <w:spacing w:val="-18"/>
          <w:w w:val="105"/>
          <w:sz w:val="20"/>
        </w:rPr>
        <w:t> </w:t>
      </w:r>
      <w:r>
        <w:rPr>
          <w:w w:val="105"/>
          <w:sz w:val="20"/>
        </w:rPr>
        <w:t>sewers;</w:t>
      </w:r>
    </w:p>
    <w:p>
      <w:pPr>
        <w:pStyle w:val="ListParagraph"/>
        <w:numPr>
          <w:ilvl w:val="0"/>
          <w:numId w:val="17"/>
        </w:numPr>
        <w:tabs>
          <w:tab w:pos="833" w:val="left" w:leader="none"/>
        </w:tabs>
        <w:spacing w:line="240" w:lineRule="auto" w:before="71" w:after="0"/>
        <w:ind w:left="832" w:right="0" w:hanging="360"/>
        <w:jc w:val="left"/>
        <w:rPr>
          <w:sz w:val="20"/>
        </w:rPr>
      </w:pPr>
      <w:r>
        <w:rPr>
          <w:w w:val="105"/>
          <w:sz w:val="20"/>
        </w:rPr>
        <w:t>a</w:t>
      </w:r>
      <w:r>
        <w:rPr>
          <w:spacing w:val="-17"/>
          <w:w w:val="105"/>
          <w:sz w:val="20"/>
        </w:rPr>
        <w:t> </w:t>
      </w:r>
      <w:r>
        <w:rPr>
          <w:w w:val="105"/>
          <w:sz w:val="20"/>
        </w:rPr>
        <w:t>need</w:t>
      </w:r>
      <w:r>
        <w:rPr>
          <w:spacing w:val="-18"/>
          <w:w w:val="105"/>
          <w:sz w:val="20"/>
        </w:rPr>
        <w:t> </w:t>
      </w:r>
      <w:r>
        <w:rPr>
          <w:w w:val="105"/>
          <w:sz w:val="20"/>
        </w:rPr>
        <w:t>to</w:t>
      </w:r>
      <w:r>
        <w:rPr>
          <w:spacing w:val="-17"/>
          <w:w w:val="105"/>
          <w:sz w:val="20"/>
        </w:rPr>
        <w:t> </w:t>
      </w:r>
      <w:r>
        <w:rPr>
          <w:w w:val="105"/>
          <w:sz w:val="20"/>
        </w:rPr>
        <w:t>upgrade</w:t>
      </w:r>
      <w:r>
        <w:rPr>
          <w:spacing w:val="-18"/>
          <w:w w:val="105"/>
          <w:sz w:val="20"/>
        </w:rPr>
        <w:t> </w:t>
      </w:r>
      <w:r>
        <w:rPr>
          <w:w w:val="105"/>
          <w:sz w:val="20"/>
        </w:rPr>
        <w:t>flood</w:t>
      </w:r>
      <w:r>
        <w:rPr>
          <w:spacing w:val="-16"/>
          <w:w w:val="105"/>
          <w:sz w:val="20"/>
        </w:rPr>
        <w:t> </w:t>
      </w:r>
      <w:r>
        <w:rPr>
          <w:w w:val="105"/>
          <w:sz w:val="20"/>
        </w:rPr>
        <w:t>defences;</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soil</w:t>
      </w:r>
      <w:r>
        <w:rPr>
          <w:spacing w:val="-16"/>
          <w:w w:val="105"/>
          <w:sz w:val="20"/>
        </w:rPr>
        <w:t> </w:t>
      </w:r>
      <w:r>
        <w:rPr>
          <w:w w:val="105"/>
          <w:sz w:val="20"/>
        </w:rPr>
        <w:t>erosion</w:t>
      </w:r>
      <w:r>
        <w:rPr>
          <w:spacing w:val="-17"/>
          <w:w w:val="105"/>
          <w:sz w:val="20"/>
        </w:rPr>
        <w:t> </w:t>
      </w:r>
      <w:r>
        <w:rPr>
          <w:w w:val="105"/>
          <w:sz w:val="20"/>
        </w:rPr>
        <w:t>due</w:t>
      </w:r>
      <w:r>
        <w:rPr>
          <w:spacing w:val="-17"/>
          <w:w w:val="105"/>
          <w:sz w:val="20"/>
        </w:rPr>
        <w:t> </w:t>
      </w:r>
      <w:r>
        <w:rPr>
          <w:w w:val="105"/>
          <w:sz w:val="20"/>
        </w:rPr>
        <w:t>to</w:t>
      </w:r>
      <w:r>
        <w:rPr>
          <w:spacing w:val="-16"/>
          <w:w w:val="105"/>
          <w:sz w:val="20"/>
        </w:rPr>
        <w:t> </w:t>
      </w:r>
      <w:r>
        <w:rPr>
          <w:w w:val="105"/>
          <w:sz w:val="20"/>
        </w:rPr>
        <w:t>flash</w:t>
      </w:r>
      <w:r>
        <w:rPr>
          <w:spacing w:val="-17"/>
          <w:w w:val="105"/>
          <w:sz w:val="20"/>
        </w:rPr>
        <w:t> </w:t>
      </w:r>
      <w:r>
        <w:rPr>
          <w:w w:val="105"/>
          <w:sz w:val="20"/>
        </w:rPr>
        <w:t>flooding;</w:t>
      </w:r>
    </w:p>
    <w:p>
      <w:pPr>
        <w:pStyle w:val="ListParagraph"/>
        <w:numPr>
          <w:ilvl w:val="0"/>
          <w:numId w:val="17"/>
        </w:numPr>
        <w:tabs>
          <w:tab w:pos="833" w:val="left" w:leader="none"/>
        </w:tabs>
        <w:spacing w:line="240" w:lineRule="auto" w:before="71" w:after="0"/>
        <w:ind w:left="832" w:right="0" w:hanging="360"/>
        <w:jc w:val="left"/>
        <w:rPr>
          <w:sz w:val="20"/>
        </w:rPr>
      </w:pPr>
      <w:r>
        <w:rPr>
          <w:w w:val="105"/>
          <w:sz w:val="20"/>
        </w:rPr>
        <w:t>loss</w:t>
      </w:r>
      <w:r>
        <w:rPr>
          <w:spacing w:val="-12"/>
          <w:w w:val="105"/>
          <w:sz w:val="20"/>
        </w:rPr>
        <w:t> </w:t>
      </w:r>
      <w:r>
        <w:rPr>
          <w:w w:val="105"/>
          <w:sz w:val="20"/>
        </w:rPr>
        <w:t>of</w:t>
      </w:r>
      <w:r>
        <w:rPr>
          <w:spacing w:val="-11"/>
          <w:w w:val="105"/>
          <w:sz w:val="20"/>
        </w:rPr>
        <w:t> </w:t>
      </w:r>
      <w:r>
        <w:rPr>
          <w:w w:val="105"/>
          <w:sz w:val="20"/>
        </w:rPr>
        <w:t>species</w:t>
      </w:r>
      <w:r>
        <w:rPr>
          <w:spacing w:val="-12"/>
          <w:w w:val="105"/>
          <w:sz w:val="20"/>
        </w:rPr>
        <w:t> </w:t>
      </w:r>
      <w:r>
        <w:rPr>
          <w:w w:val="105"/>
          <w:sz w:val="20"/>
        </w:rPr>
        <w:t>that</w:t>
      </w:r>
      <w:r>
        <w:rPr>
          <w:spacing w:val="-11"/>
          <w:w w:val="105"/>
          <w:sz w:val="20"/>
        </w:rPr>
        <w:t> </w:t>
      </w:r>
      <w:r>
        <w:rPr>
          <w:w w:val="105"/>
          <w:sz w:val="20"/>
        </w:rPr>
        <w:t>are</w:t>
      </w:r>
      <w:r>
        <w:rPr>
          <w:spacing w:val="-12"/>
          <w:w w:val="105"/>
          <w:sz w:val="20"/>
        </w:rPr>
        <w:t> </w:t>
      </w:r>
      <w:r>
        <w:rPr>
          <w:w w:val="105"/>
          <w:sz w:val="20"/>
        </w:rPr>
        <w:t>at</w:t>
      </w:r>
      <w:r>
        <w:rPr>
          <w:spacing w:val="-11"/>
          <w:w w:val="105"/>
          <w:sz w:val="20"/>
        </w:rPr>
        <w:t> </w:t>
      </w:r>
      <w:r>
        <w:rPr>
          <w:w w:val="105"/>
          <w:sz w:val="20"/>
        </w:rPr>
        <w:t>the</w:t>
      </w:r>
      <w:r>
        <w:rPr>
          <w:spacing w:val="-12"/>
          <w:w w:val="105"/>
          <w:sz w:val="20"/>
        </w:rPr>
        <w:t> </w:t>
      </w:r>
      <w:r>
        <w:rPr>
          <w:w w:val="105"/>
          <w:sz w:val="20"/>
        </w:rPr>
        <w:t>edge</w:t>
      </w:r>
      <w:r>
        <w:rPr>
          <w:spacing w:val="-12"/>
          <w:w w:val="105"/>
          <w:sz w:val="20"/>
        </w:rPr>
        <w:t> </w:t>
      </w:r>
      <w:r>
        <w:rPr>
          <w:w w:val="105"/>
          <w:sz w:val="20"/>
        </w:rPr>
        <w:t>of</w:t>
      </w:r>
      <w:r>
        <w:rPr>
          <w:spacing w:val="-11"/>
          <w:w w:val="105"/>
          <w:sz w:val="20"/>
        </w:rPr>
        <w:t> </w:t>
      </w:r>
      <w:r>
        <w:rPr>
          <w:w w:val="105"/>
          <w:sz w:val="20"/>
        </w:rPr>
        <w:t>their</w:t>
      </w:r>
      <w:r>
        <w:rPr>
          <w:spacing w:val="-12"/>
          <w:w w:val="105"/>
          <w:sz w:val="20"/>
        </w:rPr>
        <w:t> </w:t>
      </w:r>
      <w:r>
        <w:rPr>
          <w:w w:val="105"/>
          <w:sz w:val="20"/>
        </w:rPr>
        <w:t>southerly</w:t>
      </w:r>
      <w:r>
        <w:rPr>
          <w:spacing w:val="-12"/>
          <w:w w:val="105"/>
          <w:sz w:val="20"/>
        </w:rPr>
        <w:t> </w:t>
      </w:r>
      <w:r>
        <w:rPr>
          <w:w w:val="105"/>
          <w:sz w:val="20"/>
        </w:rPr>
        <w:t>distribution;</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spread</w:t>
      </w:r>
      <w:r>
        <w:rPr>
          <w:spacing w:val="-11"/>
          <w:w w:val="105"/>
          <w:sz w:val="20"/>
        </w:rPr>
        <w:t> </w:t>
      </w:r>
      <w:r>
        <w:rPr>
          <w:w w:val="105"/>
          <w:sz w:val="20"/>
        </w:rPr>
        <w:t>of</w:t>
      </w:r>
      <w:r>
        <w:rPr>
          <w:spacing w:val="-10"/>
          <w:w w:val="105"/>
          <w:sz w:val="20"/>
        </w:rPr>
        <w:t> </w:t>
      </w:r>
      <w:r>
        <w:rPr>
          <w:w w:val="105"/>
          <w:sz w:val="20"/>
        </w:rPr>
        <w:t>species</w:t>
      </w:r>
      <w:r>
        <w:rPr>
          <w:spacing w:val="-11"/>
          <w:w w:val="105"/>
          <w:sz w:val="20"/>
        </w:rPr>
        <w:t> </w:t>
      </w:r>
      <w:r>
        <w:rPr>
          <w:w w:val="105"/>
          <w:sz w:val="20"/>
        </w:rPr>
        <w:t>at</w:t>
      </w:r>
      <w:r>
        <w:rPr>
          <w:spacing w:val="-10"/>
          <w:w w:val="105"/>
          <w:sz w:val="20"/>
        </w:rPr>
        <w:t> </w:t>
      </w:r>
      <w:r>
        <w:rPr>
          <w:w w:val="105"/>
          <w:sz w:val="20"/>
        </w:rPr>
        <w:t>the</w:t>
      </w:r>
      <w:r>
        <w:rPr>
          <w:spacing w:val="-11"/>
          <w:w w:val="105"/>
          <w:sz w:val="20"/>
        </w:rPr>
        <w:t> </w:t>
      </w:r>
      <w:r>
        <w:rPr>
          <w:w w:val="105"/>
          <w:sz w:val="20"/>
        </w:rPr>
        <w:t>northern</w:t>
      </w:r>
      <w:r>
        <w:rPr>
          <w:spacing w:val="-11"/>
          <w:w w:val="105"/>
          <w:sz w:val="20"/>
        </w:rPr>
        <w:t> </w:t>
      </w:r>
      <w:r>
        <w:rPr>
          <w:w w:val="105"/>
          <w:sz w:val="20"/>
        </w:rPr>
        <w:t>edge</w:t>
      </w:r>
      <w:r>
        <w:rPr>
          <w:spacing w:val="-11"/>
          <w:w w:val="105"/>
          <w:sz w:val="20"/>
        </w:rPr>
        <w:t> </w:t>
      </w:r>
      <w:r>
        <w:rPr>
          <w:w w:val="105"/>
          <w:sz w:val="20"/>
        </w:rPr>
        <w:t>of</w:t>
      </w:r>
      <w:r>
        <w:rPr>
          <w:spacing w:val="-10"/>
          <w:w w:val="105"/>
          <w:sz w:val="20"/>
        </w:rPr>
        <w:t> </w:t>
      </w:r>
      <w:r>
        <w:rPr>
          <w:w w:val="105"/>
          <w:sz w:val="20"/>
        </w:rPr>
        <w:t>their</w:t>
      </w:r>
      <w:r>
        <w:rPr>
          <w:spacing w:val="-11"/>
          <w:w w:val="105"/>
          <w:sz w:val="20"/>
        </w:rPr>
        <w:t> </w:t>
      </w:r>
      <w:r>
        <w:rPr>
          <w:w w:val="105"/>
          <w:sz w:val="20"/>
        </w:rPr>
        <w:t>distribution;</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deterioration</w:t>
      </w:r>
      <w:r>
        <w:rPr>
          <w:spacing w:val="-15"/>
          <w:w w:val="105"/>
          <w:sz w:val="20"/>
        </w:rPr>
        <w:t> </w:t>
      </w:r>
      <w:r>
        <w:rPr>
          <w:w w:val="105"/>
          <w:sz w:val="20"/>
        </w:rPr>
        <w:t>in</w:t>
      </w:r>
      <w:r>
        <w:rPr>
          <w:spacing w:val="-15"/>
          <w:w w:val="105"/>
          <w:sz w:val="20"/>
        </w:rPr>
        <w:t> </w:t>
      </w:r>
      <w:r>
        <w:rPr>
          <w:w w:val="105"/>
          <w:sz w:val="20"/>
        </w:rPr>
        <w:t>working</w:t>
      </w:r>
      <w:r>
        <w:rPr>
          <w:spacing w:val="-15"/>
          <w:w w:val="105"/>
          <w:sz w:val="20"/>
        </w:rPr>
        <w:t> </w:t>
      </w:r>
      <w:r>
        <w:rPr>
          <w:w w:val="105"/>
          <w:sz w:val="20"/>
        </w:rPr>
        <w:t>conditions</w:t>
      </w:r>
      <w:r>
        <w:rPr>
          <w:spacing w:val="-15"/>
          <w:w w:val="105"/>
          <w:sz w:val="20"/>
        </w:rPr>
        <w:t> </w:t>
      </w:r>
      <w:r>
        <w:rPr>
          <w:w w:val="105"/>
          <w:sz w:val="20"/>
        </w:rPr>
        <w:t>due</w:t>
      </w:r>
      <w:r>
        <w:rPr>
          <w:spacing w:val="-15"/>
          <w:w w:val="105"/>
          <w:sz w:val="20"/>
        </w:rPr>
        <w:t> </w:t>
      </w:r>
      <w:r>
        <w:rPr>
          <w:w w:val="105"/>
          <w:sz w:val="20"/>
        </w:rPr>
        <w:t>to</w:t>
      </w:r>
      <w:r>
        <w:rPr>
          <w:spacing w:val="-14"/>
          <w:w w:val="105"/>
          <w:sz w:val="20"/>
        </w:rPr>
        <w:t> </w:t>
      </w:r>
      <w:r>
        <w:rPr>
          <w:w w:val="105"/>
          <w:sz w:val="20"/>
        </w:rPr>
        <w:t>increased</w:t>
      </w:r>
      <w:r>
        <w:rPr>
          <w:spacing w:val="-15"/>
          <w:w w:val="105"/>
          <w:sz w:val="20"/>
        </w:rPr>
        <w:t> </w:t>
      </w:r>
      <w:r>
        <w:rPr>
          <w:w w:val="105"/>
          <w:sz w:val="20"/>
        </w:rPr>
        <w:t>temperatures;</w:t>
      </w:r>
    </w:p>
    <w:p>
      <w:pPr>
        <w:pStyle w:val="ListParagraph"/>
        <w:numPr>
          <w:ilvl w:val="0"/>
          <w:numId w:val="17"/>
        </w:numPr>
        <w:tabs>
          <w:tab w:pos="833" w:val="left" w:leader="none"/>
        </w:tabs>
        <w:spacing w:line="240" w:lineRule="auto" w:before="71" w:after="0"/>
        <w:ind w:left="832" w:right="0" w:hanging="360"/>
        <w:jc w:val="left"/>
        <w:rPr>
          <w:sz w:val="20"/>
        </w:rPr>
      </w:pPr>
      <w:r>
        <w:rPr>
          <w:w w:val="105"/>
          <w:sz w:val="20"/>
        </w:rPr>
        <w:t>changes</w:t>
      </w:r>
      <w:r>
        <w:rPr>
          <w:spacing w:val="-24"/>
          <w:w w:val="105"/>
          <w:sz w:val="20"/>
        </w:rPr>
        <w:t> </w:t>
      </w:r>
      <w:r>
        <w:rPr>
          <w:w w:val="105"/>
          <w:sz w:val="20"/>
        </w:rPr>
        <w:t>to</w:t>
      </w:r>
      <w:r>
        <w:rPr>
          <w:spacing w:val="-23"/>
          <w:w w:val="105"/>
          <w:sz w:val="20"/>
        </w:rPr>
        <w:t> </w:t>
      </w:r>
      <w:r>
        <w:rPr>
          <w:w w:val="105"/>
          <w:sz w:val="20"/>
        </w:rPr>
        <w:t>global</w:t>
      </w:r>
      <w:r>
        <w:rPr>
          <w:spacing w:val="-23"/>
          <w:w w:val="105"/>
          <w:sz w:val="20"/>
        </w:rPr>
        <w:t> </w:t>
      </w:r>
      <w:r>
        <w:rPr>
          <w:w w:val="105"/>
          <w:sz w:val="20"/>
        </w:rPr>
        <w:t>supply</w:t>
      </w:r>
      <w:r>
        <w:rPr>
          <w:spacing w:val="-24"/>
          <w:w w:val="105"/>
          <w:sz w:val="20"/>
        </w:rPr>
        <w:t> </w:t>
      </w:r>
      <w:r>
        <w:rPr>
          <w:w w:val="105"/>
          <w:sz w:val="20"/>
        </w:rPr>
        <w:t>chain;</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increased</w:t>
      </w:r>
      <w:r>
        <w:rPr>
          <w:spacing w:val="-15"/>
          <w:w w:val="105"/>
          <w:sz w:val="20"/>
        </w:rPr>
        <w:t> </w:t>
      </w:r>
      <w:r>
        <w:rPr>
          <w:w w:val="105"/>
          <w:sz w:val="20"/>
        </w:rPr>
        <w:t>difficulty</w:t>
      </w:r>
      <w:r>
        <w:rPr>
          <w:spacing w:val="-17"/>
          <w:w w:val="105"/>
          <w:sz w:val="20"/>
        </w:rPr>
        <w:t> </w:t>
      </w:r>
      <w:r>
        <w:rPr>
          <w:w w:val="105"/>
          <w:sz w:val="20"/>
        </w:rPr>
        <w:t>of</w:t>
      </w:r>
      <w:r>
        <w:rPr>
          <w:spacing w:val="-16"/>
          <w:w w:val="105"/>
          <w:sz w:val="20"/>
        </w:rPr>
        <w:t> </w:t>
      </w:r>
      <w:r>
        <w:rPr>
          <w:w w:val="105"/>
          <w:sz w:val="20"/>
        </w:rPr>
        <w:t>food</w:t>
      </w:r>
      <w:r>
        <w:rPr>
          <w:spacing w:val="-17"/>
          <w:w w:val="105"/>
          <w:sz w:val="20"/>
        </w:rPr>
        <w:t> </w:t>
      </w:r>
      <w:r>
        <w:rPr>
          <w:w w:val="105"/>
          <w:sz w:val="20"/>
        </w:rPr>
        <w:t>preparation,</w:t>
      </w:r>
      <w:r>
        <w:rPr>
          <w:spacing w:val="-15"/>
          <w:w w:val="105"/>
          <w:sz w:val="20"/>
        </w:rPr>
        <w:t> </w:t>
      </w:r>
      <w:r>
        <w:rPr>
          <w:w w:val="105"/>
          <w:sz w:val="20"/>
        </w:rPr>
        <w:t>handling</w:t>
      </w:r>
      <w:r>
        <w:rPr>
          <w:spacing w:val="-17"/>
          <w:w w:val="105"/>
          <w:sz w:val="20"/>
        </w:rPr>
        <w:t> </w:t>
      </w:r>
      <w:r>
        <w:rPr>
          <w:w w:val="105"/>
          <w:sz w:val="20"/>
        </w:rPr>
        <w:t>and</w:t>
      </w:r>
      <w:r>
        <w:rPr>
          <w:spacing w:val="-15"/>
          <w:w w:val="105"/>
          <w:sz w:val="20"/>
        </w:rPr>
        <w:t> </w:t>
      </w:r>
      <w:r>
        <w:rPr>
          <w:w w:val="105"/>
          <w:sz w:val="20"/>
        </w:rPr>
        <w:t>storage</w:t>
      </w:r>
      <w:r>
        <w:rPr>
          <w:spacing w:val="-17"/>
          <w:w w:val="105"/>
          <w:sz w:val="20"/>
        </w:rPr>
        <w:t> </w:t>
      </w:r>
      <w:r>
        <w:rPr>
          <w:w w:val="105"/>
          <w:sz w:val="20"/>
        </w:rPr>
        <w:t>due</w:t>
      </w:r>
      <w:r>
        <w:rPr>
          <w:spacing w:val="-17"/>
          <w:w w:val="105"/>
          <w:sz w:val="20"/>
        </w:rPr>
        <w:t> </w:t>
      </w:r>
      <w:r>
        <w:rPr>
          <w:w w:val="105"/>
          <w:sz w:val="20"/>
        </w:rPr>
        <w:t>to</w:t>
      </w:r>
      <w:r>
        <w:rPr>
          <w:spacing w:val="-16"/>
          <w:w w:val="105"/>
          <w:sz w:val="20"/>
        </w:rPr>
        <w:t> </w:t>
      </w:r>
      <w:r>
        <w:rPr>
          <w:w w:val="105"/>
          <w:sz w:val="20"/>
        </w:rPr>
        <w:t>higher</w:t>
      </w:r>
      <w:r>
        <w:rPr>
          <w:spacing w:val="-17"/>
          <w:w w:val="105"/>
          <w:sz w:val="20"/>
        </w:rPr>
        <w:t> </w:t>
      </w:r>
      <w:r>
        <w:rPr>
          <w:w w:val="105"/>
          <w:sz w:val="20"/>
        </w:rPr>
        <w:t>temperatures;</w:t>
      </w:r>
    </w:p>
    <w:p>
      <w:pPr>
        <w:pStyle w:val="ListParagraph"/>
        <w:numPr>
          <w:ilvl w:val="0"/>
          <w:numId w:val="17"/>
        </w:numPr>
        <w:tabs>
          <w:tab w:pos="833" w:val="left" w:leader="none"/>
        </w:tabs>
        <w:spacing w:line="261" w:lineRule="auto" w:before="74" w:after="0"/>
        <w:ind w:left="832" w:right="186" w:hanging="360"/>
        <w:jc w:val="left"/>
        <w:rPr>
          <w:sz w:val="20"/>
        </w:rPr>
      </w:pPr>
      <w:r>
        <w:rPr>
          <w:w w:val="105"/>
          <w:sz w:val="20"/>
        </w:rPr>
        <w:t>an increased move by the insurance industry towards a more risk-based approach to insurance underwriting,</w:t>
      </w:r>
      <w:r>
        <w:rPr>
          <w:spacing w:val="-19"/>
          <w:w w:val="105"/>
          <w:sz w:val="20"/>
        </w:rPr>
        <w:t> </w:t>
      </w:r>
      <w:r>
        <w:rPr>
          <w:w w:val="105"/>
          <w:sz w:val="20"/>
        </w:rPr>
        <w:t>leading</w:t>
      </w:r>
      <w:r>
        <w:rPr>
          <w:spacing w:val="-20"/>
          <w:w w:val="105"/>
          <w:sz w:val="20"/>
        </w:rPr>
        <w:t> </w:t>
      </w:r>
      <w:r>
        <w:rPr>
          <w:w w:val="105"/>
          <w:sz w:val="20"/>
        </w:rPr>
        <w:t>to</w:t>
      </w:r>
      <w:r>
        <w:rPr>
          <w:spacing w:val="-20"/>
          <w:w w:val="105"/>
          <w:sz w:val="20"/>
        </w:rPr>
        <w:t> </w:t>
      </w:r>
      <w:r>
        <w:rPr>
          <w:w w:val="105"/>
          <w:sz w:val="20"/>
        </w:rPr>
        <w:t>higher</w:t>
      </w:r>
      <w:r>
        <w:rPr>
          <w:spacing w:val="-20"/>
          <w:w w:val="105"/>
          <w:sz w:val="20"/>
        </w:rPr>
        <w:t> </w:t>
      </w:r>
      <w:r>
        <w:rPr>
          <w:w w:val="105"/>
          <w:sz w:val="20"/>
        </w:rPr>
        <w:t>cost</w:t>
      </w:r>
      <w:r>
        <w:rPr>
          <w:spacing w:val="-20"/>
          <w:w w:val="105"/>
          <w:sz w:val="20"/>
        </w:rPr>
        <w:t> </w:t>
      </w:r>
      <w:r>
        <w:rPr>
          <w:w w:val="105"/>
          <w:sz w:val="20"/>
        </w:rPr>
        <w:t>premiums</w:t>
      </w:r>
      <w:r>
        <w:rPr>
          <w:spacing w:val="-20"/>
          <w:w w:val="105"/>
          <w:sz w:val="20"/>
        </w:rPr>
        <w:t> </w:t>
      </w:r>
      <w:r>
        <w:rPr>
          <w:w w:val="105"/>
          <w:sz w:val="20"/>
        </w:rPr>
        <w:t>for</w:t>
      </w:r>
      <w:r>
        <w:rPr>
          <w:spacing w:val="-20"/>
          <w:w w:val="105"/>
          <w:sz w:val="20"/>
        </w:rPr>
        <w:t> </w:t>
      </w:r>
      <w:r>
        <w:rPr>
          <w:w w:val="105"/>
          <w:sz w:val="20"/>
        </w:rPr>
        <w:t>business;</w:t>
      </w:r>
    </w:p>
    <w:p>
      <w:pPr>
        <w:pStyle w:val="ListParagraph"/>
        <w:numPr>
          <w:ilvl w:val="0"/>
          <w:numId w:val="17"/>
        </w:numPr>
        <w:tabs>
          <w:tab w:pos="833" w:val="left" w:leader="none"/>
        </w:tabs>
        <w:spacing w:line="240" w:lineRule="auto" w:before="55" w:after="0"/>
        <w:ind w:left="832" w:right="0" w:hanging="360"/>
        <w:jc w:val="left"/>
        <w:rPr>
          <w:sz w:val="20"/>
        </w:rPr>
      </w:pPr>
      <w:r>
        <w:rPr>
          <w:w w:val="105"/>
          <w:sz w:val="20"/>
        </w:rPr>
        <w:t>increased</w:t>
      </w:r>
      <w:r>
        <w:rPr>
          <w:spacing w:val="-20"/>
          <w:w w:val="105"/>
          <w:sz w:val="20"/>
        </w:rPr>
        <w:t> </w:t>
      </w:r>
      <w:r>
        <w:rPr>
          <w:w w:val="105"/>
          <w:sz w:val="20"/>
        </w:rPr>
        <w:t>demand</w:t>
      </w:r>
      <w:r>
        <w:rPr>
          <w:spacing w:val="-22"/>
          <w:w w:val="105"/>
          <w:sz w:val="20"/>
        </w:rPr>
        <w:t> </w:t>
      </w:r>
      <w:r>
        <w:rPr>
          <w:w w:val="105"/>
          <w:sz w:val="20"/>
        </w:rPr>
        <w:t>for</w:t>
      </w:r>
      <w:r>
        <w:rPr>
          <w:spacing w:val="-22"/>
          <w:w w:val="105"/>
          <w:sz w:val="20"/>
        </w:rPr>
        <w:t> </w:t>
      </w:r>
      <w:r>
        <w:rPr>
          <w:w w:val="105"/>
          <w:sz w:val="20"/>
        </w:rPr>
        <w:t>air-conditioning;</w:t>
      </w:r>
    </w:p>
    <w:p>
      <w:pPr>
        <w:pStyle w:val="ListParagraph"/>
        <w:numPr>
          <w:ilvl w:val="0"/>
          <w:numId w:val="17"/>
        </w:numPr>
        <w:tabs>
          <w:tab w:pos="833" w:val="left" w:leader="none"/>
        </w:tabs>
        <w:spacing w:line="240" w:lineRule="auto" w:before="71" w:after="0"/>
        <w:ind w:left="832" w:right="0" w:hanging="360"/>
        <w:jc w:val="left"/>
        <w:rPr>
          <w:sz w:val="20"/>
        </w:rPr>
      </w:pPr>
      <w:r>
        <w:rPr>
          <w:w w:val="105"/>
          <w:sz w:val="20"/>
        </w:rPr>
        <w:t>increased</w:t>
      </w:r>
      <w:r>
        <w:rPr>
          <w:spacing w:val="-19"/>
          <w:w w:val="105"/>
          <w:sz w:val="20"/>
        </w:rPr>
        <w:t> </w:t>
      </w:r>
      <w:r>
        <w:rPr>
          <w:w w:val="105"/>
          <w:sz w:val="20"/>
        </w:rPr>
        <w:t>drought</w:t>
      </w:r>
      <w:r>
        <w:rPr>
          <w:spacing w:val="-20"/>
          <w:w w:val="105"/>
          <w:sz w:val="20"/>
        </w:rPr>
        <w:t> </w:t>
      </w:r>
      <w:r>
        <w:rPr>
          <w:w w:val="105"/>
          <w:sz w:val="20"/>
        </w:rPr>
        <w:t>and</w:t>
      </w:r>
      <w:r>
        <w:rPr>
          <w:spacing w:val="-21"/>
          <w:w w:val="105"/>
          <w:sz w:val="20"/>
        </w:rPr>
        <w:t> </w:t>
      </w:r>
      <w:r>
        <w:rPr>
          <w:w w:val="105"/>
          <w:sz w:val="20"/>
        </w:rPr>
        <w:t>flood</w:t>
      </w:r>
      <w:r>
        <w:rPr>
          <w:spacing w:val="-21"/>
          <w:w w:val="105"/>
          <w:sz w:val="20"/>
        </w:rPr>
        <w:t> </w:t>
      </w:r>
      <w:r>
        <w:rPr>
          <w:w w:val="105"/>
          <w:sz w:val="20"/>
        </w:rPr>
        <w:t>related</w:t>
      </w:r>
      <w:r>
        <w:rPr>
          <w:spacing w:val="-21"/>
          <w:w w:val="105"/>
          <w:sz w:val="20"/>
        </w:rPr>
        <w:t> </w:t>
      </w:r>
      <w:r>
        <w:rPr>
          <w:w w:val="105"/>
          <w:sz w:val="20"/>
        </w:rPr>
        <w:t>problems</w:t>
      </w:r>
      <w:r>
        <w:rPr>
          <w:spacing w:val="-21"/>
          <w:w w:val="105"/>
          <w:sz w:val="20"/>
        </w:rPr>
        <w:t> </w:t>
      </w:r>
      <w:r>
        <w:rPr>
          <w:w w:val="105"/>
          <w:sz w:val="20"/>
        </w:rPr>
        <w:t>such</w:t>
      </w:r>
      <w:r>
        <w:rPr>
          <w:spacing w:val="-19"/>
          <w:w w:val="105"/>
          <w:sz w:val="20"/>
        </w:rPr>
        <w:t> </w:t>
      </w:r>
      <w:r>
        <w:rPr>
          <w:w w:val="105"/>
          <w:sz w:val="20"/>
        </w:rPr>
        <w:t>as</w:t>
      </w:r>
      <w:r>
        <w:rPr>
          <w:spacing w:val="-21"/>
          <w:w w:val="105"/>
          <w:sz w:val="20"/>
        </w:rPr>
        <w:t> </w:t>
      </w:r>
      <w:r>
        <w:rPr>
          <w:w w:val="105"/>
          <w:sz w:val="20"/>
        </w:rPr>
        <w:t>soil</w:t>
      </w:r>
      <w:r>
        <w:rPr>
          <w:spacing w:val="-20"/>
          <w:w w:val="105"/>
          <w:sz w:val="20"/>
        </w:rPr>
        <w:t> </w:t>
      </w:r>
      <w:r>
        <w:rPr>
          <w:w w:val="105"/>
          <w:sz w:val="20"/>
        </w:rPr>
        <w:t>shrinkages</w:t>
      </w:r>
      <w:r>
        <w:rPr>
          <w:spacing w:val="-21"/>
          <w:w w:val="105"/>
          <w:sz w:val="20"/>
        </w:rPr>
        <w:t> </w:t>
      </w:r>
      <w:r>
        <w:rPr>
          <w:w w:val="105"/>
          <w:sz w:val="20"/>
        </w:rPr>
        <w:t>and</w:t>
      </w:r>
      <w:r>
        <w:rPr>
          <w:spacing w:val="-21"/>
          <w:w w:val="105"/>
          <w:sz w:val="20"/>
        </w:rPr>
        <w:t> </w:t>
      </w:r>
      <w:r>
        <w:rPr>
          <w:w w:val="105"/>
          <w:sz w:val="20"/>
        </w:rPr>
        <w:t>subsidence;</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risk</w:t>
      </w:r>
      <w:r>
        <w:rPr>
          <w:spacing w:val="-16"/>
          <w:w w:val="105"/>
          <w:sz w:val="20"/>
        </w:rPr>
        <w:t> </w:t>
      </w:r>
      <w:r>
        <w:rPr>
          <w:w w:val="105"/>
          <w:sz w:val="20"/>
        </w:rPr>
        <w:t>of</w:t>
      </w:r>
      <w:r>
        <w:rPr>
          <w:spacing w:val="-15"/>
          <w:w w:val="105"/>
          <w:sz w:val="20"/>
        </w:rPr>
        <w:t> </w:t>
      </w:r>
      <w:r>
        <w:rPr>
          <w:w w:val="105"/>
          <w:sz w:val="20"/>
        </w:rPr>
        <w:t>road</w:t>
      </w:r>
      <w:r>
        <w:rPr>
          <w:spacing w:val="-16"/>
          <w:w w:val="105"/>
          <w:sz w:val="20"/>
        </w:rPr>
        <w:t> </w:t>
      </w:r>
      <w:r>
        <w:rPr>
          <w:w w:val="105"/>
          <w:sz w:val="20"/>
        </w:rPr>
        <w:t>surfaces</w:t>
      </w:r>
      <w:r>
        <w:rPr>
          <w:spacing w:val="-16"/>
          <w:w w:val="105"/>
          <w:sz w:val="20"/>
        </w:rPr>
        <w:t> </w:t>
      </w:r>
      <w:r>
        <w:rPr>
          <w:w w:val="105"/>
          <w:sz w:val="20"/>
        </w:rPr>
        <w:t>melting</w:t>
      </w:r>
      <w:r>
        <w:rPr>
          <w:spacing w:val="-16"/>
          <w:w w:val="105"/>
          <w:sz w:val="20"/>
        </w:rPr>
        <w:t> </w:t>
      </w:r>
      <w:r>
        <w:rPr>
          <w:w w:val="105"/>
          <w:sz w:val="20"/>
        </w:rPr>
        <w:t>more</w:t>
      </w:r>
      <w:r>
        <w:rPr>
          <w:spacing w:val="-16"/>
          <w:w w:val="105"/>
          <w:sz w:val="20"/>
        </w:rPr>
        <w:t> </w:t>
      </w:r>
      <w:r>
        <w:rPr>
          <w:w w:val="105"/>
          <w:sz w:val="20"/>
        </w:rPr>
        <w:t>frequently</w:t>
      </w:r>
      <w:r>
        <w:rPr>
          <w:spacing w:val="-16"/>
          <w:w w:val="105"/>
          <w:sz w:val="20"/>
        </w:rPr>
        <w:t> </w:t>
      </w:r>
      <w:r>
        <w:rPr>
          <w:w w:val="105"/>
          <w:sz w:val="20"/>
        </w:rPr>
        <w:t>due</w:t>
      </w:r>
      <w:r>
        <w:rPr>
          <w:spacing w:val="-16"/>
          <w:w w:val="105"/>
          <w:sz w:val="20"/>
        </w:rPr>
        <w:t> </w:t>
      </w:r>
      <w:r>
        <w:rPr>
          <w:w w:val="105"/>
          <w:sz w:val="20"/>
        </w:rPr>
        <w:t>to</w:t>
      </w:r>
      <w:r>
        <w:rPr>
          <w:spacing w:val="-15"/>
          <w:w w:val="105"/>
          <w:sz w:val="20"/>
        </w:rPr>
        <w:t> </w:t>
      </w:r>
      <w:r>
        <w:rPr>
          <w:w w:val="105"/>
          <w:sz w:val="20"/>
        </w:rPr>
        <w:t>increased</w:t>
      </w:r>
      <w:r>
        <w:rPr>
          <w:spacing w:val="-16"/>
          <w:w w:val="105"/>
          <w:sz w:val="20"/>
        </w:rPr>
        <w:t> </w:t>
      </w:r>
      <w:r>
        <w:rPr>
          <w:w w:val="105"/>
          <w:sz w:val="20"/>
        </w:rPr>
        <w:t>temperature;</w:t>
      </w:r>
      <w:r>
        <w:rPr>
          <w:spacing w:val="-14"/>
          <w:w w:val="105"/>
          <w:sz w:val="20"/>
        </w:rPr>
        <w:t> </w:t>
      </w:r>
      <w:r>
        <w:rPr>
          <w:w w:val="105"/>
          <w:sz w:val="20"/>
        </w:rPr>
        <w:t>and</w:t>
      </w:r>
    </w:p>
    <w:p>
      <w:pPr>
        <w:pStyle w:val="ListParagraph"/>
        <w:numPr>
          <w:ilvl w:val="0"/>
          <w:numId w:val="17"/>
        </w:numPr>
        <w:tabs>
          <w:tab w:pos="833" w:val="left" w:leader="none"/>
        </w:tabs>
        <w:spacing w:line="240" w:lineRule="auto" w:before="74" w:after="0"/>
        <w:ind w:left="832" w:right="0" w:hanging="360"/>
        <w:jc w:val="left"/>
        <w:rPr>
          <w:sz w:val="20"/>
        </w:rPr>
      </w:pPr>
      <w:r>
        <w:rPr>
          <w:w w:val="105"/>
          <w:sz w:val="20"/>
        </w:rPr>
        <w:t>flooding of</w:t>
      </w:r>
      <w:r>
        <w:rPr>
          <w:spacing w:val="-27"/>
          <w:w w:val="105"/>
          <w:sz w:val="20"/>
        </w:rPr>
        <w:t> </w:t>
      </w:r>
      <w:r>
        <w:rPr>
          <w:w w:val="105"/>
          <w:sz w:val="20"/>
        </w:rPr>
        <w:t>roads.</w:t>
      </w:r>
    </w:p>
    <w:p>
      <w:pPr>
        <w:pStyle w:val="BodyText"/>
        <w:spacing w:line="264" w:lineRule="auto" w:before="83"/>
        <w:ind w:left="112" w:right="187"/>
        <w:jc w:val="both"/>
      </w:pPr>
      <w:r>
        <w:rPr>
          <w:w w:val="105"/>
        </w:rPr>
        <w:t>Flood</w:t>
      </w:r>
      <w:r>
        <w:rPr>
          <w:spacing w:val="-7"/>
          <w:w w:val="105"/>
        </w:rPr>
        <w:t> </w:t>
      </w:r>
      <w:r>
        <w:rPr>
          <w:w w:val="105"/>
        </w:rPr>
        <w:t>risk</w:t>
      </w:r>
      <w:r>
        <w:rPr>
          <w:spacing w:val="-7"/>
          <w:w w:val="105"/>
        </w:rPr>
        <w:t> </w:t>
      </w:r>
      <w:r>
        <w:rPr>
          <w:w w:val="105"/>
        </w:rPr>
        <w:t>is</w:t>
      </w:r>
      <w:r>
        <w:rPr>
          <w:spacing w:val="-7"/>
          <w:w w:val="105"/>
        </w:rPr>
        <w:t> </w:t>
      </w:r>
      <w:r>
        <w:rPr>
          <w:w w:val="105"/>
        </w:rPr>
        <w:t>a</w:t>
      </w:r>
      <w:r>
        <w:rPr>
          <w:spacing w:val="-5"/>
          <w:w w:val="105"/>
        </w:rPr>
        <w:t> </w:t>
      </w:r>
      <w:r>
        <w:rPr>
          <w:w w:val="105"/>
        </w:rPr>
        <w:t>significant</w:t>
      </w:r>
      <w:r>
        <w:rPr>
          <w:spacing w:val="-4"/>
          <w:w w:val="105"/>
        </w:rPr>
        <w:t> </w:t>
      </w:r>
      <w:r>
        <w:rPr>
          <w:w w:val="105"/>
        </w:rPr>
        <w:t>issue</w:t>
      </w:r>
      <w:r>
        <w:rPr>
          <w:spacing w:val="-7"/>
          <w:w w:val="105"/>
        </w:rPr>
        <w:t> </w:t>
      </w:r>
      <w:r>
        <w:rPr>
          <w:w w:val="105"/>
        </w:rPr>
        <w:t>in</w:t>
      </w:r>
      <w:r>
        <w:rPr>
          <w:spacing w:val="-7"/>
          <w:w w:val="105"/>
        </w:rPr>
        <w:t> </w:t>
      </w:r>
      <w:r>
        <w:rPr>
          <w:w w:val="105"/>
        </w:rPr>
        <w:t>the</w:t>
      </w:r>
      <w:r>
        <w:rPr>
          <w:spacing w:val="-7"/>
          <w:w w:val="105"/>
        </w:rPr>
        <w:t> </w:t>
      </w:r>
      <w:r>
        <w:rPr>
          <w:w w:val="105"/>
        </w:rPr>
        <w:t>parish.</w:t>
      </w:r>
      <w:r>
        <w:rPr>
          <w:spacing w:val="47"/>
          <w:w w:val="105"/>
        </w:rPr>
        <w:t> </w:t>
      </w:r>
      <w:r>
        <w:rPr>
          <w:w w:val="105"/>
        </w:rPr>
        <w:t>According</w:t>
      </w:r>
      <w:r>
        <w:rPr>
          <w:spacing w:val="-7"/>
          <w:w w:val="105"/>
        </w:rPr>
        <w:t> </w:t>
      </w:r>
      <w:r>
        <w:rPr>
          <w:w w:val="105"/>
        </w:rPr>
        <w:t>to</w:t>
      </w:r>
      <w:r>
        <w:rPr>
          <w:spacing w:val="-6"/>
          <w:w w:val="105"/>
        </w:rPr>
        <w:t> </w:t>
      </w:r>
      <w:r>
        <w:rPr>
          <w:w w:val="105"/>
        </w:rPr>
        <w:t>the</w:t>
      </w:r>
      <w:r>
        <w:rPr>
          <w:spacing w:val="-5"/>
          <w:w w:val="105"/>
        </w:rPr>
        <w:t> </w:t>
      </w:r>
      <w:r>
        <w:rPr>
          <w:w w:val="105"/>
        </w:rPr>
        <w:t>Hampshire</w:t>
      </w:r>
      <w:r>
        <w:rPr>
          <w:spacing w:val="-7"/>
          <w:w w:val="105"/>
        </w:rPr>
        <w:t> </w:t>
      </w:r>
      <w:r>
        <w:rPr>
          <w:w w:val="105"/>
        </w:rPr>
        <w:t>Local</w:t>
      </w:r>
      <w:r>
        <w:rPr>
          <w:spacing w:val="-5"/>
          <w:w w:val="105"/>
        </w:rPr>
        <w:t> </w:t>
      </w:r>
      <w:r>
        <w:rPr>
          <w:w w:val="105"/>
        </w:rPr>
        <w:t>Flood</w:t>
      </w:r>
      <w:r>
        <w:rPr>
          <w:spacing w:val="-5"/>
          <w:w w:val="105"/>
        </w:rPr>
        <w:t> </w:t>
      </w:r>
      <w:r>
        <w:rPr>
          <w:w w:val="105"/>
        </w:rPr>
        <w:t>Risk</w:t>
      </w:r>
      <w:r>
        <w:rPr>
          <w:spacing w:val="-7"/>
          <w:w w:val="105"/>
        </w:rPr>
        <w:t> </w:t>
      </w:r>
      <w:r>
        <w:rPr>
          <w:w w:val="105"/>
        </w:rPr>
        <w:t>Management Strategy</w:t>
      </w:r>
      <w:r>
        <w:rPr>
          <w:spacing w:val="-23"/>
          <w:w w:val="105"/>
        </w:rPr>
        <w:t> </w:t>
      </w:r>
      <w:r>
        <w:rPr>
          <w:w w:val="105"/>
        </w:rPr>
        <w:t>(LFRMS)</w:t>
      </w:r>
      <w:r>
        <w:rPr>
          <w:w w:val="105"/>
          <w:position w:val="8"/>
          <w:sz w:val="13"/>
        </w:rPr>
        <w:t>19</w:t>
      </w:r>
      <w:r>
        <w:rPr>
          <w:w w:val="105"/>
        </w:rPr>
        <w:t>,</w:t>
      </w:r>
      <w:r>
        <w:rPr>
          <w:spacing w:val="-24"/>
          <w:w w:val="105"/>
        </w:rPr>
        <w:t> </w:t>
      </w:r>
      <w:r>
        <w:rPr>
          <w:w w:val="105"/>
        </w:rPr>
        <w:t>and</w:t>
      </w:r>
      <w:r>
        <w:rPr>
          <w:spacing w:val="-25"/>
          <w:w w:val="105"/>
        </w:rPr>
        <w:t> </w:t>
      </w:r>
      <w:r>
        <w:rPr>
          <w:w w:val="105"/>
        </w:rPr>
        <w:t>based</w:t>
      </w:r>
      <w:r>
        <w:rPr>
          <w:spacing w:val="-23"/>
          <w:w w:val="105"/>
        </w:rPr>
        <w:t> </w:t>
      </w:r>
      <w:r>
        <w:rPr>
          <w:w w:val="105"/>
        </w:rPr>
        <w:t>on</w:t>
      </w:r>
      <w:r>
        <w:rPr>
          <w:spacing w:val="-23"/>
          <w:w w:val="105"/>
        </w:rPr>
        <w:t> </w:t>
      </w:r>
      <w:r>
        <w:rPr>
          <w:w w:val="105"/>
        </w:rPr>
        <w:t>the</w:t>
      </w:r>
      <w:r>
        <w:rPr>
          <w:spacing w:val="-23"/>
          <w:w w:val="105"/>
        </w:rPr>
        <w:t> </w:t>
      </w:r>
      <w:r>
        <w:rPr>
          <w:w w:val="105"/>
        </w:rPr>
        <w:t>Environment</w:t>
      </w:r>
      <w:r>
        <w:rPr>
          <w:spacing w:val="-22"/>
          <w:w w:val="105"/>
        </w:rPr>
        <w:t> </w:t>
      </w:r>
      <w:r>
        <w:rPr>
          <w:w w:val="105"/>
        </w:rPr>
        <w:t>Agency</w:t>
      </w:r>
      <w:r>
        <w:rPr>
          <w:spacing w:val="-23"/>
          <w:w w:val="105"/>
        </w:rPr>
        <w:t> </w:t>
      </w:r>
      <w:r>
        <w:rPr>
          <w:w w:val="105"/>
        </w:rPr>
        <w:t>‘communities</w:t>
      </w:r>
      <w:r>
        <w:rPr>
          <w:spacing w:val="-24"/>
          <w:w w:val="105"/>
        </w:rPr>
        <w:t> </w:t>
      </w:r>
      <w:r>
        <w:rPr>
          <w:w w:val="105"/>
        </w:rPr>
        <w:t>at</w:t>
      </w:r>
      <w:r>
        <w:rPr>
          <w:spacing w:val="-22"/>
          <w:w w:val="105"/>
        </w:rPr>
        <w:t> </w:t>
      </w:r>
      <w:r>
        <w:rPr>
          <w:w w:val="105"/>
        </w:rPr>
        <w:t>risk’</w:t>
      </w:r>
      <w:r>
        <w:rPr>
          <w:spacing w:val="-21"/>
          <w:w w:val="105"/>
        </w:rPr>
        <w:t> </w:t>
      </w:r>
      <w:r>
        <w:rPr>
          <w:w w:val="105"/>
        </w:rPr>
        <w:t>initiative,</w:t>
      </w:r>
      <w:r>
        <w:rPr>
          <w:spacing w:val="-24"/>
          <w:w w:val="105"/>
        </w:rPr>
        <w:t> </w:t>
      </w:r>
      <w:r>
        <w:rPr>
          <w:w w:val="105"/>
        </w:rPr>
        <w:t>St</w:t>
      </w:r>
      <w:r>
        <w:rPr>
          <w:spacing w:val="-22"/>
          <w:w w:val="105"/>
        </w:rPr>
        <w:t> </w:t>
      </w:r>
      <w:r>
        <w:rPr>
          <w:w w:val="105"/>
        </w:rPr>
        <w:t>Mary</w:t>
      </w:r>
      <w:r>
        <w:rPr>
          <w:spacing w:val="-23"/>
          <w:w w:val="105"/>
        </w:rPr>
        <w:t> </w:t>
      </w:r>
      <w:r>
        <w:rPr>
          <w:w w:val="105"/>
        </w:rPr>
        <w:t>Bourne is ranked as the community within Basingstoke and Deane most at risk from flood risk. The LFRMS highlights that 128 residential properties in the parish are within Flood Risk Zone 2 or 3a/3b, with 55 properties</w:t>
      </w:r>
      <w:r>
        <w:rPr>
          <w:spacing w:val="-14"/>
          <w:w w:val="105"/>
        </w:rPr>
        <w:t> </w:t>
      </w:r>
      <w:r>
        <w:rPr>
          <w:w w:val="105"/>
        </w:rPr>
        <w:t>at</w:t>
      </w:r>
      <w:r>
        <w:rPr>
          <w:spacing w:val="-13"/>
          <w:w w:val="105"/>
        </w:rPr>
        <w:t> </w:t>
      </w:r>
      <w:r>
        <w:rPr>
          <w:w w:val="105"/>
        </w:rPr>
        <w:t>‘significant’</w:t>
      </w:r>
      <w:r>
        <w:rPr>
          <w:spacing w:val="-14"/>
          <w:w w:val="105"/>
        </w:rPr>
        <w:t> </w:t>
      </w:r>
      <w:r>
        <w:rPr>
          <w:w w:val="105"/>
        </w:rPr>
        <w:t>or</w:t>
      </w:r>
      <w:r>
        <w:rPr>
          <w:spacing w:val="-14"/>
          <w:w w:val="105"/>
        </w:rPr>
        <w:t> </w:t>
      </w:r>
      <w:r>
        <w:rPr>
          <w:w w:val="105"/>
        </w:rPr>
        <w:t>‘moderate’</w:t>
      </w:r>
      <w:r>
        <w:rPr>
          <w:spacing w:val="-14"/>
          <w:w w:val="105"/>
        </w:rPr>
        <w:t> </w:t>
      </w:r>
      <w:r>
        <w:rPr>
          <w:w w:val="105"/>
        </w:rPr>
        <w:t>risk</w:t>
      </w:r>
      <w:r>
        <w:rPr>
          <w:spacing w:val="-14"/>
          <w:w w:val="105"/>
        </w:rPr>
        <w:t> </w:t>
      </w:r>
      <w:r>
        <w:rPr>
          <w:w w:val="105"/>
        </w:rPr>
        <w:t>of</w:t>
      </w:r>
      <w:r>
        <w:rPr>
          <w:spacing w:val="-13"/>
          <w:w w:val="105"/>
        </w:rPr>
        <w:t> </w:t>
      </w:r>
      <w:r>
        <w:rPr>
          <w:w w:val="105"/>
        </w:rPr>
        <w:t>flooding.</w:t>
      </w:r>
    </w:p>
    <w:p>
      <w:pPr>
        <w:pStyle w:val="BodyText"/>
        <w:spacing w:line="266" w:lineRule="auto" w:before="64"/>
        <w:ind w:left="112" w:right="184"/>
        <w:jc w:val="both"/>
      </w:pPr>
      <w:r>
        <w:rPr>
          <w:w w:val="105"/>
        </w:rPr>
        <w:t>Flood risk in the parish is linked to the presence of the Bourne Rivulet and the underlying geology. The village is located over a chalk aquifer and as such can suffer from groundwater flooding. In this context flooding</w:t>
      </w:r>
      <w:r>
        <w:rPr>
          <w:spacing w:val="-12"/>
          <w:w w:val="105"/>
        </w:rPr>
        <w:t> </w:t>
      </w:r>
      <w:r>
        <w:rPr>
          <w:w w:val="105"/>
        </w:rPr>
        <w:t>from</w:t>
      </w:r>
      <w:r>
        <w:rPr>
          <w:spacing w:val="-13"/>
          <w:w w:val="105"/>
        </w:rPr>
        <w:t> </w:t>
      </w:r>
      <w:r>
        <w:rPr>
          <w:w w:val="105"/>
        </w:rPr>
        <w:t>groundwater</w:t>
      </w:r>
      <w:r>
        <w:rPr>
          <w:spacing w:val="-10"/>
          <w:w w:val="105"/>
        </w:rPr>
        <w:t> </w:t>
      </w:r>
      <w:r>
        <w:rPr>
          <w:w w:val="105"/>
        </w:rPr>
        <w:t>occurs</w:t>
      </w:r>
      <w:r>
        <w:rPr>
          <w:spacing w:val="-12"/>
          <w:w w:val="105"/>
        </w:rPr>
        <w:t> </w:t>
      </w:r>
      <w:r>
        <w:rPr>
          <w:w w:val="105"/>
        </w:rPr>
        <w:t>in</w:t>
      </w:r>
      <w:r>
        <w:rPr>
          <w:spacing w:val="-12"/>
          <w:w w:val="105"/>
        </w:rPr>
        <w:t> </w:t>
      </w:r>
      <w:r>
        <w:rPr>
          <w:w w:val="105"/>
        </w:rPr>
        <w:t>the</w:t>
      </w:r>
      <w:r>
        <w:rPr>
          <w:spacing w:val="-10"/>
          <w:w w:val="105"/>
        </w:rPr>
        <w:t> </w:t>
      </w:r>
      <w:r>
        <w:rPr>
          <w:w w:val="105"/>
        </w:rPr>
        <w:t>Bourne</w:t>
      </w:r>
      <w:r>
        <w:rPr>
          <w:spacing w:val="-10"/>
          <w:w w:val="105"/>
        </w:rPr>
        <w:t> </w:t>
      </w:r>
      <w:r>
        <w:rPr>
          <w:w w:val="105"/>
        </w:rPr>
        <w:t>Valley</w:t>
      </w:r>
      <w:r>
        <w:rPr>
          <w:spacing w:val="-13"/>
          <w:w w:val="105"/>
        </w:rPr>
        <w:t> </w:t>
      </w:r>
      <w:r>
        <w:rPr>
          <w:w w:val="105"/>
        </w:rPr>
        <w:t>when</w:t>
      </w:r>
      <w:r>
        <w:rPr>
          <w:spacing w:val="-12"/>
          <w:w w:val="105"/>
        </w:rPr>
        <w:t> </w:t>
      </w:r>
      <w:r>
        <w:rPr>
          <w:w w:val="105"/>
        </w:rPr>
        <w:t>the</w:t>
      </w:r>
      <w:r>
        <w:rPr>
          <w:spacing w:val="-12"/>
          <w:w w:val="105"/>
        </w:rPr>
        <w:t> </w:t>
      </w:r>
      <w:r>
        <w:rPr>
          <w:w w:val="105"/>
        </w:rPr>
        <w:t>level</w:t>
      </w:r>
      <w:r>
        <w:rPr>
          <w:spacing w:val="-11"/>
          <w:w w:val="105"/>
        </w:rPr>
        <w:t> </w:t>
      </w:r>
      <w:r>
        <w:rPr>
          <w:w w:val="105"/>
        </w:rPr>
        <w:t>of</w:t>
      </w:r>
      <w:r>
        <w:rPr>
          <w:spacing w:val="-11"/>
          <w:w w:val="105"/>
        </w:rPr>
        <w:t> </w:t>
      </w:r>
      <w:r>
        <w:rPr>
          <w:w w:val="105"/>
        </w:rPr>
        <w:t>water</w:t>
      </w:r>
      <w:r>
        <w:rPr>
          <w:spacing w:val="-10"/>
          <w:w w:val="105"/>
        </w:rPr>
        <w:t> </w:t>
      </w:r>
      <w:r>
        <w:rPr>
          <w:w w:val="105"/>
        </w:rPr>
        <w:t>within</w:t>
      </w:r>
      <w:r>
        <w:rPr>
          <w:spacing w:val="-12"/>
          <w:w w:val="105"/>
        </w:rPr>
        <w:t> </w:t>
      </w:r>
      <w:r>
        <w:rPr>
          <w:w w:val="105"/>
        </w:rPr>
        <w:t>the</w:t>
      </w:r>
      <w:r>
        <w:rPr>
          <w:spacing w:val="-12"/>
          <w:w w:val="105"/>
        </w:rPr>
        <w:t> </w:t>
      </w:r>
      <w:r>
        <w:rPr>
          <w:w w:val="105"/>
        </w:rPr>
        <w:t>underlying</w:t>
      </w:r>
      <w:r>
        <w:rPr>
          <w:spacing w:val="-12"/>
          <w:w w:val="105"/>
        </w:rPr>
        <w:t> </w:t>
      </w:r>
      <w:r>
        <w:rPr>
          <w:w w:val="105"/>
        </w:rPr>
        <w:t>chalk (i.e.</w:t>
      </w:r>
      <w:r>
        <w:rPr>
          <w:spacing w:val="-11"/>
          <w:w w:val="105"/>
        </w:rPr>
        <w:t> </w:t>
      </w:r>
      <w:r>
        <w:rPr>
          <w:w w:val="105"/>
        </w:rPr>
        <w:t>the</w:t>
      </w:r>
      <w:r>
        <w:rPr>
          <w:spacing w:val="-12"/>
          <w:w w:val="105"/>
        </w:rPr>
        <w:t> </w:t>
      </w:r>
      <w:r>
        <w:rPr>
          <w:w w:val="105"/>
        </w:rPr>
        <w:t>water</w:t>
      </w:r>
      <w:r>
        <w:rPr>
          <w:spacing w:val="-12"/>
          <w:w w:val="105"/>
        </w:rPr>
        <w:t> </w:t>
      </w:r>
      <w:r>
        <w:rPr>
          <w:w w:val="105"/>
        </w:rPr>
        <w:t>table)</w:t>
      </w:r>
      <w:r>
        <w:rPr>
          <w:spacing w:val="-9"/>
          <w:w w:val="105"/>
        </w:rPr>
        <w:t> </w:t>
      </w:r>
      <w:r>
        <w:rPr>
          <w:w w:val="105"/>
        </w:rPr>
        <w:t>rises,</w:t>
      </w:r>
      <w:r>
        <w:rPr>
          <w:spacing w:val="-8"/>
          <w:w w:val="105"/>
        </w:rPr>
        <w:t> </w:t>
      </w:r>
      <w:r>
        <w:rPr>
          <w:w w:val="105"/>
        </w:rPr>
        <w:t>emerging</w:t>
      </w:r>
      <w:r>
        <w:rPr>
          <w:spacing w:val="-12"/>
          <w:w w:val="105"/>
        </w:rPr>
        <w:t> </w:t>
      </w:r>
      <w:r>
        <w:rPr>
          <w:w w:val="105"/>
        </w:rPr>
        <w:t>on</w:t>
      </w:r>
      <w:r>
        <w:rPr>
          <w:spacing w:val="-12"/>
          <w:w w:val="105"/>
        </w:rPr>
        <w:t> </w:t>
      </w:r>
      <w:r>
        <w:rPr>
          <w:w w:val="105"/>
        </w:rPr>
        <w:t>the</w:t>
      </w:r>
      <w:r>
        <w:rPr>
          <w:spacing w:val="-10"/>
          <w:w w:val="105"/>
        </w:rPr>
        <w:t> </w:t>
      </w:r>
      <w:r>
        <w:rPr>
          <w:w w:val="105"/>
        </w:rPr>
        <w:t>surface.</w:t>
      </w:r>
      <w:r>
        <w:rPr>
          <w:spacing w:val="39"/>
          <w:w w:val="105"/>
        </w:rPr>
        <w:t> </w:t>
      </w:r>
      <w:r>
        <w:rPr>
          <w:w w:val="105"/>
        </w:rPr>
        <w:t>This</w:t>
      </w:r>
      <w:r>
        <w:rPr>
          <w:spacing w:val="-12"/>
          <w:w w:val="105"/>
        </w:rPr>
        <w:t> </w:t>
      </w:r>
      <w:r>
        <w:rPr>
          <w:w w:val="105"/>
        </w:rPr>
        <w:t>is</w:t>
      </w:r>
      <w:r>
        <w:rPr>
          <w:spacing w:val="-12"/>
          <w:w w:val="105"/>
        </w:rPr>
        <w:t> </w:t>
      </w:r>
      <w:r>
        <w:rPr>
          <w:w w:val="105"/>
        </w:rPr>
        <w:t>typically</w:t>
      </w:r>
      <w:r>
        <w:rPr>
          <w:spacing w:val="-12"/>
          <w:w w:val="105"/>
        </w:rPr>
        <w:t> </w:t>
      </w:r>
      <w:r>
        <w:rPr>
          <w:w w:val="105"/>
        </w:rPr>
        <w:t>accompanied</w:t>
      </w:r>
      <w:r>
        <w:rPr>
          <w:spacing w:val="-12"/>
          <w:w w:val="105"/>
        </w:rPr>
        <w:t> </w:t>
      </w:r>
      <w:r>
        <w:rPr>
          <w:w w:val="105"/>
        </w:rPr>
        <w:t>by</w:t>
      </w:r>
      <w:r>
        <w:rPr>
          <w:spacing w:val="-12"/>
          <w:w w:val="105"/>
        </w:rPr>
        <w:t> </w:t>
      </w:r>
      <w:r>
        <w:rPr>
          <w:w w:val="105"/>
        </w:rPr>
        <w:t>fluvial</w:t>
      </w:r>
      <w:r>
        <w:rPr>
          <w:spacing w:val="-11"/>
          <w:w w:val="105"/>
        </w:rPr>
        <w:t> </w:t>
      </w:r>
      <w:r>
        <w:rPr>
          <w:w w:val="105"/>
        </w:rPr>
        <w:t>flooding</w:t>
      </w:r>
      <w:r>
        <w:rPr>
          <w:spacing w:val="-12"/>
          <w:w w:val="105"/>
        </w:rPr>
        <w:t> </w:t>
      </w:r>
      <w:r>
        <w:rPr>
          <w:w w:val="105"/>
        </w:rPr>
        <w:t>from the Bourne Rivulet. Groundwater flooding can sometimes take place over a longer period of time, with recent</w:t>
      </w:r>
      <w:r>
        <w:rPr>
          <w:spacing w:val="-13"/>
          <w:w w:val="105"/>
        </w:rPr>
        <w:t> </w:t>
      </w:r>
      <w:r>
        <w:rPr>
          <w:w w:val="105"/>
        </w:rPr>
        <w:t>flood</w:t>
      </w:r>
      <w:r>
        <w:rPr>
          <w:spacing w:val="-14"/>
          <w:w w:val="105"/>
        </w:rPr>
        <w:t> </w:t>
      </w:r>
      <w:r>
        <w:rPr>
          <w:w w:val="105"/>
        </w:rPr>
        <w:t>events</w:t>
      </w:r>
      <w:r>
        <w:rPr>
          <w:spacing w:val="-14"/>
          <w:w w:val="105"/>
        </w:rPr>
        <w:t> </w:t>
      </w:r>
      <w:r>
        <w:rPr>
          <w:w w:val="105"/>
        </w:rPr>
        <w:t>taking</w:t>
      </w:r>
      <w:r>
        <w:rPr>
          <w:spacing w:val="-12"/>
          <w:w w:val="105"/>
        </w:rPr>
        <w:t> </w:t>
      </w:r>
      <w:r>
        <w:rPr>
          <w:w w:val="105"/>
        </w:rPr>
        <w:t>place</w:t>
      </w:r>
      <w:r>
        <w:rPr>
          <w:spacing w:val="-14"/>
          <w:w w:val="105"/>
        </w:rPr>
        <w:t> </w:t>
      </w:r>
      <w:r>
        <w:rPr>
          <w:w w:val="105"/>
        </w:rPr>
        <w:t>over</w:t>
      </w:r>
      <w:r>
        <w:rPr>
          <w:spacing w:val="-14"/>
          <w:w w:val="105"/>
        </w:rPr>
        <w:t> </w:t>
      </w:r>
      <w:r>
        <w:rPr>
          <w:w w:val="105"/>
        </w:rPr>
        <w:t>a</w:t>
      </w:r>
      <w:r>
        <w:rPr>
          <w:spacing w:val="-13"/>
          <w:w w:val="105"/>
        </w:rPr>
        <w:t> </w:t>
      </w:r>
      <w:r>
        <w:rPr>
          <w:w w:val="105"/>
        </w:rPr>
        <w:t>period</w:t>
      </w:r>
      <w:r>
        <w:rPr>
          <w:spacing w:val="-14"/>
          <w:w w:val="105"/>
        </w:rPr>
        <w:t> </w:t>
      </w:r>
      <w:r>
        <w:rPr>
          <w:w w:val="105"/>
        </w:rPr>
        <w:t>of</w:t>
      </w:r>
      <w:r>
        <w:rPr>
          <w:spacing w:val="-13"/>
          <w:w w:val="105"/>
        </w:rPr>
        <w:t> </w:t>
      </w:r>
      <w:r>
        <w:rPr>
          <w:w w:val="105"/>
        </w:rPr>
        <w:t>one</w:t>
      </w:r>
      <w:r>
        <w:rPr>
          <w:spacing w:val="-12"/>
          <w:w w:val="105"/>
        </w:rPr>
        <w:t> </w:t>
      </w:r>
      <w:r>
        <w:rPr>
          <w:w w:val="105"/>
        </w:rPr>
        <w:t>month</w:t>
      </w:r>
      <w:r>
        <w:rPr>
          <w:spacing w:val="-14"/>
          <w:w w:val="105"/>
        </w:rPr>
        <w:t> </w:t>
      </w:r>
      <w:r>
        <w:rPr>
          <w:w w:val="105"/>
        </w:rPr>
        <w:t>or</w:t>
      </w:r>
      <w:r>
        <w:rPr>
          <w:spacing w:val="-14"/>
          <w:w w:val="105"/>
        </w:rPr>
        <w:t> </w:t>
      </w:r>
      <w:r>
        <w:rPr>
          <w:w w:val="105"/>
        </w:rPr>
        <w:t>more.</w:t>
      </w:r>
    </w:p>
    <w:p>
      <w:pPr>
        <w:pStyle w:val="BodyText"/>
        <w:spacing w:line="266" w:lineRule="auto" w:before="62"/>
        <w:ind w:left="112" w:right="188"/>
        <w:jc w:val="both"/>
      </w:pPr>
      <w:r>
        <w:rPr>
          <w:w w:val="105"/>
        </w:rPr>
        <w:t>A further element related to flood risk in the parish regards sewerage and foul water provision. During groundwater</w:t>
      </w:r>
      <w:r>
        <w:rPr>
          <w:spacing w:val="-6"/>
          <w:w w:val="105"/>
        </w:rPr>
        <w:t> </w:t>
      </w:r>
      <w:r>
        <w:rPr>
          <w:w w:val="105"/>
        </w:rPr>
        <w:t>flood</w:t>
      </w:r>
      <w:r>
        <w:rPr>
          <w:spacing w:val="-6"/>
          <w:w w:val="105"/>
        </w:rPr>
        <w:t> </w:t>
      </w:r>
      <w:r>
        <w:rPr>
          <w:w w:val="105"/>
        </w:rPr>
        <w:t>events,</w:t>
      </w:r>
      <w:r>
        <w:rPr>
          <w:spacing w:val="-4"/>
          <w:w w:val="105"/>
        </w:rPr>
        <w:t> </w:t>
      </w:r>
      <w:r>
        <w:rPr>
          <w:w w:val="105"/>
        </w:rPr>
        <w:t>infiltration</w:t>
      </w:r>
      <w:r>
        <w:rPr>
          <w:spacing w:val="-6"/>
          <w:w w:val="105"/>
        </w:rPr>
        <w:t> </w:t>
      </w:r>
      <w:r>
        <w:rPr>
          <w:w w:val="105"/>
        </w:rPr>
        <w:t>of</w:t>
      </w:r>
      <w:r>
        <w:rPr>
          <w:spacing w:val="-4"/>
          <w:w w:val="105"/>
        </w:rPr>
        <w:t> </w:t>
      </w:r>
      <w:r>
        <w:rPr>
          <w:w w:val="105"/>
        </w:rPr>
        <w:t>the</w:t>
      </w:r>
      <w:r>
        <w:rPr>
          <w:spacing w:val="-6"/>
          <w:w w:val="105"/>
        </w:rPr>
        <w:t> </w:t>
      </w:r>
      <w:r>
        <w:rPr>
          <w:w w:val="105"/>
        </w:rPr>
        <w:t>groundwater</w:t>
      </w:r>
      <w:r>
        <w:rPr>
          <w:spacing w:val="-6"/>
          <w:w w:val="105"/>
        </w:rPr>
        <w:t> </w:t>
      </w:r>
      <w:r>
        <w:rPr>
          <w:w w:val="105"/>
        </w:rPr>
        <w:t>into</w:t>
      </w:r>
      <w:r>
        <w:rPr>
          <w:spacing w:val="-4"/>
          <w:w w:val="105"/>
        </w:rPr>
        <w:t> </w:t>
      </w:r>
      <w:r>
        <w:rPr>
          <w:w w:val="105"/>
        </w:rPr>
        <w:t>the</w:t>
      </w:r>
      <w:r>
        <w:rPr>
          <w:spacing w:val="-6"/>
          <w:w w:val="105"/>
        </w:rPr>
        <w:t> </w:t>
      </w:r>
      <w:r>
        <w:rPr>
          <w:w w:val="105"/>
        </w:rPr>
        <w:t>foul</w:t>
      </w:r>
      <w:r>
        <w:rPr>
          <w:spacing w:val="-4"/>
          <w:w w:val="105"/>
        </w:rPr>
        <w:t> </w:t>
      </w:r>
      <w:r>
        <w:rPr>
          <w:w w:val="105"/>
        </w:rPr>
        <w:t>water</w:t>
      </w:r>
      <w:r>
        <w:rPr>
          <w:spacing w:val="-6"/>
          <w:w w:val="105"/>
        </w:rPr>
        <w:t> </w:t>
      </w:r>
      <w:r>
        <w:rPr>
          <w:w w:val="105"/>
        </w:rPr>
        <w:t>sewer</w:t>
      </w:r>
      <w:r>
        <w:rPr>
          <w:spacing w:val="-6"/>
          <w:w w:val="105"/>
        </w:rPr>
        <w:t> </w:t>
      </w:r>
      <w:r>
        <w:rPr>
          <w:w w:val="105"/>
        </w:rPr>
        <w:t>can</w:t>
      </w:r>
      <w:r>
        <w:rPr>
          <w:spacing w:val="-6"/>
          <w:w w:val="105"/>
        </w:rPr>
        <w:t> </w:t>
      </w:r>
      <w:r>
        <w:rPr>
          <w:w w:val="105"/>
        </w:rPr>
        <w:t>cause</w:t>
      </w:r>
      <w:r>
        <w:rPr>
          <w:spacing w:val="-6"/>
          <w:w w:val="105"/>
        </w:rPr>
        <w:t> </w:t>
      </w:r>
      <w:r>
        <w:rPr>
          <w:w w:val="105"/>
        </w:rPr>
        <w:t>the</w:t>
      </w:r>
      <w:r>
        <w:rPr>
          <w:spacing w:val="-6"/>
          <w:w w:val="105"/>
        </w:rPr>
        <w:t> </w:t>
      </w:r>
      <w:r>
        <w:rPr>
          <w:w w:val="105"/>
        </w:rPr>
        <w:t>backing up of water. This reduces the ability of the foul water sewer to function effectively through preventing some</w:t>
      </w:r>
      <w:r>
        <w:rPr>
          <w:spacing w:val="-14"/>
          <w:w w:val="105"/>
        </w:rPr>
        <w:t> </w:t>
      </w:r>
      <w:r>
        <w:rPr>
          <w:w w:val="105"/>
        </w:rPr>
        <w:t>properties</w:t>
      </w:r>
      <w:r>
        <w:rPr>
          <w:spacing w:val="-14"/>
          <w:w w:val="105"/>
        </w:rPr>
        <w:t> </w:t>
      </w:r>
      <w:r>
        <w:rPr>
          <w:w w:val="105"/>
        </w:rPr>
        <w:t>discharging</w:t>
      </w:r>
      <w:r>
        <w:rPr>
          <w:spacing w:val="-14"/>
          <w:w w:val="105"/>
        </w:rPr>
        <w:t> </w:t>
      </w:r>
      <w:r>
        <w:rPr>
          <w:w w:val="105"/>
        </w:rPr>
        <w:t>their</w:t>
      </w:r>
      <w:r>
        <w:rPr>
          <w:spacing w:val="-15"/>
          <w:w w:val="105"/>
        </w:rPr>
        <w:t> </w:t>
      </w:r>
      <w:r>
        <w:rPr>
          <w:w w:val="105"/>
        </w:rPr>
        <w:t>foul</w:t>
      </w:r>
      <w:r>
        <w:rPr>
          <w:spacing w:val="-13"/>
          <w:w w:val="105"/>
        </w:rPr>
        <w:t> </w:t>
      </w:r>
      <w:r>
        <w:rPr>
          <w:w w:val="105"/>
        </w:rPr>
        <w:t>water</w:t>
      </w:r>
      <w:r>
        <w:rPr>
          <w:spacing w:val="-15"/>
          <w:w w:val="105"/>
        </w:rPr>
        <w:t> </w:t>
      </w:r>
      <w:r>
        <w:rPr>
          <w:w w:val="105"/>
        </w:rPr>
        <w:t>into</w:t>
      </w:r>
      <w:r>
        <w:rPr>
          <w:spacing w:val="-13"/>
          <w:w w:val="105"/>
        </w:rPr>
        <w:t> </w:t>
      </w:r>
      <w:r>
        <w:rPr>
          <w:w w:val="105"/>
        </w:rPr>
        <w:t>the</w:t>
      </w:r>
      <w:r>
        <w:rPr>
          <w:spacing w:val="-14"/>
          <w:w w:val="105"/>
        </w:rPr>
        <w:t> </w:t>
      </w:r>
      <w:r>
        <w:rPr>
          <w:w w:val="105"/>
        </w:rPr>
        <w:t>system.</w:t>
      </w:r>
      <w:r>
        <w:rPr>
          <w:spacing w:val="33"/>
          <w:w w:val="105"/>
        </w:rPr>
        <w:t> </w:t>
      </w:r>
      <w:r>
        <w:rPr>
          <w:w w:val="105"/>
        </w:rPr>
        <w:t>St</w:t>
      </w:r>
      <w:r>
        <w:rPr>
          <w:spacing w:val="-13"/>
          <w:w w:val="105"/>
        </w:rPr>
        <w:t> </w:t>
      </w:r>
      <w:r>
        <w:rPr>
          <w:w w:val="105"/>
        </w:rPr>
        <w:t>Mary</w:t>
      </w:r>
      <w:r>
        <w:rPr>
          <w:spacing w:val="-15"/>
          <w:w w:val="105"/>
        </w:rPr>
        <w:t> </w:t>
      </w:r>
      <w:r>
        <w:rPr>
          <w:w w:val="105"/>
        </w:rPr>
        <w:t>Bourne</w:t>
      </w:r>
      <w:r>
        <w:rPr>
          <w:spacing w:val="-14"/>
          <w:w w:val="105"/>
        </w:rPr>
        <w:t> </w:t>
      </w:r>
      <w:r>
        <w:rPr>
          <w:w w:val="105"/>
        </w:rPr>
        <w:t>Parish</w:t>
      </w:r>
      <w:r>
        <w:rPr>
          <w:spacing w:val="-14"/>
          <w:w w:val="105"/>
        </w:rPr>
        <w:t> </w:t>
      </w:r>
      <w:r>
        <w:rPr>
          <w:w w:val="105"/>
        </w:rPr>
        <w:t>Council</w:t>
      </w:r>
      <w:r>
        <w:rPr>
          <w:spacing w:val="-13"/>
          <w:w w:val="105"/>
        </w:rPr>
        <w:t> </w:t>
      </w:r>
      <w:r>
        <w:rPr>
          <w:w w:val="105"/>
        </w:rPr>
        <w:t>are</w:t>
      </w:r>
      <w:r>
        <w:rPr>
          <w:spacing w:val="-14"/>
          <w:w w:val="105"/>
        </w:rPr>
        <w:t> </w:t>
      </w:r>
      <w:r>
        <w:rPr>
          <w:w w:val="105"/>
        </w:rPr>
        <w:t>currently working</w:t>
      </w:r>
      <w:r>
        <w:rPr>
          <w:spacing w:val="-21"/>
          <w:w w:val="105"/>
        </w:rPr>
        <w:t> </w:t>
      </w:r>
      <w:r>
        <w:rPr>
          <w:w w:val="105"/>
        </w:rPr>
        <w:t>with</w:t>
      </w:r>
      <w:r>
        <w:rPr>
          <w:spacing w:val="-21"/>
          <w:w w:val="105"/>
        </w:rPr>
        <w:t> </w:t>
      </w:r>
      <w:r>
        <w:rPr>
          <w:w w:val="105"/>
        </w:rPr>
        <w:t>Southern</w:t>
      </w:r>
      <w:r>
        <w:rPr>
          <w:spacing w:val="-21"/>
          <w:w w:val="105"/>
        </w:rPr>
        <w:t> </w:t>
      </w:r>
      <w:r>
        <w:rPr>
          <w:w w:val="105"/>
        </w:rPr>
        <w:t>Water</w:t>
      </w:r>
      <w:r>
        <w:rPr>
          <w:spacing w:val="-21"/>
          <w:w w:val="105"/>
        </w:rPr>
        <w:t> </w:t>
      </w:r>
      <w:r>
        <w:rPr>
          <w:w w:val="105"/>
        </w:rPr>
        <w:t>to</w:t>
      </w:r>
      <w:r>
        <w:rPr>
          <w:spacing w:val="-20"/>
          <w:w w:val="105"/>
        </w:rPr>
        <w:t> </w:t>
      </w:r>
      <w:r>
        <w:rPr>
          <w:w w:val="105"/>
        </w:rPr>
        <w:t>address</w:t>
      </w:r>
      <w:r>
        <w:rPr>
          <w:spacing w:val="-21"/>
          <w:w w:val="105"/>
        </w:rPr>
        <w:t> </w:t>
      </w:r>
      <w:r>
        <w:rPr>
          <w:w w:val="105"/>
        </w:rPr>
        <w:t>this</w:t>
      </w:r>
      <w:r>
        <w:rPr>
          <w:spacing w:val="-21"/>
          <w:w w:val="105"/>
        </w:rPr>
        <w:t> </w:t>
      </w:r>
      <w:r>
        <w:rPr>
          <w:w w:val="105"/>
        </w:rPr>
        <w:t>issue.</w:t>
      </w:r>
    </w:p>
    <w:p>
      <w:pPr>
        <w:pStyle w:val="BodyText"/>
        <w:spacing w:line="266" w:lineRule="auto" w:before="62"/>
        <w:ind w:left="112" w:right="184"/>
        <w:jc w:val="both"/>
      </w:pPr>
      <w:r>
        <w:rPr/>
        <w:pict>
          <v:line style="position:absolute;mso-position-horizontal-relative:page;mso-position-vertical-relative:paragraph;z-index:3016;mso-wrap-distance-left:0;mso-wrap-distance-right:0" from="56.639999pt,73.079674pt" to="200.639996pt,73.079674pt" stroked="true" strokeweight=".48pt" strokecolor="#000000">
            <w10:wrap type="topAndBottom"/>
          </v:line>
        </w:pict>
      </w:r>
      <w:r>
        <w:rPr>
          <w:w w:val="105"/>
        </w:rPr>
        <w:t>The figure below displays the fluvial flood risk present in the Neighbourhood Area. The darker blue denotes</w:t>
      </w:r>
      <w:r>
        <w:rPr>
          <w:spacing w:val="-7"/>
          <w:w w:val="105"/>
        </w:rPr>
        <w:t> </w:t>
      </w:r>
      <w:r>
        <w:rPr>
          <w:w w:val="105"/>
        </w:rPr>
        <w:t>the</w:t>
      </w:r>
      <w:r>
        <w:rPr>
          <w:spacing w:val="-7"/>
          <w:w w:val="105"/>
        </w:rPr>
        <w:t> </w:t>
      </w:r>
      <w:r>
        <w:rPr>
          <w:w w:val="105"/>
        </w:rPr>
        <w:t>area</w:t>
      </w:r>
      <w:r>
        <w:rPr>
          <w:spacing w:val="-5"/>
          <w:w w:val="105"/>
        </w:rPr>
        <w:t> </w:t>
      </w:r>
      <w:r>
        <w:rPr>
          <w:w w:val="105"/>
        </w:rPr>
        <w:t>that</w:t>
      </w:r>
      <w:r>
        <w:rPr>
          <w:spacing w:val="-6"/>
          <w:w w:val="105"/>
        </w:rPr>
        <w:t> </w:t>
      </w:r>
      <w:r>
        <w:rPr>
          <w:w w:val="105"/>
        </w:rPr>
        <w:t>could</w:t>
      </w:r>
      <w:r>
        <w:rPr>
          <w:spacing w:val="-7"/>
          <w:w w:val="105"/>
        </w:rPr>
        <w:t> </w:t>
      </w:r>
      <w:r>
        <w:rPr>
          <w:w w:val="105"/>
        </w:rPr>
        <w:t>be</w:t>
      </w:r>
      <w:r>
        <w:rPr>
          <w:spacing w:val="-7"/>
          <w:w w:val="105"/>
        </w:rPr>
        <w:t> </w:t>
      </w:r>
      <w:r>
        <w:rPr>
          <w:w w:val="105"/>
        </w:rPr>
        <w:t>affected</w:t>
      </w:r>
      <w:r>
        <w:rPr>
          <w:spacing w:val="-7"/>
          <w:w w:val="105"/>
        </w:rPr>
        <w:t> </w:t>
      </w:r>
      <w:r>
        <w:rPr>
          <w:w w:val="105"/>
        </w:rPr>
        <w:t>by</w:t>
      </w:r>
      <w:r>
        <w:rPr>
          <w:spacing w:val="-7"/>
          <w:w w:val="105"/>
        </w:rPr>
        <w:t> </w:t>
      </w:r>
      <w:r>
        <w:rPr>
          <w:w w:val="105"/>
        </w:rPr>
        <w:t>flooding</w:t>
      </w:r>
      <w:r>
        <w:rPr>
          <w:spacing w:val="-7"/>
          <w:w w:val="105"/>
        </w:rPr>
        <w:t> </w:t>
      </w:r>
      <w:r>
        <w:rPr>
          <w:w w:val="105"/>
        </w:rPr>
        <w:t>from</w:t>
      </w:r>
      <w:r>
        <w:rPr>
          <w:spacing w:val="-7"/>
          <w:w w:val="105"/>
        </w:rPr>
        <w:t> </w:t>
      </w:r>
      <w:r>
        <w:rPr>
          <w:w w:val="105"/>
        </w:rPr>
        <w:t>a</w:t>
      </w:r>
      <w:r>
        <w:rPr>
          <w:spacing w:val="-3"/>
          <w:w w:val="105"/>
        </w:rPr>
        <w:t> </w:t>
      </w:r>
      <w:r>
        <w:rPr>
          <w:w w:val="105"/>
        </w:rPr>
        <w:t>river</w:t>
      </w:r>
      <w:r>
        <w:rPr>
          <w:spacing w:val="-7"/>
          <w:w w:val="105"/>
        </w:rPr>
        <w:t> </w:t>
      </w:r>
      <w:r>
        <w:rPr>
          <w:w w:val="105"/>
        </w:rPr>
        <w:t>by</w:t>
      </w:r>
      <w:r>
        <w:rPr>
          <w:spacing w:val="-7"/>
          <w:w w:val="105"/>
        </w:rPr>
        <w:t> </w:t>
      </w:r>
      <w:r>
        <w:rPr>
          <w:w w:val="105"/>
        </w:rPr>
        <w:t>a</w:t>
      </w:r>
      <w:r>
        <w:rPr>
          <w:spacing w:val="-5"/>
          <w:w w:val="105"/>
        </w:rPr>
        <w:t> </w:t>
      </w:r>
      <w:r>
        <w:rPr>
          <w:w w:val="105"/>
        </w:rPr>
        <w:t>flood</w:t>
      </w:r>
      <w:r>
        <w:rPr>
          <w:spacing w:val="-7"/>
          <w:w w:val="105"/>
        </w:rPr>
        <w:t> </w:t>
      </w:r>
      <w:r>
        <w:rPr>
          <w:w w:val="105"/>
        </w:rPr>
        <w:t>that</w:t>
      </w:r>
      <w:r>
        <w:rPr>
          <w:spacing w:val="-6"/>
          <w:w w:val="105"/>
        </w:rPr>
        <w:t> </w:t>
      </w:r>
      <w:r>
        <w:rPr>
          <w:w w:val="105"/>
        </w:rPr>
        <w:t>has</w:t>
      </w:r>
      <w:r>
        <w:rPr>
          <w:spacing w:val="-7"/>
          <w:w w:val="105"/>
        </w:rPr>
        <w:t> </w:t>
      </w:r>
      <w:r>
        <w:rPr>
          <w:w w:val="105"/>
        </w:rPr>
        <w:t>a</w:t>
      </w:r>
      <w:r>
        <w:rPr>
          <w:spacing w:val="-5"/>
          <w:w w:val="105"/>
        </w:rPr>
        <w:t> </w:t>
      </w:r>
      <w:r>
        <w:rPr>
          <w:w w:val="105"/>
        </w:rPr>
        <w:t>1</w:t>
      </w:r>
      <w:r>
        <w:rPr>
          <w:spacing w:val="-6"/>
          <w:w w:val="105"/>
        </w:rPr>
        <w:t> </w:t>
      </w:r>
      <w:r>
        <w:rPr>
          <w:w w:val="105"/>
        </w:rPr>
        <w:t>per</w:t>
      </w:r>
      <w:r>
        <w:rPr>
          <w:spacing w:val="-5"/>
          <w:w w:val="105"/>
        </w:rPr>
        <w:t> </w:t>
      </w:r>
      <w:r>
        <w:rPr>
          <w:w w:val="105"/>
        </w:rPr>
        <w:t>cent</w:t>
      </w:r>
      <w:r>
        <w:rPr>
          <w:spacing w:val="-6"/>
          <w:w w:val="105"/>
        </w:rPr>
        <w:t> </w:t>
      </w:r>
      <w:r>
        <w:rPr>
          <w:w w:val="105"/>
        </w:rPr>
        <w:t>(1</w:t>
      </w:r>
      <w:r>
        <w:rPr>
          <w:spacing w:val="-7"/>
          <w:w w:val="105"/>
        </w:rPr>
        <w:t> </w:t>
      </w:r>
      <w:r>
        <w:rPr>
          <w:w w:val="105"/>
        </w:rPr>
        <w:t>in</w:t>
      </w:r>
      <w:r>
        <w:rPr>
          <w:spacing w:val="-5"/>
          <w:w w:val="105"/>
        </w:rPr>
        <w:t> </w:t>
      </w:r>
      <w:r>
        <w:rPr>
          <w:w w:val="105"/>
        </w:rPr>
        <w:t>100) or greater chance of occurring each year. The lighter blue shows the additional extent of an extreme flood.</w:t>
      </w:r>
      <w:r>
        <w:rPr>
          <w:spacing w:val="-4"/>
          <w:w w:val="105"/>
        </w:rPr>
        <w:t> </w:t>
      </w:r>
      <w:r>
        <w:rPr>
          <w:w w:val="105"/>
        </w:rPr>
        <w:t>These</w:t>
      </w:r>
      <w:r>
        <w:rPr>
          <w:spacing w:val="-6"/>
          <w:w w:val="105"/>
        </w:rPr>
        <w:t> </w:t>
      </w:r>
      <w:r>
        <w:rPr>
          <w:w w:val="105"/>
        </w:rPr>
        <w:t>outlying</w:t>
      </w:r>
      <w:r>
        <w:rPr>
          <w:spacing w:val="-6"/>
          <w:w w:val="105"/>
        </w:rPr>
        <w:t> </w:t>
      </w:r>
      <w:r>
        <w:rPr>
          <w:w w:val="105"/>
        </w:rPr>
        <w:t>areas</w:t>
      </w:r>
      <w:r>
        <w:rPr>
          <w:spacing w:val="-6"/>
          <w:w w:val="105"/>
        </w:rPr>
        <w:t> </w:t>
      </w:r>
      <w:r>
        <w:rPr>
          <w:w w:val="105"/>
        </w:rPr>
        <w:t>are</w:t>
      </w:r>
      <w:r>
        <w:rPr>
          <w:spacing w:val="-6"/>
          <w:w w:val="105"/>
        </w:rPr>
        <w:t> </w:t>
      </w:r>
      <w:r>
        <w:rPr>
          <w:w w:val="105"/>
        </w:rPr>
        <w:t>likely</w:t>
      </w:r>
      <w:r>
        <w:rPr>
          <w:spacing w:val="-6"/>
          <w:w w:val="105"/>
        </w:rPr>
        <w:t> </w:t>
      </w:r>
      <w:r>
        <w:rPr>
          <w:w w:val="105"/>
        </w:rPr>
        <w:t>to</w:t>
      </w:r>
      <w:r>
        <w:rPr>
          <w:spacing w:val="-5"/>
          <w:w w:val="105"/>
        </w:rPr>
        <w:t> </w:t>
      </w:r>
      <w:r>
        <w:rPr>
          <w:w w:val="105"/>
        </w:rPr>
        <w:t>be</w:t>
      </w:r>
      <w:r>
        <w:rPr>
          <w:spacing w:val="-6"/>
          <w:w w:val="105"/>
        </w:rPr>
        <w:t> </w:t>
      </w:r>
      <w:r>
        <w:rPr>
          <w:w w:val="105"/>
        </w:rPr>
        <w:t>affected</w:t>
      </w:r>
      <w:r>
        <w:rPr>
          <w:spacing w:val="-4"/>
          <w:w w:val="105"/>
        </w:rPr>
        <w:t> </w:t>
      </w:r>
      <w:r>
        <w:rPr>
          <w:w w:val="105"/>
        </w:rPr>
        <w:t>by</w:t>
      </w:r>
      <w:r>
        <w:rPr>
          <w:spacing w:val="-6"/>
          <w:w w:val="105"/>
        </w:rPr>
        <w:t> </w:t>
      </w:r>
      <w:r>
        <w:rPr>
          <w:w w:val="105"/>
        </w:rPr>
        <w:t>a</w:t>
      </w:r>
      <w:r>
        <w:rPr>
          <w:spacing w:val="-5"/>
          <w:w w:val="105"/>
        </w:rPr>
        <w:t> </w:t>
      </w:r>
      <w:r>
        <w:rPr>
          <w:w w:val="105"/>
        </w:rPr>
        <w:t>major</w:t>
      </w:r>
      <w:r>
        <w:rPr>
          <w:spacing w:val="-6"/>
          <w:w w:val="105"/>
        </w:rPr>
        <w:t> </w:t>
      </w:r>
      <w:r>
        <w:rPr>
          <w:w w:val="105"/>
        </w:rPr>
        <w:t>flood,</w:t>
      </w:r>
      <w:r>
        <w:rPr>
          <w:spacing w:val="-4"/>
          <w:w w:val="105"/>
        </w:rPr>
        <w:t> </w:t>
      </w:r>
      <w:r>
        <w:rPr>
          <w:w w:val="105"/>
        </w:rPr>
        <w:t>with</w:t>
      </w:r>
      <w:r>
        <w:rPr>
          <w:spacing w:val="-6"/>
          <w:w w:val="105"/>
        </w:rPr>
        <w:t> </w:t>
      </w:r>
      <w:r>
        <w:rPr>
          <w:w w:val="105"/>
        </w:rPr>
        <w:t>up</w:t>
      </w:r>
      <w:r>
        <w:rPr>
          <w:spacing w:val="-4"/>
          <w:w w:val="105"/>
        </w:rPr>
        <w:t> </w:t>
      </w:r>
      <w:r>
        <w:rPr>
          <w:w w:val="105"/>
        </w:rPr>
        <w:t>to</w:t>
      </w:r>
      <w:r>
        <w:rPr>
          <w:spacing w:val="-5"/>
          <w:w w:val="105"/>
        </w:rPr>
        <w:t> </w:t>
      </w:r>
      <w:r>
        <w:rPr>
          <w:w w:val="105"/>
        </w:rPr>
        <w:t>a</w:t>
      </w:r>
      <w:r>
        <w:rPr>
          <w:spacing w:val="-5"/>
          <w:w w:val="105"/>
        </w:rPr>
        <w:t> </w:t>
      </w:r>
      <w:r>
        <w:rPr>
          <w:w w:val="105"/>
        </w:rPr>
        <w:t>0.1</w:t>
      </w:r>
      <w:r>
        <w:rPr>
          <w:spacing w:val="-6"/>
          <w:w w:val="105"/>
        </w:rPr>
        <w:t> </w:t>
      </w:r>
      <w:r>
        <w:rPr>
          <w:w w:val="105"/>
        </w:rPr>
        <w:t>per</w:t>
      </w:r>
      <w:r>
        <w:rPr>
          <w:spacing w:val="-6"/>
          <w:w w:val="105"/>
        </w:rPr>
        <w:t> </w:t>
      </w:r>
      <w:r>
        <w:rPr>
          <w:w w:val="105"/>
        </w:rPr>
        <w:t>cent</w:t>
      </w:r>
      <w:r>
        <w:rPr>
          <w:spacing w:val="-16"/>
          <w:w w:val="105"/>
        </w:rPr>
        <w:t> </w:t>
      </w:r>
      <w:r>
        <w:rPr>
          <w:w w:val="105"/>
        </w:rPr>
        <w:t>(1</w:t>
      </w:r>
      <w:r>
        <w:rPr>
          <w:spacing w:val="-6"/>
          <w:w w:val="105"/>
        </w:rPr>
        <w:t> </w:t>
      </w:r>
      <w:r>
        <w:rPr>
          <w:w w:val="105"/>
        </w:rPr>
        <w:t>in</w:t>
      </w:r>
      <w:r>
        <w:rPr>
          <w:spacing w:val="-4"/>
          <w:w w:val="105"/>
        </w:rPr>
        <w:t> </w:t>
      </w:r>
      <w:r>
        <w:rPr>
          <w:w w:val="105"/>
        </w:rPr>
        <w:t>1000) chance</w:t>
      </w:r>
      <w:r>
        <w:rPr>
          <w:spacing w:val="-21"/>
          <w:w w:val="105"/>
        </w:rPr>
        <w:t> </w:t>
      </w:r>
      <w:r>
        <w:rPr>
          <w:w w:val="105"/>
        </w:rPr>
        <w:t>of</w:t>
      </w:r>
      <w:r>
        <w:rPr>
          <w:spacing w:val="-20"/>
          <w:w w:val="105"/>
        </w:rPr>
        <w:t> </w:t>
      </w:r>
      <w:r>
        <w:rPr>
          <w:w w:val="105"/>
        </w:rPr>
        <w:t>occurring</w:t>
      </w:r>
      <w:r>
        <w:rPr>
          <w:spacing w:val="-19"/>
          <w:w w:val="105"/>
        </w:rPr>
        <w:t> </w:t>
      </w:r>
      <w:r>
        <w:rPr>
          <w:w w:val="105"/>
        </w:rPr>
        <w:t>each</w:t>
      </w:r>
      <w:r>
        <w:rPr>
          <w:spacing w:val="-19"/>
          <w:w w:val="105"/>
        </w:rPr>
        <w:t> </w:t>
      </w:r>
      <w:r>
        <w:rPr>
          <w:w w:val="105"/>
        </w:rPr>
        <w:t>year.</w:t>
      </w:r>
      <w:r>
        <w:rPr>
          <w:spacing w:val="-19"/>
          <w:w w:val="105"/>
        </w:rPr>
        <w:t> </w:t>
      </w:r>
      <w:r>
        <w:rPr>
          <w:w w:val="105"/>
        </w:rPr>
        <w:t>The</w:t>
      </w:r>
      <w:r>
        <w:rPr>
          <w:spacing w:val="-21"/>
          <w:w w:val="105"/>
        </w:rPr>
        <w:t> </w:t>
      </w:r>
      <w:r>
        <w:rPr>
          <w:w w:val="105"/>
        </w:rPr>
        <w:t>line</w:t>
      </w:r>
      <w:r>
        <w:rPr>
          <w:spacing w:val="-21"/>
          <w:w w:val="105"/>
        </w:rPr>
        <w:t> </w:t>
      </w:r>
      <w:r>
        <w:rPr>
          <w:w w:val="105"/>
        </w:rPr>
        <w:t>denotes</w:t>
      </w:r>
      <w:r>
        <w:rPr>
          <w:spacing w:val="-21"/>
          <w:w w:val="105"/>
        </w:rPr>
        <w:t> </w:t>
      </w:r>
      <w:r>
        <w:rPr>
          <w:w w:val="105"/>
        </w:rPr>
        <w:t>the</w:t>
      </w:r>
      <w:r>
        <w:rPr>
          <w:spacing w:val="-21"/>
          <w:w w:val="105"/>
        </w:rPr>
        <w:t> </w:t>
      </w:r>
      <w:r>
        <w:rPr>
          <w:w w:val="105"/>
        </w:rPr>
        <w:t>course</w:t>
      </w:r>
      <w:r>
        <w:rPr>
          <w:spacing w:val="-21"/>
          <w:w w:val="105"/>
        </w:rPr>
        <w:t> </w:t>
      </w:r>
      <w:r>
        <w:rPr>
          <w:w w:val="105"/>
        </w:rPr>
        <w:t>of</w:t>
      </w:r>
      <w:r>
        <w:rPr>
          <w:spacing w:val="-20"/>
          <w:w w:val="105"/>
        </w:rPr>
        <w:t> </w:t>
      </w:r>
      <w:r>
        <w:rPr>
          <w:w w:val="105"/>
        </w:rPr>
        <w:t>the</w:t>
      </w:r>
      <w:r>
        <w:rPr>
          <w:spacing w:val="-21"/>
          <w:w w:val="105"/>
        </w:rPr>
        <w:t> </w:t>
      </w:r>
      <w:r>
        <w:rPr>
          <w:w w:val="105"/>
        </w:rPr>
        <w:t>Bourne</w:t>
      </w:r>
      <w:r>
        <w:rPr>
          <w:spacing w:val="-21"/>
          <w:w w:val="105"/>
        </w:rPr>
        <w:t> </w:t>
      </w:r>
      <w:r>
        <w:rPr>
          <w:w w:val="105"/>
        </w:rPr>
        <w:t>Rivulet.</w:t>
      </w:r>
    </w:p>
    <w:p>
      <w:pPr>
        <w:spacing w:before="49"/>
        <w:ind w:left="112" w:right="247" w:firstLine="0"/>
        <w:jc w:val="left"/>
        <w:rPr>
          <w:sz w:val="16"/>
        </w:rPr>
      </w:pPr>
      <w:r>
        <w:rPr>
          <w:position w:val="8"/>
          <w:sz w:val="10"/>
        </w:rPr>
        <w:t>19 </w:t>
      </w:r>
      <w:r>
        <w:rPr>
          <w:sz w:val="16"/>
        </w:rPr>
        <w:t>Hampshire County Council (July 2013) Hampshire Local Flood Risk Management Strategy </w:t>
      </w:r>
      <w:hyperlink r:id="rId39">
        <w:r>
          <w:rPr>
            <w:color w:val="00B5E2"/>
            <w:sz w:val="16"/>
            <w:u w:val="single" w:color="00B5E2"/>
          </w:rPr>
          <w:t>http://www3.hants.gov.uk/flooding/floodriskstrategy.htm</w:t>
        </w:r>
      </w:hyperlink>
    </w:p>
    <w:p>
      <w:pPr>
        <w:spacing w:after="0"/>
        <w:jc w:val="left"/>
        <w:rPr>
          <w:sz w:val="16"/>
        </w:rPr>
        <w:sectPr>
          <w:pgSz w:w="11900" w:h="16840"/>
          <w:pgMar w:header="668" w:footer="649" w:top="860" w:bottom="840" w:left="1020" w:right="940"/>
        </w:sectPr>
      </w:pPr>
    </w:p>
    <w:p>
      <w:pPr>
        <w:pStyle w:val="BodyText"/>
        <w:spacing w:before="2"/>
        <w:rPr>
          <w:sz w:val="23"/>
        </w:rPr>
      </w:pPr>
    </w:p>
    <w:p>
      <w:pPr>
        <w:pStyle w:val="BodyText"/>
        <w:ind w:left="115"/>
      </w:pPr>
      <w:r>
        <w:rPr/>
        <w:pict>
          <v:group style="width:487.45pt;height:325pt;mso-position-horizontal-relative:char;mso-position-vertical-relative:line" coordorigin="0,0" coordsize="9749,6500">
            <v:shape style="position:absolute;left:0;top:0;width:9749;height:6499" type="#_x0000_t75" stroked="false">
              <v:imagedata r:id="rId40" o:title=""/>
            </v:shape>
            <v:shape style="position:absolute;left:197;top:1843;width:120;height:420" coordorigin="197,1843" coordsize="120,420" path="m264,1944l250,1944,250,2263,264,2263,264,1944xm257,1843l197,1963,250,1963,250,1944,307,1944,257,1843xm307,1944l264,1944,264,1963,317,1963,307,1944xe" filled="true" fillcolor="#000000" stroked="false">
              <v:path arrowok="t"/>
              <v:fill type="solid"/>
            </v:shape>
            <v:shape style="position:absolute;left:211;top:2389;width:130;height:180" type="#_x0000_t202" filled="false" stroked="false">
              <v:textbox inset="0,0,0,0">
                <w:txbxContent>
                  <w:p>
                    <w:pPr>
                      <w:spacing w:line="178" w:lineRule="exact" w:before="0"/>
                      <w:ind w:left="0" w:right="0" w:firstLine="0"/>
                      <w:jc w:val="left"/>
                      <w:rPr>
                        <w:sz w:val="18"/>
                      </w:rPr>
                    </w:pPr>
                    <w:r>
                      <w:rPr>
                        <w:w w:val="99"/>
                        <w:sz w:val="18"/>
                      </w:rPr>
                      <w:t>N</w:t>
                    </w:r>
                  </w:p>
                </w:txbxContent>
              </v:textbox>
              <w10:wrap type="none"/>
            </v:shape>
          </v:group>
        </w:pict>
      </w:r>
      <w:r>
        <w:rPr/>
      </w:r>
    </w:p>
    <w:p>
      <w:pPr>
        <w:pStyle w:val="BodyText"/>
        <w:spacing w:before="43"/>
        <w:ind w:left="112"/>
        <w:jc w:val="both"/>
      </w:pPr>
      <w:r>
        <w:rPr>
          <w:w w:val="105"/>
        </w:rPr>
        <w:t>Figure: Fluvial flood risk from the Bourne Rivulet (source, Environment Agency)</w:t>
      </w:r>
    </w:p>
    <w:p>
      <w:pPr>
        <w:pStyle w:val="BodyText"/>
      </w:pPr>
    </w:p>
    <w:p>
      <w:pPr>
        <w:pStyle w:val="BodyText"/>
        <w:spacing w:line="264" w:lineRule="auto" w:before="171"/>
        <w:ind w:left="112" w:right="226"/>
        <w:jc w:val="both"/>
      </w:pPr>
      <w:r>
        <w:rPr>
          <w:w w:val="105"/>
        </w:rPr>
        <w:t>In relation to greenhouse gas emissions, source data from the Department of Energy and Climate Change</w:t>
      </w:r>
      <w:r>
        <w:rPr>
          <w:w w:val="105"/>
          <w:position w:val="8"/>
          <w:sz w:val="13"/>
        </w:rPr>
        <w:t>20 </w:t>
      </w:r>
      <w:r>
        <w:rPr>
          <w:w w:val="105"/>
        </w:rPr>
        <w:t>suggests that Basingstoke and Deane borough has had consistently higher per capita emissions than for Hampshire, the South East and England since 2005. The borough has also seen smaller reductions in emissions per capita between 2005 and 2012 (16.5%) compared to Hampshire (23.3%), the South East (18.3%) and England (a 17.7% reduction).</w:t>
      </w:r>
    </w:p>
    <w:p>
      <w:pPr>
        <w:pStyle w:val="BodyText"/>
        <w:spacing w:line="266" w:lineRule="auto" w:before="63"/>
        <w:ind w:left="112" w:right="228"/>
        <w:jc w:val="both"/>
      </w:pPr>
      <w:r>
        <w:rPr>
          <w:w w:val="105"/>
          <w:position w:val="2"/>
        </w:rPr>
        <w:t>In</w:t>
      </w:r>
      <w:r>
        <w:rPr>
          <w:spacing w:val="-10"/>
          <w:w w:val="105"/>
          <w:position w:val="2"/>
        </w:rPr>
        <w:t> </w:t>
      </w:r>
      <w:r>
        <w:rPr>
          <w:w w:val="105"/>
          <w:position w:val="2"/>
        </w:rPr>
        <w:t>relation</w:t>
      </w:r>
      <w:r>
        <w:rPr>
          <w:spacing w:val="-10"/>
          <w:w w:val="105"/>
          <w:position w:val="2"/>
        </w:rPr>
        <w:t> </w:t>
      </w:r>
      <w:r>
        <w:rPr>
          <w:w w:val="105"/>
          <w:position w:val="2"/>
        </w:rPr>
        <w:t>to</w:t>
      </w:r>
      <w:r>
        <w:rPr>
          <w:spacing w:val="-6"/>
          <w:w w:val="105"/>
          <w:position w:val="2"/>
        </w:rPr>
        <w:t> </w:t>
      </w:r>
      <w:r>
        <w:rPr>
          <w:w w:val="105"/>
          <w:position w:val="2"/>
        </w:rPr>
        <w:t>CO</w:t>
      </w:r>
      <w:r>
        <w:rPr>
          <w:w w:val="105"/>
          <w:sz w:val="13"/>
        </w:rPr>
        <w:t>2</w:t>
      </w:r>
      <w:r>
        <w:rPr>
          <w:spacing w:val="11"/>
          <w:w w:val="105"/>
          <w:sz w:val="13"/>
        </w:rPr>
        <w:t> </w:t>
      </w:r>
      <w:r>
        <w:rPr>
          <w:w w:val="105"/>
          <w:position w:val="2"/>
        </w:rPr>
        <w:t>emissions</w:t>
      </w:r>
      <w:r>
        <w:rPr>
          <w:spacing w:val="-10"/>
          <w:w w:val="105"/>
          <w:position w:val="2"/>
        </w:rPr>
        <w:t> </w:t>
      </w:r>
      <w:r>
        <w:rPr>
          <w:w w:val="105"/>
          <w:position w:val="2"/>
        </w:rPr>
        <w:t>by</w:t>
      </w:r>
      <w:r>
        <w:rPr>
          <w:spacing w:val="-8"/>
          <w:w w:val="105"/>
          <w:position w:val="2"/>
        </w:rPr>
        <w:t> </w:t>
      </w:r>
      <w:r>
        <w:rPr>
          <w:w w:val="105"/>
          <w:position w:val="2"/>
        </w:rPr>
        <w:t>end</w:t>
      </w:r>
      <w:r>
        <w:rPr>
          <w:spacing w:val="-10"/>
          <w:w w:val="105"/>
          <w:position w:val="2"/>
        </w:rPr>
        <w:t> </w:t>
      </w:r>
      <w:r>
        <w:rPr>
          <w:w w:val="105"/>
          <w:position w:val="2"/>
        </w:rPr>
        <w:t>user,</w:t>
      </w:r>
      <w:r>
        <w:rPr>
          <w:spacing w:val="-8"/>
          <w:w w:val="105"/>
          <w:position w:val="2"/>
        </w:rPr>
        <w:t> </w:t>
      </w:r>
      <w:r>
        <w:rPr>
          <w:w w:val="105"/>
          <w:position w:val="2"/>
        </w:rPr>
        <w:t>between</w:t>
      </w:r>
      <w:r>
        <w:rPr>
          <w:spacing w:val="-10"/>
          <w:w w:val="105"/>
          <w:position w:val="2"/>
        </w:rPr>
        <w:t> </w:t>
      </w:r>
      <w:r>
        <w:rPr>
          <w:w w:val="105"/>
          <w:position w:val="2"/>
        </w:rPr>
        <w:t>2005</w:t>
      </w:r>
      <w:r>
        <w:rPr>
          <w:spacing w:val="-9"/>
          <w:w w:val="105"/>
          <w:position w:val="2"/>
        </w:rPr>
        <w:t> </w:t>
      </w:r>
      <w:r>
        <w:rPr>
          <w:w w:val="105"/>
          <w:position w:val="2"/>
        </w:rPr>
        <w:t>and</w:t>
      </w:r>
      <w:r>
        <w:rPr>
          <w:spacing w:val="-10"/>
          <w:w w:val="105"/>
          <w:position w:val="2"/>
        </w:rPr>
        <w:t> </w:t>
      </w:r>
      <w:r>
        <w:rPr>
          <w:w w:val="105"/>
          <w:position w:val="2"/>
        </w:rPr>
        <w:t>2012</w:t>
      </w:r>
      <w:r>
        <w:rPr>
          <w:spacing w:val="-9"/>
          <w:w w:val="105"/>
          <w:position w:val="2"/>
        </w:rPr>
        <w:t> </w:t>
      </w:r>
      <w:r>
        <w:rPr>
          <w:w w:val="105"/>
          <w:position w:val="2"/>
        </w:rPr>
        <w:t>the</w:t>
      </w:r>
      <w:r>
        <w:rPr>
          <w:spacing w:val="-10"/>
          <w:w w:val="105"/>
          <w:position w:val="2"/>
        </w:rPr>
        <w:t> </w:t>
      </w:r>
      <w:r>
        <w:rPr>
          <w:w w:val="105"/>
          <w:position w:val="2"/>
        </w:rPr>
        <w:t>proportion</w:t>
      </w:r>
      <w:r>
        <w:rPr>
          <w:spacing w:val="-10"/>
          <w:w w:val="105"/>
          <w:position w:val="2"/>
        </w:rPr>
        <w:t> </w:t>
      </w:r>
      <w:r>
        <w:rPr>
          <w:w w:val="105"/>
          <w:position w:val="2"/>
        </w:rPr>
        <w:t>of</w:t>
      </w:r>
      <w:r>
        <w:rPr>
          <w:spacing w:val="-9"/>
          <w:w w:val="105"/>
          <w:position w:val="2"/>
        </w:rPr>
        <w:t> </w:t>
      </w:r>
      <w:r>
        <w:rPr>
          <w:w w:val="105"/>
          <w:position w:val="2"/>
        </w:rPr>
        <w:t>emissions</w:t>
      </w:r>
      <w:r>
        <w:rPr>
          <w:spacing w:val="-8"/>
          <w:w w:val="105"/>
          <w:position w:val="2"/>
        </w:rPr>
        <w:t> </w:t>
      </w:r>
      <w:r>
        <w:rPr>
          <w:w w:val="105"/>
          <w:position w:val="2"/>
        </w:rPr>
        <w:t>originating </w:t>
      </w:r>
      <w:r>
        <w:rPr>
          <w:w w:val="105"/>
        </w:rPr>
        <w:t>from industrial and commercial sources in the borough fell slightly from 34% to 32%. In the same period the proportion of total emissions from domestic sources increased slightly from 25% to 27% and road transport</w:t>
      </w:r>
      <w:r>
        <w:rPr>
          <w:spacing w:val="-24"/>
          <w:w w:val="105"/>
        </w:rPr>
        <w:t> </w:t>
      </w:r>
      <w:r>
        <w:rPr>
          <w:w w:val="105"/>
        </w:rPr>
        <w:t>remained</w:t>
      </w:r>
      <w:r>
        <w:rPr>
          <w:spacing w:val="-24"/>
          <w:w w:val="105"/>
        </w:rPr>
        <w:t> </w:t>
      </w:r>
      <w:r>
        <w:rPr>
          <w:w w:val="105"/>
        </w:rPr>
        <w:t>the</w:t>
      </w:r>
      <w:r>
        <w:rPr>
          <w:spacing w:val="-24"/>
          <w:w w:val="105"/>
        </w:rPr>
        <w:t> </w:t>
      </w:r>
      <w:r>
        <w:rPr>
          <w:w w:val="105"/>
        </w:rPr>
        <w:t>same.</w:t>
      </w:r>
    </w:p>
    <w:p>
      <w:pPr>
        <w:pStyle w:val="BodyText"/>
        <w:spacing w:before="60"/>
        <w:ind w:left="112"/>
        <w:jc w:val="both"/>
      </w:pPr>
      <w:r>
        <w:rPr>
          <w:color w:val="00B5E5"/>
          <w:w w:val="105"/>
        </w:rPr>
        <w:t>Summary of future baseline</w:t>
      </w:r>
    </w:p>
    <w:p>
      <w:pPr>
        <w:pStyle w:val="BodyText"/>
        <w:spacing w:line="264" w:lineRule="auto" w:before="87"/>
        <w:ind w:left="112" w:right="223"/>
        <w:jc w:val="both"/>
      </w:pPr>
      <w:r>
        <w:rPr>
          <w:w w:val="105"/>
        </w:rPr>
        <w:t>Climate</w:t>
      </w:r>
      <w:r>
        <w:rPr>
          <w:spacing w:val="-15"/>
          <w:w w:val="105"/>
        </w:rPr>
        <w:t> </w:t>
      </w:r>
      <w:r>
        <w:rPr>
          <w:w w:val="105"/>
        </w:rPr>
        <w:t>change</w:t>
      </w:r>
      <w:r>
        <w:rPr>
          <w:spacing w:val="-12"/>
          <w:w w:val="105"/>
        </w:rPr>
        <w:t> </w:t>
      </w:r>
      <w:r>
        <w:rPr>
          <w:w w:val="105"/>
        </w:rPr>
        <w:t>has</w:t>
      </w:r>
      <w:r>
        <w:rPr>
          <w:spacing w:val="-15"/>
          <w:w w:val="105"/>
        </w:rPr>
        <w:t> </w:t>
      </w:r>
      <w:r>
        <w:rPr>
          <w:w w:val="105"/>
        </w:rPr>
        <w:t>the</w:t>
      </w:r>
      <w:r>
        <w:rPr>
          <w:spacing w:val="-15"/>
          <w:w w:val="105"/>
        </w:rPr>
        <w:t> </w:t>
      </w:r>
      <w:r>
        <w:rPr>
          <w:w w:val="105"/>
        </w:rPr>
        <w:t>potential</w:t>
      </w:r>
      <w:r>
        <w:rPr>
          <w:spacing w:val="-13"/>
          <w:w w:val="105"/>
        </w:rPr>
        <w:t> </w:t>
      </w:r>
      <w:r>
        <w:rPr>
          <w:w w:val="105"/>
        </w:rPr>
        <w:t>to</w:t>
      </w:r>
      <w:r>
        <w:rPr>
          <w:spacing w:val="-14"/>
          <w:w w:val="105"/>
        </w:rPr>
        <w:t> </w:t>
      </w:r>
      <w:r>
        <w:rPr>
          <w:w w:val="105"/>
        </w:rPr>
        <w:t>increase</w:t>
      </w:r>
      <w:r>
        <w:rPr>
          <w:spacing w:val="-15"/>
          <w:w w:val="105"/>
        </w:rPr>
        <w:t> </w:t>
      </w:r>
      <w:r>
        <w:rPr>
          <w:w w:val="105"/>
        </w:rPr>
        <w:t>the</w:t>
      </w:r>
      <w:r>
        <w:rPr>
          <w:spacing w:val="-15"/>
          <w:w w:val="105"/>
        </w:rPr>
        <w:t> </w:t>
      </w:r>
      <w:r>
        <w:rPr>
          <w:w w:val="105"/>
        </w:rPr>
        <w:t>occurrence</w:t>
      </w:r>
      <w:r>
        <w:rPr>
          <w:spacing w:val="-15"/>
          <w:w w:val="105"/>
        </w:rPr>
        <w:t> </w:t>
      </w:r>
      <w:r>
        <w:rPr>
          <w:w w:val="105"/>
        </w:rPr>
        <w:t>of</w:t>
      </w:r>
      <w:r>
        <w:rPr>
          <w:spacing w:val="-13"/>
          <w:w w:val="105"/>
        </w:rPr>
        <w:t> </w:t>
      </w:r>
      <w:r>
        <w:rPr>
          <w:w w:val="105"/>
        </w:rPr>
        <w:t>extreme</w:t>
      </w:r>
      <w:r>
        <w:rPr>
          <w:spacing w:val="-15"/>
          <w:w w:val="105"/>
        </w:rPr>
        <w:t> </w:t>
      </w:r>
      <w:r>
        <w:rPr>
          <w:w w:val="105"/>
        </w:rPr>
        <w:t>weather</w:t>
      </w:r>
      <w:r>
        <w:rPr>
          <w:spacing w:val="-15"/>
          <w:w w:val="105"/>
        </w:rPr>
        <w:t> </w:t>
      </w:r>
      <w:r>
        <w:rPr>
          <w:w w:val="105"/>
        </w:rPr>
        <w:t>events</w:t>
      </w:r>
      <w:r>
        <w:rPr>
          <w:spacing w:val="-15"/>
          <w:w w:val="105"/>
        </w:rPr>
        <w:t> </w:t>
      </w:r>
      <w:r>
        <w:rPr>
          <w:w w:val="105"/>
        </w:rPr>
        <w:t>in</w:t>
      </w:r>
      <w:r>
        <w:rPr>
          <w:spacing w:val="-15"/>
          <w:w w:val="105"/>
        </w:rPr>
        <w:t> </w:t>
      </w:r>
      <w:r>
        <w:rPr>
          <w:w w:val="105"/>
        </w:rPr>
        <w:t>the</w:t>
      </w:r>
      <w:r>
        <w:rPr>
          <w:spacing w:val="-15"/>
          <w:w w:val="105"/>
        </w:rPr>
        <w:t> </w:t>
      </w:r>
      <w:r>
        <w:rPr>
          <w:w w:val="105"/>
        </w:rPr>
        <w:t>parish,</w:t>
      </w:r>
      <w:r>
        <w:rPr>
          <w:spacing w:val="-13"/>
          <w:w w:val="105"/>
        </w:rPr>
        <w:t> </w:t>
      </w:r>
      <w:r>
        <w:rPr>
          <w:w w:val="105"/>
        </w:rPr>
        <w:t>with increases in mean summer and winter temperatures, increases in mean precipitation in winter and decreases</w:t>
      </w:r>
      <w:r>
        <w:rPr>
          <w:spacing w:val="-10"/>
          <w:w w:val="105"/>
        </w:rPr>
        <w:t> </w:t>
      </w:r>
      <w:r>
        <w:rPr>
          <w:w w:val="105"/>
        </w:rPr>
        <w:t>in</w:t>
      </w:r>
      <w:r>
        <w:rPr>
          <w:spacing w:val="-10"/>
          <w:w w:val="105"/>
        </w:rPr>
        <w:t> </w:t>
      </w:r>
      <w:r>
        <w:rPr>
          <w:w w:val="105"/>
        </w:rPr>
        <w:t>mean</w:t>
      </w:r>
      <w:r>
        <w:rPr>
          <w:spacing w:val="-10"/>
          <w:w w:val="105"/>
        </w:rPr>
        <w:t> </w:t>
      </w:r>
      <w:r>
        <w:rPr>
          <w:w w:val="105"/>
        </w:rPr>
        <w:t>precipitation</w:t>
      </w:r>
      <w:r>
        <w:rPr>
          <w:spacing w:val="-10"/>
          <w:w w:val="105"/>
        </w:rPr>
        <w:t> </w:t>
      </w:r>
      <w:r>
        <w:rPr>
          <w:w w:val="105"/>
        </w:rPr>
        <w:t>in</w:t>
      </w:r>
      <w:r>
        <w:rPr>
          <w:spacing w:val="-10"/>
          <w:w w:val="105"/>
        </w:rPr>
        <w:t> </w:t>
      </w:r>
      <w:r>
        <w:rPr>
          <w:w w:val="105"/>
        </w:rPr>
        <w:t>summer.</w:t>
      </w:r>
      <w:r>
        <w:rPr>
          <w:spacing w:val="-8"/>
          <w:w w:val="105"/>
        </w:rPr>
        <w:t> </w:t>
      </w:r>
      <w:r>
        <w:rPr>
          <w:w w:val="105"/>
        </w:rPr>
        <w:t>The</w:t>
      </w:r>
      <w:r>
        <w:rPr>
          <w:spacing w:val="-10"/>
          <w:w w:val="105"/>
        </w:rPr>
        <w:t> </w:t>
      </w:r>
      <w:r>
        <w:rPr>
          <w:w w:val="105"/>
        </w:rPr>
        <w:t>UK</w:t>
      </w:r>
      <w:r>
        <w:rPr>
          <w:spacing w:val="-9"/>
          <w:w w:val="105"/>
        </w:rPr>
        <w:t> </w:t>
      </w:r>
      <w:r>
        <w:rPr>
          <w:w w:val="105"/>
        </w:rPr>
        <w:t>Climate</w:t>
      </w:r>
      <w:r>
        <w:rPr>
          <w:spacing w:val="-10"/>
          <w:w w:val="105"/>
        </w:rPr>
        <w:t> </w:t>
      </w:r>
      <w:r>
        <w:rPr>
          <w:w w:val="105"/>
        </w:rPr>
        <w:t>Projections</w:t>
      </w:r>
      <w:r>
        <w:rPr>
          <w:spacing w:val="-10"/>
          <w:w w:val="105"/>
        </w:rPr>
        <w:t> </w:t>
      </w:r>
      <w:r>
        <w:rPr>
          <w:w w:val="105"/>
        </w:rPr>
        <w:t>(UKCP09)</w:t>
      </w:r>
      <w:r>
        <w:rPr>
          <w:spacing w:val="-8"/>
          <w:w w:val="105"/>
        </w:rPr>
        <w:t> </w:t>
      </w:r>
      <w:r>
        <w:rPr>
          <w:w w:val="105"/>
        </w:rPr>
        <w:t>team</w:t>
      </w:r>
      <w:r>
        <w:rPr>
          <w:spacing w:val="-10"/>
          <w:w w:val="105"/>
        </w:rPr>
        <w:t> </w:t>
      </w:r>
      <w:r>
        <w:rPr>
          <w:w w:val="105"/>
        </w:rPr>
        <w:t>have</w:t>
      </w:r>
      <w:r>
        <w:rPr>
          <w:spacing w:val="-10"/>
          <w:w w:val="105"/>
        </w:rPr>
        <w:t> </w:t>
      </w:r>
      <w:r>
        <w:rPr>
          <w:w w:val="105"/>
        </w:rPr>
        <w:t>estimated that</w:t>
      </w:r>
      <w:r>
        <w:rPr>
          <w:spacing w:val="-14"/>
          <w:w w:val="105"/>
        </w:rPr>
        <w:t> </w:t>
      </w:r>
      <w:r>
        <w:rPr>
          <w:w w:val="105"/>
        </w:rPr>
        <w:t>under</w:t>
      </w:r>
      <w:r>
        <w:rPr>
          <w:spacing w:val="-15"/>
          <w:w w:val="105"/>
        </w:rPr>
        <w:t> </w:t>
      </w:r>
      <w:r>
        <w:rPr>
          <w:w w:val="105"/>
        </w:rPr>
        <w:t>a</w:t>
      </w:r>
      <w:r>
        <w:rPr>
          <w:spacing w:val="-14"/>
          <w:w w:val="105"/>
        </w:rPr>
        <w:t> </w:t>
      </w:r>
      <w:r>
        <w:rPr>
          <w:w w:val="105"/>
        </w:rPr>
        <w:t>medium</w:t>
      </w:r>
      <w:r>
        <w:rPr>
          <w:spacing w:val="-13"/>
          <w:w w:val="105"/>
        </w:rPr>
        <w:t> </w:t>
      </w:r>
      <w:r>
        <w:rPr>
          <w:w w:val="105"/>
        </w:rPr>
        <w:t>emissions</w:t>
      </w:r>
      <w:r>
        <w:rPr>
          <w:spacing w:val="-13"/>
          <w:w w:val="105"/>
        </w:rPr>
        <w:t> </w:t>
      </w:r>
      <w:r>
        <w:rPr>
          <w:w w:val="105"/>
        </w:rPr>
        <w:t>scenario,</w:t>
      </w:r>
      <w:r>
        <w:rPr>
          <w:spacing w:val="-14"/>
          <w:w w:val="105"/>
        </w:rPr>
        <w:t> </w:t>
      </w:r>
      <w:r>
        <w:rPr>
          <w:w w:val="105"/>
        </w:rPr>
        <w:t>the</w:t>
      </w:r>
      <w:r>
        <w:rPr>
          <w:spacing w:val="-14"/>
          <w:w w:val="105"/>
        </w:rPr>
        <w:t> </w:t>
      </w:r>
      <w:r>
        <w:rPr>
          <w:w w:val="105"/>
        </w:rPr>
        <w:t>central</w:t>
      </w:r>
      <w:r>
        <w:rPr>
          <w:spacing w:val="-11"/>
          <w:w w:val="105"/>
        </w:rPr>
        <w:t> </w:t>
      </w:r>
      <w:r>
        <w:rPr>
          <w:w w:val="105"/>
        </w:rPr>
        <w:t>estimate</w:t>
      </w:r>
      <w:r>
        <w:rPr>
          <w:spacing w:val="-14"/>
          <w:w w:val="105"/>
        </w:rPr>
        <w:t> </w:t>
      </w:r>
      <w:r>
        <w:rPr>
          <w:w w:val="105"/>
        </w:rPr>
        <w:t>of</w:t>
      </w:r>
      <w:r>
        <w:rPr>
          <w:spacing w:val="-14"/>
          <w:w w:val="105"/>
        </w:rPr>
        <w:t> </w:t>
      </w:r>
      <w:r>
        <w:rPr>
          <w:w w:val="105"/>
        </w:rPr>
        <w:t>change</w:t>
      </w:r>
      <w:r>
        <w:rPr>
          <w:spacing w:val="-14"/>
          <w:w w:val="105"/>
        </w:rPr>
        <w:t> </w:t>
      </w:r>
      <w:r>
        <w:rPr>
          <w:w w:val="105"/>
        </w:rPr>
        <w:t>in</w:t>
      </w:r>
      <w:r>
        <w:rPr>
          <w:spacing w:val="-14"/>
          <w:w w:val="105"/>
        </w:rPr>
        <w:t> </w:t>
      </w:r>
      <w:r>
        <w:rPr>
          <w:w w:val="105"/>
        </w:rPr>
        <w:t>winter</w:t>
      </w:r>
      <w:r>
        <w:rPr>
          <w:spacing w:val="-15"/>
          <w:w w:val="105"/>
        </w:rPr>
        <w:t> </w:t>
      </w:r>
      <w:r>
        <w:rPr>
          <w:w w:val="105"/>
        </w:rPr>
        <w:t>mean</w:t>
      </w:r>
      <w:r>
        <w:rPr>
          <w:spacing w:val="-14"/>
          <w:w w:val="105"/>
        </w:rPr>
        <w:t> </w:t>
      </w:r>
      <w:r>
        <w:rPr>
          <w:w w:val="105"/>
        </w:rPr>
        <w:t>precipitation</w:t>
      </w:r>
      <w:r>
        <w:rPr>
          <w:spacing w:val="-14"/>
          <w:w w:val="105"/>
        </w:rPr>
        <w:t> </w:t>
      </w:r>
      <w:r>
        <w:rPr>
          <w:w w:val="105"/>
        </w:rPr>
        <w:t>is</w:t>
      </w:r>
      <w:r>
        <w:rPr>
          <w:spacing w:val="-14"/>
          <w:w w:val="105"/>
        </w:rPr>
        <w:t> </w:t>
      </w:r>
      <w:r>
        <w:rPr>
          <w:w w:val="105"/>
        </w:rPr>
        <w:t>an increase</w:t>
      </w:r>
      <w:r>
        <w:rPr>
          <w:spacing w:val="-9"/>
          <w:w w:val="105"/>
        </w:rPr>
        <w:t> </w:t>
      </w:r>
      <w:r>
        <w:rPr>
          <w:w w:val="105"/>
        </w:rPr>
        <w:t>of</w:t>
      </w:r>
      <w:r>
        <w:rPr>
          <w:spacing w:val="-7"/>
          <w:w w:val="105"/>
        </w:rPr>
        <w:t> </w:t>
      </w:r>
      <w:r>
        <w:rPr>
          <w:w w:val="105"/>
        </w:rPr>
        <w:t>16%</w:t>
      </w:r>
      <w:r>
        <w:rPr>
          <w:w w:val="105"/>
          <w:position w:val="8"/>
          <w:sz w:val="13"/>
        </w:rPr>
        <w:t>21</w:t>
      </w:r>
      <w:r>
        <w:rPr>
          <w:w w:val="105"/>
        </w:rPr>
        <w:t>,</w:t>
      </w:r>
      <w:r>
        <w:rPr>
          <w:spacing w:val="-7"/>
          <w:w w:val="105"/>
        </w:rPr>
        <w:t> </w:t>
      </w:r>
      <w:r>
        <w:rPr>
          <w:w w:val="105"/>
        </w:rPr>
        <w:t>while</w:t>
      </w:r>
      <w:r>
        <w:rPr>
          <w:spacing w:val="-9"/>
          <w:w w:val="105"/>
        </w:rPr>
        <w:t> </w:t>
      </w:r>
      <w:r>
        <w:rPr>
          <w:w w:val="105"/>
        </w:rPr>
        <w:t>there</w:t>
      </w:r>
      <w:r>
        <w:rPr>
          <w:spacing w:val="-9"/>
          <w:w w:val="105"/>
        </w:rPr>
        <w:t> </w:t>
      </w:r>
      <w:r>
        <w:rPr>
          <w:w w:val="105"/>
        </w:rPr>
        <w:t>is</w:t>
      </w:r>
      <w:r>
        <w:rPr>
          <w:spacing w:val="-9"/>
          <w:w w:val="105"/>
        </w:rPr>
        <w:t> </w:t>
      </w:r>
      <w:r>
        <w:rPr>
          <w:w w:val="105"/>
        </w:rPr>
        <w:t>estimated</w:t>
      </w:r>
      <w:r>
        <w:rPr>
          <w:spacing w:val="-9"/>
          <w:w w:val="105"/>
        </w:rPr>
        <w:t> </w:t>
      </w:r>
      <w:r>
        <w:rPr>
          <w:w w:val="105"/>
        </w:rPr>
        <w:t>to</w:t>
      </w:r>
      <w:r>
        <w:rPr>
          <w:spacing w:val="-7"/>
          <w:w w:val="105"/>
        </w:rPr>
        <w:t> </w:t>
      </w:r>
      <w:r>
        <w:rPr>
          <w:w w:val="105"/>
        </w:rPr>
        <w:t>be</w:t>
      </w:r>
      <w:r>
        <w:rPr>
          <w:spacing w:val="-9"/>
          <w:w w:val="105"/>
        </w:rPr>
        <w:t> </w:t>
      </w:r>
      <w:r>
        <w:rPr>
          <w:w w:val="105"/>
        </w:rPr>
        <w:t>an</w:t>
      </w:r>
      <w:r>
        <w:rPr>
          <w:spacing w:val="-9"/>
          <w:w w:val="105"/>
        </w:rPr>
        <w:t> </w:t>
      </w:r>
      <w:r>
        <w:rPr>
          <w:w w:val="105"/>
        </w:rPr>
        <w:t>average</w:t>
      </w:r>
      <w:r>
        <w:rPr>
          <w:spacing w:val="-9"/>
          <w:w w:val="105"/>
        </w:rPr>
        <w:t> </w:t>
      </w:r>
      <w:r>
        <w:rPr>
          <w:w w:val="105"/>
        </w:rPr>
        <w:t>drop</w:t>
      </w:r>
      <w:r>
        <w:rPr>
          <w:spacing w:val="-7"/>
          <w:w w:val="105"/>
        </w:rPr>
        <w:t> </w:t>
      </w:r>
      <w:r>
        <w:rPr>
          <w:w w:val="105"/>
        </w:rPr>
        <w:t>in</w:t>
      </w:r>
      <w:r>
        <w:rPr>
          <w:spacing w:val="-9"/>
          <w:w w:val="105"/>
        </w:rPr>
        <w:t> </w:t>
      </w:r>
      <w:r>
        <w:rPr>
          <w:w w:val="105"/>
        </w:rPr>
        <w:t>summer</w:t>
      </w:r>
      <w:r>
        <w:rPr>
          <w:spacing w:val="-9"/>
          <w:w w:val="105"/>
        </w:rPr>
        <w:t> </w:t>
      </w:r>
      <w:r>
        <w:rPr>
          <w:w w:val="105"/>
        </w:rPr>
        <w:t>precipitation</w:t>
      </w:r>
      <w:r>
        <w:rPr>
          <w:spacing w:val="-9"/>
          <w:w w:val="105"/>
        </w:rPr>
        <w:t> </w:t>
      </w:r>
      <w:r>
        <w:rPr>
          <w:w w:val="105"/>
        </w:rPr>
        <w:t>of</w:t>
      </w:r>
      <w:r>
        <w:rPr>
          <w:spacing w:val="-7"/>
          <w:w w:val="105"/>
        </w:rPr>
        <w:t> </w:t>
      </w:r>
      <w:r>
        <w:rPr>
          <w:w w:val="105"/>
        </w:rPr>
        <w:t>19%.</w:t>
      </w:r>
      <w:r>
        <w:rPr>
          <w:spacing w:val="-7"/>
          <w:w w:val="105"/>
        </w:rPr>
        <w:t> </w:t>
      </w:r>
      <w:r>
        <w:rPr>
          <w:w w:val="105"/>
        </w:rPr>
        <w:t>This</w:t>
      </w:r>
      <w:r>
        <w:rPr>
          <w:spacing w:val="-9"/>
          <w:w w:val="105"/>
        </w:rPr>
        <w:t> </w:t>
      </w:r>
      <w:r>
        <w:rPr>
          <w:w w:val="105"/>
        </w:rPr>
        <w:t>is likely to increase the risk of flooding in winter months and increase water shortages during summer months</w:t>
      </w:r>
      <w:r>
        <w:rPr>
          <w:spacing w:val="-22"/>
          <w:w w:val="105"/>
        </w:rPr>
        <w:t> </w:t>
      </w:r>
      <w:r>
        <w:rPr>
          <w:w w:val="105"/>
        </w:rPr>
        <w:t>with</w:t>
      </w:r>
      <w:r>
        <w:rPr>
          <w:spacing w:val="-22"/>
          <w:w w:val="105"/>
        </w:rPr>
        <w:t> </w:t>
      </w:r>
      <w:r>
        <w:rPr>
          <w:w w:val="105"/>
        </w:rPr>
        <w:t>an</w:t>
      </w:r>
      <w:r>
        <w:rPr>
          <w:spacing w:val="-22"/>
          <w:w w:val="105"/>
        </w:rPr>
        <w:t> </w:t>
      </w:r>
      <w:r>
        <w:rPr>
          <w:w w:val="105"/>
        </w:rPr>
        <w:t>increased</w:t>
      </w:r>
      <w:r>
        <w:rPr>
          <w:spacing w:val="-20"/>
          <w:w w:val="105"/>
        </w:rPr>
        <w:t> </w:t>
      </w:r>
      <w:r>
        <w:rPr>
          <w:w w:val="105"/>
        </w:rPr>
        <w:t>need</w:t>
      </w:r>
      <w:r>
        <w:rPr>
          <w:spacing w:val="-22"/>
          <w:w w:val="105"/>
        </w:rPr>
        <w:t> </w:t>
      </w:r>
      <w:r>
        <w:rPr>
          <w:w w:val="105"/>
        </w:rPr>
        <w:t>for</w:t>
      </w:r>
      <w:r>
        <w:rPr>
          <w:spacing w:val="-22"/>
          <w:w w:val="105"/>
        </w:rPr>
        <w:t> </w:t>
      </w:r>
      <w:r>
        <w:rPr>
          <w:w w:val="105"/>
        </w:rPr>
        <w:t>resilience</w:t>
      </w:r>
      <w:r>
        <w:rPr>
          <w:spacing w:val="-22"/>
          <w:w w:val="105"/>
        </w:rPr>
        <w:t> </w:t>
      </w:r>
      <w:r>
        <w:rPr>
          <w:w w:val="105"/>
        </w:rPr>
        <w:t>and</w:t>
      </w:r>
      <w:r>
        <w:rPr>
          <w:spacing w:val="-22"/>
          <w:w w:val="105"/>
        </w:rPr>
        <w:t> </w:t>
      </w:r>
      <w:r>
        <w:rPr>
          <w:w w:val="105"/>
        </w:rPr>
        <w:t>adaptation.</w:t>
      </w:r>
    </w:p>
    <w:p>
      <w:pPr>
        <w:pStyle w:val="BodyText"/>
        <w:spacing w:line="261" w:lineRule="auto" w:before="64"/>
        <w:ind w:left="112" w:right="223"/>
        <w:jc w:val="both"/>
        <w:rPr>
          <w:sz w:val="13"/>
        </w:rPr>
      </w:pPr>
      <w:r>
        <w:rPr>
          <w:w w:val="105"/>
        </w:rPr>
        <w:t>The</w:t>
      </w:r>
      <w:r>
        <w:rPr>
          <w:spacing w:val="-7"/>
          <w:w w:val="105"/>
        </w:rPr>
        <w:t> </w:t>
      </w:r>
      <w:r>
        <w:rPr>
          <w:w w:val="105"/>
        </w:rPr>
        <w:t>Climate</w:t>
      </w:r>
      <w:r>
        <w:rPr>
          <w:spacing w:val="-10"/>
          <w:w w:val="105"/>
        </w:rPr>
        <w:t> </w:t>
      </w:r>
      <w:r>
        <w:rPr>
          <w:w w:val="105"/>
        </w:rPr>
        <w:t>Change</w:t>
      </w:r>
      <w:r>
        <w:rPr>
          <w:spacing w:val="-7"/>
          <w:w w:val="105"/>
        </w:rPr>
        <w:t> </w:t>
      </w:r>
      <w:r>
        <w:rPr>
          <w:w w:val="105"/>
        </w:rPr>
        <w:t>Partnership</w:t>
      </w:r>
      <w:r>
        <w:rPr>
          <w:spacing w:val="-8"/>
          <w:w w:val="105"/>
        </w:rPr>
        <w:t> </w:t>
      </w:r>
      <w:r>
        <w:rPr>
          <w:w w:val="105"/>
        </w:rPr>
        <w:t>for</w:t>
      </w:r>
      <w:r>
        <w:rPr>
          <w:spacing w:val="-10"/>
          <w:w w:val="105"/>
        </w:rPr>
        <w:t> </w:t>
      </w:r>
      <w:r>
        <w:rPr>
          <w:w w:val="105"/>
        </w:rPr>
        <w:t>the</w:t>
      </w:r>
      <w:r>
        <w:rPr>
          <w:spacing w:val="-7"/>
          <w:w w:val="105"/>
        </w:rPr>
        <w:t> </w:t>
      </w:r>
      <w:r>
        <w:rPr>
          <w:w w:val="105"/>
        </w:rPr>
        <w:t>South</w:t>
      </w:r>
      <w:r>
        <w:rPr>
          <w:spacing w:val="-7"/>
          <w:w w:val="105"/>
        </w:rPr>
        <w:t> </w:t>
      </w:r>
      <w:r>
        <w:rPr>
          <w:w w:val="105"/>
        </w:rPr>
        <w:t>East</w:t>
      </w:r>
      <w:r>
        <w:rPr>
          <w:spacing w:val="-6"/>
          <w:w w:val="105"/>
        </w:rPr>
        <w:t> </w:t>
      </w:r>
      <w:r>
        <w:rPr>
          <w:w w:val="105"/>
        </w:rPr>
        <w:t>has</w:t>
      </w:r>
      <w:r>
        <w:rPr>
          <w:spacing w:val="-10"/>
          <w:w w:val="105"/>
        </w:rPr>
        <w:t> </w:t>
      </w:r>
      <w:r>
        <w:rPr>
          <w:w w:val="105"/>
        </w:rPr>
        <w:t>produced</w:t>
      </w:r>
      <w:r>
        <w:rPr>
          <w:spacing w:val="-10"/>
          <w:w w:val="105"/>
        </w:rPr>
        <w:t> </w:t>
      </w:r>
      <w:r>
        <w:rPr>
          <w:w w:val="105"/>
        </w:rPr>
        <w:t>a</w:t>
      </w:r>
      <w:r>
        <w:rPr>
          <w:spacing w:val="-8"/>
          <w:w w:val="105"/>
        </w:rPr>
        <w:t> </w:t>
      </w:r>
      <w:r>
        <w:rPr>
          <w:w w:val="105"/>
        </w:rPr>
        <w:t>report</w:t>
      </w:r>
      <w:r>
        <w:rPr>
          <w:spacing w:val="-6"/>
          <w:w w:val="105"/>
        </w:rPr>
        <w:t> </w:t>
      </w:r>
      <w:r>
        <w:rPr>
          <w:w w:val="105"/>
        </w:rPr>
        <w:t>detailing</w:t>
      </w:r>
      <w:r>
        <w:rPr>
          <w:spacing w:val="-10"/>
          <w:w w:val="105"/>
        </w:rPr>
        <w:t> </w:t>
      </w:r>
      <w:r>
        <w:rPr>
          <w:w w:val="105"/>
        </w:rPr>
        <w:t>the</w:t>
      </w:r>
      <w:r>
        <w:rPr>
          <w:spacing w:val="-7"/>
          <w:w w:val="105"/>
        </w:rPr>
        <w:t> </w:t>
      </w:r>
      <w:r>
        <w:rPr>
          <w:w w:val="105"/>
        </w:rPr>
        <w:t>risks</w:t>
      </w:r>
      <w:r>
        <w:rPr>
          <w:spacing w:val="-7"/>
          <w:w w:val="105"/>
        </w:rPr>
        <w:t> </w:t>
      </w:r>
      <w:r>
        <w:rPr>
          <w:w w:val="105"/>
        </w:rPr>
        <w:t>faced</w:t>
      </w:r>
      <w:r>
        <w:rPr>
          <w:spacing w:val="-10"/>
          <w:w w:val="105"/>
        </w:rPr>
        <w:t> </w:t>
      </w:r>
      <w:r>
        <w:rPr>
          <w:w w:val="105"/>
        </w:rPr>
        <w:t>in</w:t>
      </w:r>
      <w:r>
        <w:rPr>
          <w:spacing w:val="-10"/>
          <w:w w:val="105"/>
        </w:rPr>
        <w:t> </w:t>
      </w:r>
      <w:r>
        <w:rPr>
          <w:w w:val="105"/>
        </w:rPr>
        <w:t>the region from climate change. Flooding was identified as a major risk, particularly to businesses and the local economy, where it could cause damage to assets, stock, and premises. The possibility of un- insurability</w:t>
      </w:r>
      <w:r>
        <w:rPr>
          <w:spacing w:val="-23"/>
          <w:w w:val="105"/>
        </w:rPr>
        <w:t> </w:t>
      </w:r>
      <w:r>
        <w:rPr>
          <w:w w:val="105"/>
        </w:rPr>
        <w:t>and</w:t>
      </w:r>
      <w:r>
        <w:rPr>
          <w:spacing w:val="-23"/>
          <w:w w:val="105"/>
        </w:rPr>
        <w:t> </w:t>
      </w:r>
      <w:r>
        <w:rPr>
          <w:w w:val="105"/>
        </w:rPr>
        <w:t>reputational</w:t>
      </w:r>
      <w:r>
        <w:rPr>
          <w:spacing w:val="-22"/>
          <w:w w:val="105"/>
        </w:rPr>
        <w:t> </w:t>
      </w:r>
      <w:r>
        <w:rPr>
          <w:w w:val="105"/>
        </w:rPr>
        <w:t>damage</w:t>
      </w:r>
      <w:r>
        <w:rPr>
          <w:spacing w:val="-23"/>
          <w:w w:val="105"/>
        </w:rPr>
        <w:t> </w:t>
      </w:r>
      <w:r>
        <w:rPr>
          <w:w w:val="105"/>
        </w:rPr>
        <w:t>represent</w:t>
      </w:r>
      <w:r>
        <w:rPr>
          <w:spacing w:val="-22"/>
          <w:w w:val="105"/>
        </w:rPr>
        <w:t> </w:t>
      </w:r>
      <w:r>
        <w:rPr>
          <w:w w:val="105"/>
        </w:rPr>
        <w:t>significant</w:t>
      </w:r>
      <w:r>
        <w:rPr>
          <w:spacing w:val="-22"/>
          <w:w w:val="105"/>
        </w:rPr>
        <w:t> </w:t>
      </w:r>
      <w:r>
        <w:rPr>
          <w:w w:val="105"/>
        </w:rPr>
        <w:t>threats.</w:t>
      </w:r>
      <w:r>
        <w:rPr>
          <w:w w:val="105"/>
          <w:position w:val="8"/>
          <w:sz w:val="13"/>
        </w:rPr>
        <w:t>22</w:t>
      </w:r>
    </w:p>
    <w:p>
      <w:pPr>
        <w:pStyle w:val="BodyText"/>
      </w:pPr>
    </w:p>
    <w:p>
      <w:pPr>
        <w:pStyle w:val="BodyText"/>
        <w:spacing w:before="6"/>
        <w:rPr>
          <w:sz w:val="22"/>
        </w:rPr>
      </w:pPr>
      <w:r>
        <w:rPr/>
        <w:pict>
          <v:line style="position:absolute;mso-position-horizontal-relative:page;mso-position-vertical-relative:paragraph;z-index:3088;mso-wrap-distance-left:0;mso-wrap-distance-right:0" from="56.639999pt,15.181317pt" to="200.639996pt,15.181317pt" stroked="true" strokeweight=".48pt" strokecolor="#000000">
            <w10:wrap type="topAndBottom"/>
          </v:line>
        </w:pict>
      </w:r>
    </w:p>
    <w:p>
      <w:pPr>
        <w:spacing w:before="49"/>
        <w:ind w:left="112" w:right="494" w:firstLine="0"/>
        <w:jc w:val="left"/>
        <w:rPr>
          <w:sz w:val="16"/>
        </w:rPr>
      </w:pPr>
      <w:r>
        <w:rPr>
          <w:position w:val="8"/>
          <w:sz w:val="10"/>
        </w:rPr>
        <w:t>20 </w:t>
      </w:r>
      <w:r>
        <w:rPr>
          <w:sz w:val="16"/>
        </w:rPr>
        <w:t>Department of Energy and Climate Change (2011) Official statistics: Local Authority carbon dioxide emissions [online] available at: </w:t>
      </w:r>
      <w:r>
        <w:rPr>
          <w:color w:val="00B5E2"/>
          <w:sz w:val="16"/>
          <w:u w:val="single" w:color="00B5E2"/>
        </w:rPr>
        <w:t>https://</w:t>
      </w:r>
      <w:hyperlink r:id="rId41">
        <w:r>
          <w:rPr>
            <w:color w:val="00B5E2"/>
            <w:sz w:val="16"/>
            <w:u w:val="single" w:color="00B5E2"/>
          </w:rPr>
          <w:t>www.gov.uk/government/publications/local-authority-emissions-estimates</w:t>
        </w:r>
      </w:hyperlink>
    </w:p>
    <w:p>
      <w:pPr>
        <w:spacing w:line="184" w:lineRule="exact" w:before="3"/>
        <w:ind w:left="112" w:right="152" w:hanging="1"/>
        <w:jc w:val="left"/>
        <w:rPr>
          <w:sz w:val="16"/>
        </w:rPr>
      </w:pPr>
      <w:r>
        <w:rPr>
          <w:position w:val="8"/>
          <w:sz w:val="10"/>
        </w:rPr>
        <w:t>21 </w:t>
      </w:r>
      <w:r>
        <w:rPr>
          <w:sz w:val="16"/>
        </w:rPr>
        <w:t>UK climate projections (2009) </w:t>
      </w:r>
      <w:r>
        <w:rPr>
          <w:i/>
          <w:sz w:val="16"/>
        </w:rPr>
        <w:t>South East 2050s medium emissions scenario </w:t>
      </w:r>
      <w:r>
        <w:rPr>
          <w:sz w:val="16"/>
        </w:rPr>
        <w:t>[online] available at: </w:t>
      </w:r>
      <w:hyperlink r:id="rId42">
        <w:r>
          <w:rPr>
            <w:sz w:val="16"/>
          </w:rPr>
          <w:t>http://ukclimateprojections.metoffice.gov.uk/23907?emission=medium</w:t>
        </w:r>
      </w:hyperlink>
    </w:p>
    <w:p>
      <w:pPr>
        <w:spacing w:line="180" w:lineRule="exact" w:before="0"/>
        <w:ind w:left="112" w:right="152" w:firstLine="0"/>
        <w:jc w:val="left"/>
        <w:rPr>
          <w:sz w:val="16"/>
        </w:rPr>
      </w:pPr>
      <w:r>
        <w:rPr>
          <w:position w:val="8"/>
          <w:sz w:val="10"/>
        </w:rPr>
        <w:t>22 </w:t>
      </w:r>
      <w:r>
        <w:rPr>
          <w:sz w:val="16"/>
        </w:rPr>
        <w:t>Climate South East (2012) </w:t>
      </w:r>
      <w:r>
        <w:rPr>
          <w:i/>
          <w:sz w:val="16"/>
        </w:rPr>
        <w:t>A summary of Climate Change Risks for the South East of England </w:t>
      </w:r>
      <w:r>
        <w:rPr>
          <w:sz w:val="16"/>
        </w:rPr>
        <w:t>[online] available at:</w:t>
      </w:r>
    </w:p>
    <w:p>
      <w:pPr>
        <w:spacing w:before="1"/>
        <w:ind w:left="112" w:right="152" w:firstLine="0"/>
        <w:jc w:val="left"/>
        <w:rPr>
          <w:sz w:val="16"/>
        </w:rPr>
      </w:pPr>
      <w:hyperlink r:id="rId43">
        <w:r>
          <w:rPr>
            <w:color w:val="00B5E2"/>
            <w:sz w:val="16"/>
            <w:u w:val="single" w:color="00B5E2"/>
          </w:rPr>
          <w:t>http://www.climatesoutheast.org.uk/images/uploads/South_East_LOW_RES.pdf</w:t>
        </w:r>
      </w:hyperlink>
    </w:p>
    <w:p>
      <w:pPr>
        <w:spacing w:after="0"/>
        <w:jc w:val="left"/>
        <w:rPr>
          <w:sz w:val="16"/>
        </w:rPr>
        <w:sectPr>
          <w:pgSz w:w="11900" w:h="16840"/>
          <w:pgMar w:header="668" w:footer="649" w:top="860" w:bottom="840" w:left="1020" w:right="900"/>
        </w:sectPr>
      </w:pPr>
    </w:p>
    <w:p>
      <w:pPr>
        <w:pStyle w:val="BodyText"/>
        <w:spacing w:before="4"/>
        <w:rPr>
          <w:sz w:val="17"/>
        </w:rPr>
      </w:pPr>
    </w:p>
    <w:p>
      <w:pPr>
        <w:pStyle w:val="BodyText"/>
        <w:spacing w:line="268" w:lineRule="auto" w:before="74"/>
        <w:ind w:left="112" w:right="185"/>
        <w:jc w:val="both"/>
      </w:pPr>
      <w:r>
        <w:rPr>
          <w:w w:val="105"/>
        </w:rPr>
        <w:t>In terms of climate change mitigation, per capita emissions are likely to continue to decrease as energy efficiency measures, renewable energy production and new technologies become more widely adopted. However increases in the built footprint of the parish may lead to increases in overall emissions.</w:t>
      </w:r>
    </w:p>
    <w:p>
      <w:pPr>
        <w:pStyle w:val="BodyText"/>
      </w:pPr>
    </w:p>
    <w:p>
      <w:pPr>
        <w:pStyle w:val="Heading2"/>
        <w:spacing w:before="140"/>
        <w:ind w:left="112" w:firstLine="0"/>
        <w:jc w:val="both"/>
      </w:pPr>
      <w:r>
        <w:rPr/>
        <w:t>Historic environment and landscape</w:t>
      </w:r>
    </w:p>
    <w:p>
      <w:pPr>
        <w:pStyle w:val="Heading3"/>
      </w:pPr>
      <w:r>
        <w:rPr>
          <w:color w:val="00B5E5"/>
          <w:w w:val="105"/>
        </w:rPr>
        <w:t>Context</w:t>
      </w:r>
    </w:p>
    <w:p>
      <w:pPr>
        <w:pStyle w:val="BodyText"/>
        <w:spacing w:before="90"/>
        <w:ind w:left="112"/>
        <w:jc w:val="both"/>
      </w:pPr>
      <w:r>
        <w:rPr>
          <w:w w:val="105"/>
        </w:rPr>
        <w:t>Key messages from the National Planning Policy Framework (NPPF) include:</w:t>
      </w:r>
    </w:p>
    <w:p>
      <w:pPr>
        <w:pStyle w:val="ListParagraph"/>
        <w:numPr>
          <w:ilvl w:val="0"/>
          <w:numId w:val="17"/>
        </w:numPr>
        <w:tabs>
          <w:tab w:pos="833" w:val="left" w:leader="none"/>
        </w:tabs>
        <w:spacing w:line="264" w:lineRule="auto" w:before="73" w:after="0"/>
        <w:ind w:left="832" w:right="187" w:hanging="360"/>
        <w:jc w:val="both"/>
        <w:rPr>
          <w:sz w:val="20"/>
        </w:rPr>
      </w:pPr>
      <w:r>
        <w:rPr>
          <w:w w:val="105"/>
          <w:sz w:val="20"/>
        </w:rPr>
        <w:t>Protect and enhance valued landscapes, giving particular weight to those identified as being of </w:t>
      </w:r>
      <w:r>
        <w:rPr>
          <w:sz w:val="20"/>
        </w:rPr>
        <w:t>national</w:t>
      </w:r>
      <w:r>
        <w:rPr>
          <w:spacing w:val="46"/>
          <w:sz w:val="20"/>
        </w:rPr>
        <w:t> </w:t>
      </w:r>
      <w:r>
        <w:rPr>
          <w:sz w:val="20"/>
        </w:rPr>
        <w:t>importance.</w:t>
      </w:r>
    </w:p>
    <w:p>
      <w:pPr>
        <w:pStyle w:val="ListParagraph"/>
        <w:numPr>
          <w:ilvl w:val="0"/>
          <w:numId w:val="17"/>
        </w:numPr>
        <w:tabs>
          <w:tab w:pos="833" w:val="left" w:leader="none"/>
        </w:tabs>
        <w:spacing w:line="266" w:lineRule="auto" w:before="51" w:after="0"/>
        <w:ind w:left="832" w:right="185" w:hanging="360"/>
        <w:jc w:val="both"/>
        <w:rPr>
          <w:sz w:val="20"/>
        </w:rPr>
      </w:pPr>
      <w:r>
        <w:rPr>
          <w:w w:val="105"/>
          <w:sz w:val="20"/>
        </w:rPr>
        <w:t>Heritage</w:t>
      </w:r>
      <w:r>
        <w:rPr>
          <w:spacing w:val="-18"/>
          <w:w w:val="105"/>
          <w:sz w:val="20"/>
        </w:rPr>
        <w:t> </w:t>
      </w:r>
      <w:r>
        <w:rPr>
          <w:w w:val="105"/>
          <w:sz w:val="20"/>
        </w:rPr>
        <w:t>assets</w:t>
      </w:r>
      <w:r>
        <w:rPr>
          <w:spacing w:val="-18"/>
          <w:w w:val="105"/>
          <w:sz w:val="20"/>
        </w:rPr>
        <w:t> </w:t>
      </w:r>
      <w:r>
        <w:rPr>
          <w:w w:val="105"/>
          <w:sz w:val="20"/>
        </w:rPr>
        <w:t>should</w:t>
      </w:r>
      <w:r>
        <w:rPr>
          <w:spacing w:val="-18"/>
          <w:w w:val="105"/>
          <w:sz w:val="20"/>
        </w:rPr>
        <w:t> </w:t>
      </w:r>
      <w:r>
        <w:rPr>
          <w:w w:val="105"/>
          <w:sz w:val="20"/>
        </w:rPr>
        <w:t>be</w:t>
      </w:r>
      <w:r>
        <w:rPr>
          <w:spacing w:val="-15"/>
          <w:w w:val="105"/>
          <w:sz w:val="20"/>
        </w:rPr>
        <w:t> </w:t>
      </w:r>
      <w:r>
        <w:rPr>
          <w:w w:val="105"/>
          <w:sz w:val="20"/>
        </w:rPr>
        <w:t>recognised</w:t>
      </w:r>
      <w:r>
        <w:rPr>
          <w:spacing w:val="-18"/>
          <w:w w:val="105"/>
          <w:sz w:val="20"/>
        </w:rPr>
        <w:t> </w:t>
      </w:r>
      <w:r>
        <w:rPr>
          <w:w w:val="105"/>
          <w:sz w:val="20"/>
        </w:rPr>
        <w:t>as</w:t>
      </w:r>
      <w:r>
        <w:rPr>
          <w:spacing w:val="-18"/>
          <w:w w:val="105"/>
          <w:sz w:val="20"/>
        </w:rPr>
        <w:t> </w:t>
      </w:r>
      <w:r>
        <w:rPr>
          <w:w w:val="105"/>
          <w:sz w:val="20"/>
        </w:rPr>
        <w:t>an</w:t>
      </w:r>
      <w:r>
        <w:rPr>
          <w:spacing w:val="-18"/>
          <w:w w:val="105"/>
          <w:sz w:val="20"/>
        </w:rPr>
        <w:t> </w:t>
      </w:r>
      <w:r>
        <w:rPr>
          <w:w w:val="105"/>
          <w:sz w:val="20"/>
        </w:rPr>
        <w:t>‘irreplaceable</w:t>
      </w:r>
      <w:r>
        <w:rPr>
          <w:spacing w:val="-18"/>
          <w:w w:val="105"/>
          <w:sz w:val="20"/>
        </w:rPr>
        <w:t> </w:t>
      </w:r>
      <w:r>
        <w:rPr>
          <w:w w:val="105"/>
          <w:sz w:val="20"/>
        </w:rPr>
        <w:t>resource’</w:t>
      </w:r>
      <w:r>
        <w:rPr>
          <w:spacing w:val="-18"/>
          <w:w w:val="105"/>
          <w:sz w:val="20"/>
        </w:rPr>
        <w:t> </w:t>
      </w:r>
      <w:r>
        <w:rPr>
          <w:w w:val="105"/>
          <w:sz w:val="20"/>
        </w:rPr>
        <w:t>that</w:t>
      </w:r>
      <w:r>
        <w:rPr>
          <w:spacing w:val="-17"/>
          <w:w w:val="105"/>
          <w:sz w:val="20"/>
        </w:rPr>
        <w:t> </w:t>
      </w:r>
      <w:r>
        <w:rPr>
          <w:w w:val="105"/>
          <w:sz w:val="20"/>
        </w:rPr>
        <w:t>should</w:t>
      </w:r>
      <w:r>
        <w:rPr>
          <w:spacing w:val="-18"/>
          <w:w w:val="105"/>
          <w:sz w:val="20"/>
        </w:rPr>
        <w:t> </w:t>
      </w:r>
      <w:r>
        <w:rPr>
          <w:w w:val="105"/>
          <w:sz w:val="20"/>
        </w:rPr>
        <w:t>be</w:t>
      </w:r>
      <w:r>
        <w:rPr>
          <w:spacing w:val="-18"/>
          <w:w w:val="105"/>
          <w:sz w:val="20"/>
        </w:rPr>
        <w:t> </w:t>
      </w:r>
      <w:r>
        <w:rPr>
          <w:w w:val="105"/>
          <w:sz w:val="20"/>
        </w:rPr>
        <w:t>conserved</w:t>
      </w:r>
      <w:r>
        <w:rPr>
          <w:spacing w:val="-18"/>
          <w:w w:val="105"/>
          <w:sz w:val="20"/>
        </w:rPr>
        <w:t> </w:t>
      </w:r>
      <w:r>
        <w:rPr>
          <w:w w:val="105"/>
          <w:sz w:val="20"/>
        </w:rPr>
        <w:t>in</w:t>
      </w:r>
      <w:r>
        <w:rPr>
          <w:spacing w:val="-18"/>
          <w:w w:val="105"/>
          <w:sz w:val="20"/>
        </w:rPr>
        <w:t> </w:t>
      </w:r>
      <w:r>
        <w:rPr>
          <w:w w:val="105"/>
          <w:sz w:val="20"/>
        </w:rPr>
        <w:t>a ‘manner appropriate to their significance’, taking account of ‘the wider social, cultural, economic and</w:t>
      </w:r>
      <w:r>
        <w:rPr>
          <w:spacing w:val="-9"/>
          <w:w w:val="105"/>
          <w:sz w:val="20"/>
        </w:rPr>
        <w:t> </w:t>
      </w:r>
      <w:r>
        <w:rPr>
          <w:w w:val="105"/>
          <w:sz w:val="20"/>
        </w:rPr>
        <w:t>environmental</w:t>
      </w:r>
      <w:r>
        <w:rPr>
          <w:spacing w:val="-10"/>
          <w:w w:val="105"/>
          <w:sz w:val="20"/>
        </w:rPr>
        <w:t> </w:t>
      </w:r>
      <w:r>
        <w:rPr>
          <w:w w:val="105"/>
          <w:sz w:val="20"/>
        </w:rPr>
        <w:t>benefits’</w:t>
      </w:r>
      <w:r>
        <w:rPr>
          <w:spacing w:val="-11"/>
          <w:w w:val="105"/>
          <w:sz w:val="20"/>
        </w:rPr>
        <w:t> </w:t>
      </w:r>
      <w:r>
        <w:rPr>
          <w:w w:val="105"/>
          <w:sz w:val="20"/>
        </w:rPr>
        <w:t>of</w:t>
      </w:r>
      <w:r>
        <w:rPr>
          <w:spacing w:val="-8"/>
          <w:w w:val="105"/>
          <w:sz w:val="20"/>
        </w:rPr>
        <w:t> </w:t>
      </w:r>
      <w:r>
        <w:rPr>
          <w:w w:val="105"/>
          <w:sz w:val="20"/>
        </w:rPr>
        <w:t>conservation,</w:t>
      </w:r>
      <w:r>
        <w:rPr>
          <w:spacing w:val="-10"/>
          <w:w w:val="105"/>
          <w:sz w:val="20"/>
        </w:rPr>
        <w:t> </w:t>
      </w:r>
      <w:r>
        <w:rPr>
          <w:w w:val="105"/>
          <w:sz w:val="20"/>
        </w:rPr>
        <w:t>whilst</w:t>
      </w:r>
      <w:r>
        <w:rPr>
          <w:spacing w:val="-8"/>
          <w:w w:val="105"/>
          <w:sz w:val="20"/>
        </w:rPr>
        <w:t> </w:t>
      </w:r>
      <w:r>
        <w:rPr>
          <w:w w:val="105"/>
          <w:sz w:val="20"/>
        </w:rPr>
        <w:t>also</w:t>
      </w:r>
      <w:r>
        <w:rPr>
          <w:spacing w:val="-10"/>
          <w:w w:val="105"/>
          <w:sz w:val="20"/>
        </w:rPr>
        <w:t> </w:t>
      </w:r>
      <w:r>
        <w:rPr>
          <w:w w:val="105"/>
          <w:sz w:val="20"/>
        </w:rPr>
        <w:t>recognising</w:t>
      </w:r>
      <w:r>
        <w:rPr>
          <w:spacing w:val="-11"/>
          <w:w w:val="105"/>
          <w:sz w:val="20"/>
        </w:rPr>
        <w:t> </w:t>
      </w:r>
      <w:r>
        <w:rPr>
          <w:w w:val="105"/>
          <w:sz w:val="20"/>
        </w:rPr>
        <w:t>the</w:t>
      </w:r>
      <w:r>
        <w:rPr>
          <w:spacing w:val="-11"/>
          <w:w w:val="105"/>
          <w:sz w:val="20"/>
        </w:rPr>
        <w:t> </w:t>
      </w:r>
      <w:r>
        <w:rPr>
          <w:w w:val="105"/>
          <w:sz w:val="20"/>
        </w:rPr>
        <w:t>positive</w:t>
      </w:r>
      <w:r>
        <w:rPr>
          <w:spacing w:val="-11"/>
          <w:w w:val="105"/>
          <w:sz w:val="20"/>
        </w:rPr>
        <w:t> </w:t>
      </w:r>
      <w:r>
        <w:rPr>
          <w:w w:val="105"/>
          <w:sz w:val="20"/>
        </w:rPr>
        <w:t>contribution</w:t>
      </w:r>
      <w:r>
        <w:rPr>
          <w:spacing w:val="-9"/>
          <w:w w:val="105"/>
          <w:sz w:val="20"/>
        </w:rPr>
        <w:t> </w:t>
      </w:r>
      <w:r>
        <w:rPr>
          <w:w w:val="105"/>
          <w:sz w:val="20"/>
        </w:rPr>
        <w:t>new development</w:t>
      </w:r>
      <w:r>
        <w:rPr>
          <w:spacing w:val="-17"/>
          <w:w w:val="105"/>
          <w:sz w:val="20"/>
        </w:rPr>
        <w:t> </w:t>
      </w:r>
      <w:r>
        <w:rPr>
          <w:w w:val="105"/>
          <w:sz w:val="20"/>
        </w:rPr>
        <w:t>can</w:t>
      </w:r>
      <w:r>
        <w:rPr>
          <w:spacing w:val="-20"/>
          <w:w w:val="105"/>
          <w:sz w:val="20"/>
        </w:rPr>
        <w:t> </w:t>
      </w:r>
      <w:r>
        <w:rPr>
          <w:w w:val="105"/>
          <w:sz w:val="20"/>
        </w:rPr>
        <w:t>make</w:t>
      </w:r>
      <w:r>
        <w:rPr>
          <w:spacing w:val="-20"/>
          <w:w w:val="105"/>
          <w:sz w:val="20"/>
        </w:rPr>
        <w:t> </w:t>
      </w:r>
      <w:r>
        <w:rPr>
          <w:w w:val="105"/>
          <w:sz w:val="20"/>
        </w:rPr>
        <w:t>to</w:t>
      </w:r>
      <w:r>
        <w:rPr>
          <w:spacing w:val="-19"/>
          <w:w w:val="105"/>
          <w:sz w:val="20"/>
        </w:rPr>
        <w:t> </w:t>
      </w:r>
      <w:r>
        <w:rPr>
          <w:w w:val="105"/>
          <w:sz w:val="20"/>
        </w:rPr>
        <w:t>local</w:t>
      </w:r>
      <w:r>
        <w:rPr>
          <w:spacing w:val="-19"/>
          <w:w w:val="105"/>
          <w:sz w:val="20"/>
        </w:rPr>
        <w:t> </w:t>
      </w:r>
      <w:r>
        <w:rPr>
          <w:w w:val="105"/>
          <w:sz w:val="20"/>
        </w:rPr>
        <w:t>character</w:t>
      </w:r>
      <w:r>
        <w:rPr>
          <w:spacing w:val="-20"/>
          <w:w w:val="105"/>
          <w:sz w:val="20"/>
        </w:rPr>
        <w:t> </w:t>
      </w:r>
      <w:r>
        <w:rPr>
          <w:w w:val="105"/>
          <w:sz w:val="20"/>
        </w:rPr>
        <w:t>and</w:t>
      </w:r>
      <w:r>
        <w:rPr>
          <w:spacing w:val="-20"/>
          <w:w w:val="105"/>
          <w:sz w:val="20"/>
        </w:rPr>
        <w:t> </w:t>
      </w:r>
      <w:r>
        <w:rPr>
          <w:w w:val="105"/>
          <w:sz w:val="20"/>
        </w:rPr>
        <w:t>distinctiveness.</w:t>
      </w:r>
    </w:p>
    <w:p>
      <w:pPr>
        <w:pStyle w:val="ListParagraph"/>
        <w:numPr>
          <w:ilvl w:val="0"/>
          <w:numId w:val="17"/>
        </w:numPr>
        <w:tabs>
          <w:tab w:pos="833" w:val="left" w:leader="none"/>
        </w:tabs>
        <w:spacing w:line="264" w:lineRule="auto" w:before="51" w:after="0"/>
        <w:ind w:left="832" w:right="187" w:hanging="360"/>
        <w:jc w:val="both"/>
        <w:rPr>
          <w:sz w:val="20"/>
        </w:rPr>
      </w:pPr>
      <w:r>
        <w:rPr>
          <w:w w:val="105"/>
          <w:sz w:val="20"/>
        </w:rPr>
        <w:t>Set out a ‘positive strategy’ for the ‘conservation and enjoyment of the historic environment’, including</w:t>
      </w:r>
      <w:r>
        <w:rPr>
          <w:spacing w:val="-17"/>
          <w:w w:val="105"/>
          <w:sz w:val="20"/>
        </w:rPr>
        <w:t> </w:t>
      </w:r>
      <w:r>
        <w:rPr>
          <w:w w:val="105"/>
          <w:sz w:val="20"/>
        </w:rPr>
        <w:t>those</w:t>
      </w:r>
      <w:r>
        <w:rPr>
          <w:spacing w:val="-17"/>
          <w:w w:val="105"/>
          <w:sz w:val="20"/>
        </w:rPr>
        <w:t> </w:t>
      </w:r>
      <w:r>
        <w:rPr>
          <w:w w:val="105"/>
          <w:sz w:val="20"/>
        </w:rPr>
        <w:t>heritage</w:t>
      </w:r>
      <w:r>
        <w:rPr>
          <w:spacing w:val="-17"/>
          <w:w w:val="105"/>
          <w:sz w:val="20"/>
        </w:rPr>
        <w:t> </w:t>
      </w:r>
      <w:r>
        <w:rPr>
          <w:w w:val="105"/>
          <w:sz w:val="20"/>
        </w:rPr>
        <w:t>assets</w:t>
      </w:r>
      <w:r>
        <w:rPr>
          <w:spacing w:val="-17"/>
          <w:w w:val="105"/>
          <w:sz w:val="20"/>
        </w:rPr>
        <w:t> </w:t>
      </w:r>
      <w:r>
        <w:rPr>
          <w:w w:val="105"/>
          <w:sz w:val="20"/>
        </w:rPr>
        <w:t>that</w:t>
      </w:r>
      <w:r>
        <w:rPr>
          <w:spacing w:val="-16"/>
          <w:w w:val="105"/>
          <w:sz w:val="20"/>
        </w:rPr>
        <w:t> </w:t>
      </w:r>
      <w:r>
        <w:rPr>
          <w:w w:val="105"/>
          <w:sz w:val="20"/>
        </w:rPr>
        <w:t>are</w:t>
      </w:r>
      <w:r>
        <w:rPr>
          <w:spacing w:val="-17"/>
          <w:w w:val="105"/>
          <w:sz w:val="20"/>
        </w:rPr>
        <w:t> </w:t>
      </w:r>
      <w:r>
        <w:rPr>
          <w:w w:val="105"/>
          <w:sz w:val="20"/>
        </w:rPr>
        <w:t>most</w:t>
      </w:r>
      <w:r>
        <w:rPr>
          <w:spacing w:val="-16"/>
          <w:w w:val="105"/>
          <w:sz w:val="20"/>
        </w:rPr>
        <w:t> </w:t>
      </w:r>
      <w:r>
        <w:rPr>
          <w:w w:val="105"/>
          <w:sz w:val="20"/>
        </w:rPr>
        <w:t>at</w:t>
      </w:r>
      <w:r>
        <w:rPr>
          <w:spacing w:val="-16"/>
          <w:w w:val="105"/>
          <w:sz w:val="20"/>
        </w:rPr>
        <w:t> </w:t>
      </w:r>
      <w:r>
        <w:rPr>
          <w:w w:val="105"/>
          <w:sz w:val="20"/>
        </w:rPr>
        <w:t>risk.</w:t>
      </w:r>
    </w:p>
    <w:p>
      <w:pPr>
        <w:pStyle w:val="ListParagraph"/>
        <w:numPr>
          <w:ilvl w:val="0"/>
          <w:numId w:val="17"/>
        </w:numPr>
        <w:tabs>
          <w:tab w:pos="833" w:val="left" w:leader="none"/>
        </w:tabs>
        <w:spacing w:line="266" w:lineRule="auto" w:before="51" w:after="0"/>
        <w:ind w:left="832" w:right="186" w:hanging="360"/>
        <w:jc w:val="both"/>
        <w:rPr>
          <w:sz w:val="20"/>
        </w:rPr>
      </w:pPr>
      <w:r>
        <w:rPr>
          <w:w w:val="105"/>
          <w:sz w:val="20"/>
        </w:rPr>
        <w:t>Develop ‘robust and comprehensive policies that set out the quality of development that will be expected for the area. Such policies should be based on stated objectives for the future of the area</w:t>
      </w:r>
      <w:r>
        <w:rPr>
          <w:spacing w:val="-23"/>
          <w:w w:val="105"/>
          <w:sz w:val="20"/>
        </w:rPr>
        <w:t> </w:t>
      </w:r>
      <w:r>
        <w:rPr>
          <w:w w:val="105"/>
          <w:sz w:val="20"/>
        </w:rPr>
        <w:t>and</w:t>
      </w:r>
      <w:r>
        <w:rPr>
          <w:spacing w:val="-24"/>
          <w:w w:val="105"/>
          <w:sz w:val="20"/>
        </w:rPr>
        <w:t> </w:t>
      </w:r>
      <w:r>
        <w:rPr>
          <w:w w:val="105"/>
          <w:sz w:val="20"/>
        </w:rPr>
        <w:t>an</w:t>
      </w:r>
      <w:r>
        <w:rPr>
          <w:spacing w:val="-24"/>
          <w:w w:val="105"/>
          <w:sz w:val="20"/>
        </w:rPr>
        <w:t> </w:t>
      </w:r>
      <w:r>
        <w:rPr>
          <w:w w:val="105"/>
          <w:sz w:val="20"/>
        </w:rPr>
        <w:t>understanding</w:t>
      </w:r>
      <w:r>
        <w:rPr>
          <w:spacing w:val="-22"/>
          <w:w w:val="105"/>
          <w:sz w:val="20"/>
        </w:rPr>
        <w:t> </w:t>
      </w:r>
      <w:r>
        <w:rPr>
          <w:w w:val="105"/>
          <w:sz w:val="20"/>
        </w:rPr>
        <w:t>and</w:t>
      </w:r>
      <w:r>
        <w:rPr>
          <w:spacing w:val="-24"/>
          <w:w w:val="105"/>
          <w:sz w:val="20"/>
        </w:rPr>
        <w:t> </w:t>
      </w:r>
      <w:r>
        <w:rPr>
          <w:w w:val="105"/>
          <w:sz w:val="20"/>
        </w:rPr>
        <w:t>evaluation</w:t>
      </w:r>
      <w:r>
        <w:rPr>
          <w:spacing w:val="-24"/>
          <w:w w:val="105"/>
          <w:sz w:val="20"/>
        </w:rPr>
        <w:t> </w:t>
      </w:r>
      <w:r>
        <w:rPr>
          <w:w w:val="105"/>
          <w:sz w:val="20"/>
        </w:rPr>
        <w:t>of</w:t>
      </w:r>
      <w:r>
        <w:rPr>
          <w:spacing w:val="-23"/>
          <w:w w:val="105"/>
          <w:sz w:val="20"/>
        </w:rPr>
        <w:t> </w:t>
      </w:r>
      <w:r>
        <w:rPr>
          <w:w w:val="105"/>
          <w:sz w:val="20"/>
        </w:rPr>
        <w:t>its</w:t>
      </w:r>
      <w:r>
        <w:rPr>
          <w:spacing w:val="-24"/>
          <w:w w:val="105"/>
          <w:sz w:val="20"/>
        </w:rPr>
        <w:t> </w:t>
      </w:r>
      <w:r>
        <w:rPr>
          <w:w w:val="105"/>
          <w:sz w:val="20"/>
        </w:rPr>
        <w:t>defining</w:t>
      </w:r>
      <w:r>
        <w:rPr>
          <w:spacing w:val="-24"/>
          <w:w w:val="105"/>
          <w:sz w:val="20"/>
        </w:rPr>
        <w:t> </w:t>
      </w:r>
      <w:r>
        <w:rPr>
          <w:w w:val="105"/>
          <w:sz w:val="20"/>
        </w:rPr>
        <w:t>characteristics’.</w:t>
      </w:r>
    </w:p>
    <w:p>
      <w:pPr>
        <w:pStyle w:val="BodyText"/>
        <w:spacing w:line="266" w:lineRule="auto" w:before="45"/>
        <w:ind w:left="112" w:right="187"/>
        <w:jc w:val="both"/>
      </w:pPr>
      <w:r>
        <w:rPr>
          <w:w w:val="105"/>
        </w:rPr>
        <w:t>The</w:t>
      </w:r>
      <w:r>
        <w:rPr>
          <w:spacing w:val="-9"/>
          <w:w w:val="105"/>
        </w:rPr>
        <w:t> </w:t>
      </w:r>
      <w:r>
        <w:rPr>
          <w:w w:val="105"/>
        </w:rPr>
        <w:t>Government’s</w:t>
      </w:r>
      <w:r>
        <w:rPr>
          <w:spacing w:val="-9"/>
          <w:w w:val="105"/>
        </w:rPr>
        <w:t> </w:t>
      </w:r>
      <w:r>
        <w:rPr>
          <w:w w:val="105"/>
        </w:rPr>
        <w:t>Statement</w:t>
      </w:r>
      <w:r>
        <w:rPr>
          <w:spacing w:val="-8"/>
          <w:w w:val="105"/>
        </w:rPr>
        <w:t> </w:t>
      </w:r>
      <w:r>
        <w:rPr>
          <w:w w:val="105"/>
        </w:rPr>
        <w:t>on</w:t>
      </w:r>
      <w:r>
        <w:rPr>
          <w:spacing w:val="-9"/>
          <w:w w:val="105"/>
        </w:rPr>
        <w:t> </w:t>
      </w:r>
      <w:r>
        <w:rPr>
          <w:w w:val="105"/>
        </w:rPr>
        <w:t>the</w:t>
      </w:r>
      <w:r>
        <w:rPr>
          <w:spacing w:val="-7"/>
          <w:w w:val="105"/>
        </w:rPr>
        <w:t> </w:t>
      </w:r>
      <w:r>
        <w:rPr>
          <w:w w:val="105"/>
        </w:rPr>
        <w:t>Historic</w:t>
      </w:r>
      <w:r>
        <w:rPr>
          <w:spacing w:val="-9"/>
          <w:w w:val="105"/>
        </w:rPr>
        <w:t> </w:t>
      </w:r>
      <w:r>
        <w:rPr>
          <w:w w:val="105"/>
        </w:rPr>
        <w:t>Environment</w:t>
      </w:r>
      <w:r>
        <w:rPr>
          <w:spacing w:val="-10"/>
          <w:w w:val="105"/>
        </w:rPr>
        <w:t> </w:t>
      </w:r>
      <w:r>
        <w:rPr>
          <w:w w:val="105"/>
        </w:rPr>
        <w:t>for</w:t>
      </w:r>
      <w:r>
        <w:rPr>
          <w:spacing w:val="-9"/>
          <w:w w:val="105"/>
        </w:rPr>
        <w:t> </w:t>
      </w:r>
      <w:r>
        <w:rPr>
          <w:w w:val="105"/>
        </w:rPr>
        <w:t>England</w:t>
      </w:r>
      <w:r>
        <w:rPr>
          <w:w w:val="105"/>
          <w:position w:val="8"/>
          <w:sz w:val="13"/>
        </w:rPr>
        <w:t>23</w:t>
      </w:r>
      <w:r>
        <w:rPr>
          <w:spacing w:val="6"/>
          <w:w w:val="105"/>
          <w:position w:val="8"/>
          <w:sz w:val="13"/>
        </w:rPr>
        <w:t> </w:t>
      </w:r>
      <w:r>
        <w:rPr>
          <w:w w:val="105"/>
        </w:rPr>
        <w:t>sets</w:t>
      </w:r>
      <w:r>
        <w:rPr>
          <w:spacing w:val="-9"/>
          <w:w w:val="105"/>
        </w:rPr>
        <w:t> </w:t>
      </w:r>
      <w:r>
        <w:rPr>
          <w:w w:val="105"/>
        </w:rPr>
        <w:t>out</w:t>
      </w:r>
      <w:r>
        <w:rPr>
          <w:spacing w:val="-8"/>
          <w:w w:val="105"/>
        </w:rPr>
        <w:t> </w:t>
      </w:r>
      <w:r>
        <w:rPr>
          <w:w w:val="105"/>
        </w:rPr>
        <w:t>its</w:t>
      </w:r>
      <w:r>
        <w:rPr>
          <w:spacing w:val="-11"/>
          <w:w w:val="105"/>
        </w:rPr>
        <w:t> </w:t>
      </w:r>
      <w:r>
        <w:rPr>
          <w:w w:val="105"/>
        </w:rPr>
        <w:t>vision</w:t>
      </w:r>
      <w:r>
        <w:rPr>
          <w:spacing w:val="-11"/>
          <w:w w:val="105"/>
        </w:rPr>
        <w:t> </w:t>
      </w:r>
      <w:r>
        <w:rPr>
          <w:w w:val="105"/>
        </w:rPr>
        <w:t>for</w:t>
      </w:r>
      <w:r>
        <w:rPr>
          <w:spacing w:val="-12"/>
          <w:w w:val="105"/>
        </w:rPr>
        <w:t> </w:t>
      </w:r>
      <w:r>
        <w:rPr>
          <w:w w:val="105"/>
        </w:rPr>
        <w:t>the</w:t>
      </w:r>
      <w:r>
        <w:rPr>
          <w:spacing w:val="-9"/>
          <w:w w:val="105"/>
        </w:rPr>
        <w:t> </w:t>
      </w:r>
      <w:r>
        <w:rPr>
          <w:w w:val="105"/>
        </w:rPr>
        <w:t>historic environment. It calls for those who have the power to shape the historic environment to recognise its value and to manage it in an intelligent manner in light of the contribution that it can make to social, economic</w:t>
      </w:r>
      <w:r>
        <w:rPr>
          <w:spacing w:val="-22"/>
          <w:w w:val="105"/>
        </w:rPr>
        <w:t> </w:t>
      </w:r>
      <w:r>
        <w:rPr>
          <w:w w:val="105"/>
        </w:rPr>
        <w:t>and</w:t>
      </w:r>
      <w:r>
        <w:rPr>
          <w:spacing w:val="-20"/>
          <w:w w:val="105"/>
        </w:rPr>
        <w:t> </w:t>
      </w:r>
      <w:r>
        <w:rPr>
          <w:w w:val="105"/>
        </w:rPr>
        <w:t>cultural</w:t>
      </w:r>
      <w:r>
        <w:rPr>
          <w:spacing w:val="-21"/>
          <w:w w:val="105"/>
        </w:rPr>
        <w:t> </w:t>
      </w:r>
      <w:r>
        <w:rPr>
          <w:w w:val="105"/>
        </w:rPr>
        <w:t>life.</w:t>
      </w:r>
    </w:p>
    <w:p>
      <w:pPr>
        <w:pStyle w:val="BodyText"/>
        <w:spacing w:line="266" w:lineRule="auto" w:before="62"/>
        <w:ind w:left="112" w:right="183"/>
        <w:jc w:val="both"/>
      </w:pPr>
      <w:r>
        <w:rPr>
          <w:w w:val="105"/>
        </w:rPr>
        <w:t>The</w:t>
      </w:r>
      <w:r>
        <w:rPr>
          <w:spacing w:val="-6"/>
          <w:w w:val="105"/>
        </w:rPr>
        <w:t> </w:t>
      </w:r>
      <w:r>
        <w:rPr>
          <w:w w:val="105"/>
        </w:rPr>
        <w:t>Consultation</w:t>
      </w:r>
      <w:r>
        <w:rPr>
          <w:spacing w:val="-9"/>
          <w:w w:val="105"/>
        </w:rPr>
        <w:t> </w:t>
      </w:r>
      <w:r>
        <w:rPr>
          <w:w w:val="105"/>
        </w:rPr>
        <w:t>Draft</w:t>
      </w:r>
      <w:r>
        <w:rPr>
          <w:spacing w:val="-8"/>
          <w:w w:val="105"/>
        </w:rPr>
        <w:t> </w:t>
      </w:r>
      <w:r>
        <w:rPr>
          <w:w w:val="105"/>
        </w:rPr>
        <w:t>of</w:t>
      </w:r>
      <w:r>
        <w:rPr>
          <w:spacing w:val="-5"/>
          <w:w w:val="105"/>
        </w:rPr>
        <w:t> </w:t>
      </w:r>
      <w:r>
        <w:rPr>
          <w:w w:val="105"/>
        </w:rPr>
        <w:t>the</w:t>
      </w:r>
      <w:r>
        <w:rPr>
          <w:spacing w:val="-6"/>
          <w:w w:val="105"/>
        </w:rPr>
        <w:t> </w:t>
      </w:r>
      <w:r>
        <w:rPr>
          <w:w w:val="105"/>
        </w:rPr>
        <w:t>North</w:t>
      </w:r>
      <w:r>
        <w:rPr>
          <w:spacing w:val="-6"/>
          <w:w w:val="105"/>
        </w:rPr>
        <w:t> </w:t>
      </w:r>
      <w:r>
        <w:rPr>
          <w:w w:val="105"/>
        </w:rPr>
        <w:t>Wessex</w:t>
      </w:r>
      <w:r>
        <w:rPr>
          <w:spacing w:val="-5"/>
          <w:w w:val="105"/>
        </w:rPr>
        <w:t> </w:t>
      </w:r>
      <w:r>
        <w:rPr>
          <w:w w:val="105"/>
        </w:rPr>
        <w:t>Downs</w:t>
      </w:r>
      <w:r>
        <w:rPr>
          <w:spacing w:val="-6"/>
          <w:w w:val="105"/>
        </w:rPr>
        <w:t> </w:t>
      </w:r>
      <w:r>
        <w:rPr>
          <w:w w:val="105"/>
        </w:rPr>
        <w:t>AONB</w:t>
      </w:r>
      <w:r>
        <w:rPr>
          <w:spacing w:val="-7"/>
          <w:w w:val="105"/>
        </w:rPr>
        <w:t> </w:t>
      </w:r>
      <w:r>
        <w:rPr>
          <w:w w:val="105"/>
        </w:rPr>
        <w:t>Management</w:t>
      </w:r>
      <w:r>
        <w:rPr>
          <w:spacing w:val="-5"/>
          <w:w w:val="105"/>
        </w:rPr>
        <w:t> </w:t>
      </w:r>
      <w:r>
        <w:rPr>
          <w:w w:val="105"/>
        </w:rPr>
        <w:t>Plan</w:t>
      </w:r>
      <w:r>
        <w:rPr>
          <w:spacing w:val="-9"/>
          <w:w w:val="105"/>
        </w:rPr>
        <w:t> </w:t>
      </w:r>
      <w:r>
        <w:rPr>
          <w:w w:val="105"/>
        </w:rPr>
        <w:t>2014-2019</w:t>
      </w:r>
      <w:r>
        <w:rPr>
          <w:spacing w:val="-6"/>
          <w:w w:val="105"/>
        </w:rPr>
        <w:t> </w:t>
      </w:r>
      <w:r>
        <w:rPr>
          <w:w w:val="105"/>
        </w:rPr>
        <w:t>sets</w:t>
      </w:r>
      <w:r>
        <w:rPr>
          <w:spacing w:val="-9"/>
          <w:w w:val="105"/>
        </w:rPr>
        <w:t> </w:t>
      </w:r>
      <w:r>
        <w:rPr>
          <w:w w:val="105"/>
        </w:rPr>
        <w:t>out</w:t>
      </w:r>
      <w:r>
        <w:rPr>
          <w:spacing w:val="-8"/>
          <w:w w:val="105"/>
        </w:rPr>
        <w:t> </w:t>
      </w:r>
      <w:r>
        <w:rPr>
          <w:w w:val="105"/>
        </w:rPr>
        <w:t>a</w:t>
      </w:r>
      <w:r>
        <w:rPr>
          <w:spacing w:val="-5"/>
          <w:w w:val="105"/>
        </w:rPr>
        <w:t> </w:t>
      </w:r>
      <w:r>
        <w:rPr>
          <w:w w:val="105"/>
        </w:rPr>
        <w:t>wide ranging vision for the AONB, incorporating aspects such as landscape quality and tranquillity; the protection and enhancement of the historic environment; the conservation and improvement of biodiversity, water and soil quality; the development of vibrant economy based on the area’s environmental qualities; thriving rural communities; and sustainable tourism. The Management Plan subsequently presents a series of policies and objectives to achieve this vision in the AONB, and proposes</w:t>
      </w:r>
      <w:r>
        <w:rPr>
          <w:spacing w:val="-25"/>
          <w:w w:val="105"/>
        </w:rPr>
        <w:t> </w:t>
      </w:r>
      <w:r>
        <w:rPr>
          <w:w w:val="105"/>
        </w:rPr>
        <w:t>a</w:t>
      </w:r>
      <w:r>
        <w:rPr>
          <w:spacing w:val="-24"/>
          <w:w w:val="105"/>
        </w:rPr>
        <w:t> </w:t>
      </w:r>
      <w:r>
        <w:rPr>
          <w:w w:val="105"/>
        </w:rPr>
        <w:t>Delivery</w:t>
      </w:r>
      <w:r>
        <w:rPr>
          <w:spacing w:val="-25"/>
          <w:w w:val="105"/>
        </w:rPr>
        <w:t> </w:t>
      </w:r>
      <w:r>
        <w:rPr>
          <w:w w:val="105"/>
        </w:rPr>
        <w:t>Plan</w:t>
      </w:r>
      <w:r>
        <w:rPr>
          <w:spacing w:val="-25"/>
          <w:w w:val="105"/>
        </w:rPr>
        <w:t> </w:t>
      </w:r>
      <w:r>
        <w:rPr>
          <w:w w:val="105"/>
        </w:rPr>
        <w:t>of</w:t>
      </w:r>
      <w:r>
        <w:rPr>
          <w:spacing w:val="-24"/>
          <w:w w:val="105"/>
        </w:rPr>
        <w:t> </w:t>
      </w:r>
      <w:r>
        <w:rPr>
          <w:w w:val="105"/>
        </w:rPr>
        <w:t>actions.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r>
        <w:rPr/>
        <w:pict>
          <v:line style="position:absolute;mso-position-horizontal-relative:page;mso-position-vertical-relative:paragraph;z-index:3112;mso-wrap-distance-left:0;mso-wrap-distance-right:0" from="56.639999pt,14.555086pt" to="200.639996pt,14.555086pt" stroked="true" strokeweight=".48pt" strokecolor="#000000">
            <w10:wrap type="topAndBottom"/>
          </v:line>
        </w:pict>
      </w:r>
    </w:p>
    <w:p>
      <w:pPr>
        <w:spacing w:before="49"/>
        <w:ind w:left="112" w:right="247" w:firstLine="0"/>
        <w:jc w:val="left"/>
        <w:rPr>
          <w:sz w:val="16"/>
        </w:rPr>
      </w:pPr>
      <w:r>
        <w:rPr>
          <w:position w:val="8"/>
          <w:sz w:val="10"/>
        </w:rPr>
        <w:t>23 </w:t>
      </w:r>
      <w:r>
        <w:rPr>
          <w:sz w:val="16"/>
        </w:rPr>
        <w:t>HM Government (2010) The Government’s Statement on the Historic Environment for England [online] available at: </w:t>
      </w:r>
      <w:r>
        <w:rPr>
          <w:color w:val="00B5E2"/>
          <w:sz w:val="16"/>
          <w:u w:val="single" w:color="00B5E2"/>
        </w:rPr>
        <w:t>http://webarchive.nationalarchives.gov.uk/+/</w:t>
      </w:r>
      <w:hyperlink r:id="rId44">
        <w:r>
          <w:rPr>
            <w:color w:val="00B5E2"/>
            <w:sz w:val="16"/>
            <w:u w:val="single" w:color="00B5E2"/>
          </w:rPr>
          <w:t>http://www.culture.gov.uk/reference_library/publications/6763.aspx</w:t>
        </w:r>
      </w:hyperlink>
    </w:p>
    <w:p>
      <w:pPr>
        <w:spacing w:after="0"/>
        <w:jc w:val="left"/>
        <w:rPr>
          <w:sz w:val="16"/>
        </w:rPr>
        <w:sectPr>
          <w:pgSz w:w="11900" w:h="16840"/>
          <w:pgMar w:header="668" w:footer="649" w:top="860" w:bottom="840" w:left="1020" w:right="940"/>
        </w:sectPr>
      </w:pPr>
    </w:p>
    <w:p>
      <w:pPr>
        <w:pStyle w:val="BodyText"/>
        <w:ind w:left="21"/>
      </w:pPr>
      <w:r>
        <w:rPr/>
        <w:pict>
          <v:shape style="position:absolute;margin-left:1.070550pt;margin-top:1.799988pt;width:838.6pt;height:592.2pt;mso-position-horizontal-relative:page;mso-position-vertical-relative:page;z-index:-97960" type="#_x0000_t202" filled="false" stroked="false">
            <v:textbox inset="0,0,0,0">
              <w:txbxContent>
                <w:p>
                  <w:pPr>
                    <w:pStyle w:val="BodyText"/>
                    <w:rPr>
                      <w:sz w:val="14"/>
                    </w:rPr>
                  </w:pPr>
                </w:p>
                <w:p>
                  <w:pPr>
                    <w:pStyle w:val="BodyText"/>
                    <w:rPr>
                      <w:sz w:val="14"/>
                    </w:rPr>
                  </w:pPr>
                </w:p>
                <w:p>
                  <w:pPr>
                    <w:pStyle w:val="BodyText"/>
                    <w:rPr>
                      <w:sz w:val="14"/>
                    </w:rPr>
                  </w:pPr>
                </w:p>
                <w:p>
                  <w:pPr>
                    <w:pStyle w:val="BodyText"/>
                    <w:spacing w:before="3"/>
                    <w:rPr>
                      <w:sz w:val="16"/>
                    </w:rPr>
                  </w:pPr>
                </w:p>
                <w:p>
                  <w:pPr>
                    <w:spacing w:before="0"/>
                    <w:ind w:left="1111" w:right="0" w:firstLine="0"/>
                    <w:jc w:val="left"/>
                    <w:rPr>
                      <w:sz w:val="14"/>
                    </w:rPr>
                  </w:pPr>
                  <w:r>
                    <w:rPr>
                      <w:sz w:val="14"/>
                    </w:rPr>
                    <w:t>Strategic environmental assessment for the St Mary Bourne Neighbourhood Plan: Environmental Report</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16"/>
                    </w:rPr>
                  </w:pPr>
                </w:p>
                <w:p>
                  <w:pPr>
                    <w:tabs>
                      <w:tab w:pos="10829" w:val="right" w:leader="none"/>
                    </w:tabs>
                    <w:spacing w:before="0"/>
                    <w:ind w:left="1111" w:right="0" w:firstLine="0"/>
                    <w:jc w:val="left"/>
                    <w:rPr>
                      <w:sz w:val="14"/>
                    </w:rPr>
                  </w:pPr>
                  <w:r>
                    <w:rPr>
                      <w:sz w:val="14"/>
                    </w:rPr>
                    <w:t>AECOM</w:t>
                    <w:tab/>
                    <w:t>35</w:t>
                  </w:r>
                </w:p>
              </w:txbxContent>
            </v:textbox>
            <w10:wrap type="none"/>
          </v:shape>
        </w:pict>
      </w:r>
      <w:r>
        <w:rPr/>
        <w:drawing>
          <wp:inline distT="0" distB="0" distL="0" distR="0">
            <wp:extent cx="10493931" cy="7410926"/>
            <wp:effectExtent l="0" t="0" r="0" b="0"/>
            <wp:docPr id="3" name="image5.jpeg" descr=""/>
            <wp:cNvGraphicFramePr>
              <a:graphicFrameLocks noChangeAspect="1"/>
            </wp:cNvGraphicFramePr>
            <a:graphic>
              <a:graphicData uri="http://schemas.openxmlformats.org/drawingml/2006/picture">
                <pic:pic>
                  <pic:nvPicPr>
                    <pic:cNvPr id="4" name="image5.jpeg"/>
                    <pic:cNvPicPr/>
                  </pic:nvPicPr>
                  <pic:blipFill>
                    <a:blip r:embed="rId47" cstate="print"/>
                    <a:stretch>
                      <a:fillRect/>
                    </a:stretch>
                  </pic:blipFill>
                  <pic:spPr>
                    <a:xfrm>
                      <a:off x="0" y="0"/>
                      <a:ext cx="10493931" cy="7410926"/>
                    </a:xfrm>
                    <a:prstGeom prst="rect">
                      <a:avLst/>
                    </a:prstGeom>
                  </pic:spPr>
                </pic:pic>
              </a:graphicData>
            </a:graphic>
          </wp:inline>
        </w:drawing>
      </w:r>
      <w:r>
        <w:rPr/>
      </w:r>
    </w:p>
    <w:p>
      <w:pPr>
        <w:spacing w:after="0"/>
        <w:sectPr>
          <w:headerReference w:type="default" r:id="rId45"/>
          <w:footerReference w:type="default" r:id="rId46"/>
          <w:pgSz w:w="16840" w:h="11900" w:orient="landscape"/>
          <w:pgMar w:header="0" w:footer="0" w:top="40" w:bottom="0" w:left="0" w:right="0"/>
        </w:sectPr>
      </w:pPr>
    </w:p>
    <w:p>
      <w:pPr>
        <w:pStyle w:val="BodyText"/>
      </w:pPr>
    </w:p>
    <w:p>
      <w:pPr>
        <w:pStyle w:val="BodyText"/>
        <w:spacing w:before="6"/>
        <w:rPr>
          <w:sz w:val="23"/>
        </w:rPr>
      </w:pPr>
    </w:p>
    <w:p>
      <w:pPr>
        <w:pStyle w:val="Heading3"/>
        <w:spacing w:before="69"/>
        <w:ind w:left="119"/>
      </w:pPr>
      <w:r>
        <w:rPr>
          <w:color w:val="00B5E5"/>
        </w:rPr>
        <w:t>Baseline summary</w:t>
      </w:r>
    </w:p>
    <w:p>
      <w:pPr>
        <w:pStyle w:val="BodyText"/>
        <w:spacing w:before="90"/>
        <w:ind w:left="119"/>
        <w:jc w:val="both"/>
      </w:pPr>
      <w:r>
        <w:rPr>
          <w:color w:val="00B5E5"/>
          <w:w w:val="105"/>
        </w:rPr>
        <w:t>Summary of current baseline</w:t>
      </w:r>
    </w:p>
    <w:p>
      <w:pPr>
        <w:pStyle w:val="BodyText"/>
        <w:spacing w:line="266" w:lineRule="auto" w:before="87"/>
        <w:ind w:left="119" w:right="108"/>
        <w:jc w:val="both"/>
      </w:pPr>
      <w:r>
        <w:rPr>
          <w:w w:val="105"/>
        </w:rPr>
        <w:t>The</w:t>
      </w:r>
      <w:r>
        <w:rPr>
          <w:spacing w:val="-26"/>
          <w:w w:val="105"/>
        </w:rPr>
        <w:t> </w:t>
      </w:r>
      <w:r>
        <w:rPr>
          <w:w w:val="105"/>
        </w:rPr>
        <w:t>North</w:t>
      </w:r>
      <w:r>
        <w:rPr>
          <w:spacing w:val="-26"/>
          <w:w w:val="105"/>
        </w:rPr>
        <w:t> </w:t>
      </w:r>
      <w:r>
        <w:rPr>
          <w:w w:val="105"/>
        </w:rPr>
        <w:t>Wessex</w:t>
      </w:r>
      <w:r>
        <w:rPr>
          <w:spacing w:val="-25"/>
          <w:w w:val="105"/>
        </w:rPr>
        <w:t> </w:t>
      </w:r>
      <w:r>
        <w:rPr>
          <w:w w:val="105"/>
        </w:rPr>
        <w:t>Downs</w:t>
      </w:r>
      <w:r>
        <w:rPr>
          <w:spacing w:val="-24"/>
          <w:w w:val="105"/>
        </w:rPr>
        <w:t> </w:t>
      </w:r>
      <w:r>
        <w:rPr>
          <w:w w:val="105"/>
        </w:rPr>
        <w:t>were</w:t>
      </w:r>
      <w:r>
        <w:rPr>
          <w:spacing w:val="-26"/>
          <w:w w:val="105"/>
        </w:rPr>
        <w:t> </w:t>
      </w:r>
      <w:r>
        <w:rPr>
          <w:w w:val="105"/>
        </w:rPr>
        <w:t>designated</w:t>
      </w:r>
      <w:r>
        <w:rPr>
          <w:spacing w:val="-26"/>
          <w:w w:val="105"/>
        </w:rPr>
        <w:t> </w:t>
      </w:r>
      <w:r>
        <w:rPr>
          <w:w w:val="105"/>
        </w:rPr>
        <w:t>as</w:t>
      </w:r>
      <w:r>
        <w:rPr>
          <w:spacing w:val="-26"/>
          <w:w w:val="105"/>
        </w:rPr>
        <w:t> </w:t>
      </w:r>
      <w:r>
        <w:rPr>
          <w:w w:val="105"/>
        </w:rPr>
        <w:t>an</w:t>
      </w:r>
      <w:r>
        <w:rPr>
          <w:spacing w:val="-26"/>
          <w:w w:val="105"/>
        </w:rPr>
        <w:t> </w:t>
      </w:r>
      <w:r>
        <w:rPr>
          <w:w w:val="105"/>
        </w:rPr>
        <w:t>Area</w:t>
      </w:r>
      <w:r>
        <w:rPr>
          <w:spacing w:val="-25"/>
          <w:w w:val="105"/>
        </w:rPr>
        <w:t> </w:t>
      </w:r>
      <w:r>
        <w:rPr>
          <w:w w:val="105"/>
        </w:rPr>
        <w:t>of</w:t>
      </w:r>
      <w:r>
        <w:rPr>
          <w:spacing w:val="-25"/>
          <w:w w:val="105"/>
        </w:rPr>
        <w:t> </w:t>
      </w:r>
      <w:r>
        <w:rPr>
          <w:w w:val="105"/>
        </w:rPr>
        <w:t>Outstanding</w:t>
      </w:r>
      <w:r>
        <w:rPr>
          <w:spacing w:val="-24"/>
          <w:w w:val="105"/>
        </w:rPr>
        <w:t> </w:t>
      </w:r>
      <w:r>
        <w:rPr>
          <w:w w:val="105"/>
        </w:rPr>
        <w:t>Natural</w:t>
      </w:r>
      <w:r>
        <w:rPr>
          <w:spacing w:val="-25"/>
          <w:w w:val="105"/>
        </w:rPr>
        <w:t> </w:t>
      </w:r>
      <w:r>
        <w:rPr>
          <w:w w:val="105"/>
        </w:rPr>
        <w:t>Beauty</w:t>
      </w:r>
      <w:r>
        <w:rPr>
          <w:spacing w:val="-26"/>
          <w:w w:val="105"/>
        </w:rPr>
        <w:t> </w:t>
      </w:r>
      <w:r>
        <w:rPr>
          <w:w w:val="105"/>
        </w:rPr>
        <w:t>(AONB)</w:t>
      </w:r>
      <w:r>
        <w:rPr>
          <w:spacing w:val="-25"/>
          <w:w w:val="105"/>
        </w:rPr>
        <w:t> </w:t>
      </w:r>
      <w:r>
        <w:rPr>
          <w:w w:val="105"/>
        </w:rPr>
        <w:t>in</w:t>
      </w:r>
      <w:r>
        <w:rPr>
          <w:spacing w:val="-26"/>
          <w:w w:val="105"/>
        </w:rPr>
        <w:t> </w:t>
      </w:r>
      <w:r>
        <w:rPr>
          <w:w w:val="105"/>
        </w:rPr>
        <w:t>1972</w:t>
      </w:r>
      <w:r>
        <w:rPr>
          <w:spacing w:val="-25"/>
          <w:w w:val="105"/>
        </w:rPr>
        <w:t> </w:t>
      </w:r>
      <w:r>
        <w:rPr>
          <w:w w:val="105"/>
        </w:rPr>
        <w:t>under the</w:t>
      </w:r>
      <w:r>
        <w:rPr>
          <w:spacing w:val="-12"/>
          <w:w w:val="105"/>
        </w:rPr>
        <w:t> </w:t>
      </w:r>
      <w:r>
        <w:rPr>
          <w:w w:val="105"/>
        </w:rPr>
        <w:t>National</w:t>
      </w:r>
      <w:r>
        <w:rPr>
          <w:spacing w:val="-11"/>
          <w:w w:val="105"/>
        </w:rPr>
        <w:t> </w:t>
      </w:r>
      <w:r>
        <w:rPr>
          <w:w w:val="105"/>
        </w:rPr>
        <w:t>Parks</w:t>
      </w:r>
      <w:r>
        <w:rPr>
          <w:spacing w:val="-12"/>
          <w:w w:val="105"/>
        </w:rPr>
        <w:t> </w:t>
      </w:r>
      <w:r>
        <w:rPr>
          <w:w w:val="105"/>
        </w:rPr>
        <w:t>and</w:t>
      </w:r>
      <w:r>
        <w:rPr>
          <w:spacing w:val="-13"/>
          <w:w w:val="105"/>
        </w:rPr>
        <w:t> </w:t>
      </w:r>
      <w:r>
        <w:rPr>
          <w:w w:val="105"/>
        </w:rPr>
        <w:t>Access</w:t>
      </w:r>
      <w:r>
        <w:rPr>
          <w:spacing w:val="-12"/>
          <w:w w:val="105"/>
        </w:rPr>
        <w:t> </w:t>
      </w:r>
      <w:r>
        <w:rPr>
          <w:w w:val="105"/>
        </w:rPr>
        <w:t>to</w:t>
      </w:r>
      <w:r>
        <w:rPr>
          <w:spacing w:val="-11"/>
          <w:w w:val="105"/>
        </w:rPr>
        <w:t> </w:t>
      </w:r>
      <w:r>
        <w:rPr>
          <w:w w:val="105"/>
        </w:rPr>
        <w:t>Countryside</w:t>
      </w:r>
      <w:r>
        <w:rPr>
          <w:spacing w:val="-12"/>
          <w:w w:val="105"/>
        </w:rPr>
        <w:t> </w:t>
      </w:r>
      <w:r>
        <w:rPr>
          <w:w w:val="105"/>
        </w:rPr>
        <w:t>Act</w:t>
      </w:r>
      <w:r>
        <w:rPr>
          <w:spacing w:val="-9"/>
          <w:w w:val="105"/>
        </w:rPr>
        <w:t> </w:t>
      </w:r>
      <w:r>
        <w:rPr>
          <w:w w:val="105"/>
        </w:rPr>
        <w:t>1949.</w:t>
      </w:r>
      <w:r>
        <w:rPr>
          <w:spacing w:val="37"/>
          <w:w w:val="105"/>
        </w:rPr>
        <w:t> </w:t>
      </w:r>
      <w:r>
        <w:rPr>
          <w:w w:val="105"/>
        </w:rPr>
        <w:t>Following</w:t>
      </w:r>
      <w:r>
        <w:rPr>
          <w:spacing w:val="-12"/>
          <w:w w:val="105"/>
        </w:rPr>
        <w:t> </w:t>
      </w:r>
      <w:r>
        <w:rPr>
          <w:w w:val="105"/>
        </w:rPr>
        <w:t>the</w:t>
      </w:r>
      <w:r>
        <w:rPr>
          <w:spacing w:val="-12"/>
          <w:w w:val="105"/>
        </w:rPr>
        <w:t> </w:t>
      </w:r>
      <w:r>
        <w:rPr>
          <w:w w:val="105"/>
        </w:rPr>
        <w:t>introduction</w:t>
      </w:r>
      <w:r>
        <w:rPr>
          <w:spacing w:val="-12"/>
          <w:w w:val="105"/>
        </w:rPr>
        <w:t> </w:t>
      </w:r>
      <w:r>
        <w:rPr>
          <w:w w:val="105"/>
        </w:rPr>
        <w:t>of</w:t>
      </w:r>
      <w:r>
        <w:rPr>
          <w:spacing w:val="-11"/>
          <w:w w:val="105"/>
        </w:rPr>
        <w:t> </w:t>
      </w:r>
      <w:r>
        <w:rPr>
          <w:w w:val="105"/>
        </w:rPr>
        <w:t>the</w:t>
      </w:r>
      <w:r>
        <w:rPr>
          <w:spacing w:val="-12"/>
          <w:w w:val="105"/>
        </w:rPr>
        <w:t> </w:t>
      </w:r>
      <w:r>
        <w:rPr>
          <w:w w:val="105"/>
        </w:rPr>
        <w:t>Countryside</w:t>
      </w:r>
      <w:r>
        <w:rPr>
          <w:spacing w:val="-12"/>
          <w:w w:val="105"/>
        </w:rPr>
        <w:t> </w:t>
      </w:r>
      <w:r>
        <w:rPr>
          <w:w w:val="105"/>
        </w:rPr>
        <w:t>and Rights of Way Act 2000, the government confirmed that the landscape qualities of National Parks and AONBs are equivalent. As such the protection given by the land use planning system to natural beauty in both</w:t>
      </w:r>
      <w:r>
        <w:rPr>
          <w:spacing w:val="-17"/>
          <w:w w:val="105"/>
        </w:rPr>
        <w:t> </w:t>
      </w:r>
      <w:r>
        <w:rPr>
          <w:w w:val="105"/>
        </w:rPr>
        <w:t>types</w:t>
      </w:r>
      <w:r>
        <w:rPr>
          <w:spacing w:val="-17"/>
          <w:w w:val="105"/>
        </w:rPr>
        <w:t> </w:t>
      </w:r>
      <w:r>
        <w:rPr>
          <w:w w:val="105"/>
        </w:rPr>
        <w:t>of</w:t>
      </w:r>
      <w:r>
        <w:rPr>
          <w:spacing w:val="-16"/>
          <w:w w:val="105"/>
        </w:rPr>
        <w:t> </w:t>
      </w:r>
      <w:r>
        <w:rPr>
          <w:w w:val="105"/>
        </w:rPr>
        <w:t>area</w:t>
      </w:r>
      <w:r>
        <w:rPr>
          <w:spacing w:val="-16"/>
          <w:w w:val="105"/>
        </w:rPr>
        <w:t> </w:t>
      </w:r>
      <w:r>
        <w:rPr>
          <w:w w:val="105"/>
        </w:rPr>
        <w:t>should</w:t>
      </w:r>
      <w:r>
        <w:rPr>
          <w:spacing w:val="-17"/>
          <w:w w:val="105"/>
        </w:rPr>
        <w:t> </w:t>
      </w:r>
      <w:r>
        <w:rPr>
          <w:w w:val="105"/>
        </w:rPr>
        <w:t>be</w:t>
      </w:r>
      <w:r>
        <w:rPr>
          <w:spacing w:val="-17"/>
          <w:w w:val="105"/>
        </w:rPr>
        <w:t> </w:t>
      </w:r>
      <w:r>
        <w:rPr>
          <w:w w:val="105"/>
        </w:rPr>
        <w:t>equivalent</w:t>
      </w:r>
    </w:p>
    <w:p>
      <w:pPr>
        <w:pStyle w:val="BodyText"/>
        <w:spacing w:line="266" w:lineRule="auto" w:before="62"/>
        <w:ind w:left="119" w:right="108"/>
        <w:jc w:val="both"/>
      </w:pPr>
      <w:r>
        <w:rPr>
          <w:w w:val="105"/>
        </w:rPr>
        <w:t>With the exception of the south western corner of the parish, the whole of the Neighbourhood Area is located</w:t>
      </w:r>
      <w:r>
        <w:rPr>
          <w:spacing w:val="-19"/>
          <w:w w:val="105"/>
        </w:rPr>
        <w:t> </w:t>
      </w:r>
      <w:r>
        <w:rPr>
          <w:w w:val="105"/>
        </w:rPr>
        <w:t>within</w:t>
      </w:r>
      <w:r>
        <w:rPr>
          <w:spacing w:val="-21"/>
          <w:w w:val="105"/>
        </w:rPr>
        <w:t> </w:t>
      </w:r>
      <w:r>
        <w:rPr>
          <w:w w:val="105"/>
        </w:rPr>
        <w:t>the</w:t>
      </w:r>
      <w:r>
        <w:rPr>
          <w:spacing w:val="-18"/>
          <w:w w:val="105"/>
        </w:rPr>
        <w:t> </w:t>
      </w:r>
      <w:r>
        <w:rPr>
          <w:w w:val="105"/>
        </w:rPr>
        <w:t>AONB</w:t>
      </w:r>
      <w:r>
        <w:rPr>
          <w:spacing w:val="-21"/>
          <w:w w:val="105"/>
        </w:rPr>
        <w:t> </w:t>
      </w:r>
      <w:r>
        <w:rPr>
          <w:w w:val="105"/>
        </w:rPr>
        <w:t>(see</w:t>
      </w:r>
      <w:r>
        <w:rPr>
          <w:spacing w:val="-21"/>
          <w:w w:val="105"/>
        </w:rPr>
        <w:t> </w:t>
      </w:r>
      <w:r>
        <w:rPr>
          <w:w w:val="105"/>
        </w:rPr>
        <w:t>figure</w:t>
      </w:r>
      <w:r>
        <w:rPr>
          <w:spacing w:val="-21"/>
          <w:w w:val="105"/>
        </w:rPr>
        <w:t> </w:t>
      </w:r>
      <w:r>
        <w:rPr>
          <w:w w:val="105"/>
        </w:rPr>
        <w:t>above).</w:t>
      </w:r>
      <w:r>
        <w:rPr>
          <w:spacing w:val="20"/>
          <w:w w:val="105"/>
        </w:rPr>
        <w:t> </w:t>
      </w:r>
      <w:r>
        <w:rPr>
          <w:w w:val="105"/>
        </w:rPr>
        <w:t>The</w:t>
      </w:r>
      <w:r>
        <w:rPr>
          <w:spacing w:val="-21"/>
          <w:w w:val="105"/>
        </w:rPr>
        <w:t> </w:t>
      </w:r>
      <w:r>
        <w:rPr>
          <w:w w:val="105"/>
        </w:rPr>
        <w:t>parish</w:t>
      </w:r>
      <w:r>
        <w:rPr>
          <w:spacing w:val="-18"/>
          <w:w w:val="105"/>
        </w:rPr>
        <w:t> </w:t>
      </w:r>
      <w:r>
        <w:rPr>
          <w:w w:val="105"/>
        </w:rPr>
        <w:t>contains</w:t>
      </w:r>
      <w:r>
        <w:rPr>
          <w:spacing w:val="-21"/>
          <w:w w:val="105"/>
        </w:rPr>
        <w:t> </w:t>
      </w:r>
      <w:r>
        <w:rPr>
          <w:w w:val="105"/>
        </w:rPr>
        <w:t>two</w:t>
      </w:r>
      <w:r>
        <w:rPr>
          <w:spacing w:val="-17"/>
          <w:w w:val="105"/>
        </w:rPr>
        <w:t> </w:t>
      </w:r>
      <w:r>
        <w:rPr>
          <w:w w:val="105"/>
        </w:rPr>
        <w:t>landscape</w:t>
      </w:r>
      <w:r>
        <w:rPr>
          <w:spacing w:val="-18"/>
          <w:w w:val="105"/>
        </w:rPr>
        <w:t> </w:t>
      </w:r>
      <w:r>
        <w:rPr>
          <w:w w:val="105"/>
        </w:rPr>
        <w:t>character</w:t>
      </w:r>
      <w:r>
        <w:rPr>
          <w:spacing w:val="-21"/>
          <w:w w:val="105"/>
        </w:rPr>
        <w:t> </w:t>
      </w:r>
      <w:r>
        <w:rPr>
          <w:w w:val="105"/>
        </w:rPr>
        <w:t>types,</w:t>
      </w:r>
      <w:r>
        <w:rPr>
          <w:spacing w:val="-19"/>
          <w:w w:val="105"/>
        </w:rPr>
        <w:t> </w:t>
      </w:r>
      <w:r>
        <w:rPr>
          <w:w w:val="105"/>
        </w:rPr>
        <w:t>as</w:t>
      </w:r>
      <w:r>
        <w:rPr>
          <w:spacing w:val="-18"/>
          <w:w w:val="105"/>
        </w:rPr>
        <w:t> </w:t>
      </w:r>
      <w:r>
        <w:rPr>
          <w:w w:val="105"/>
        </w:rPr>
        <w:t>defined by</w:t>
      </w:r>
      <w:r>
        <w:rPr>
          <w:spacing w:val="-28"/>
          <w:w w:val="105"/>
        </w:rPr>
        <w:t> </w:t>
      </w:r>
      <w:r>
        <w:rPr>
          <w:w w:val="105"/>
        </w:rPr>
        <w:t>the</w:t>
      </w:r>
      <w:r>
        <w:rPr>
          <w:spacing w:val="-28"/>
          <w:w w:val="105"/>
        </w:rPr>
        <w:t> </w:t>
      </w:r>
      <w:r>
        <w:rPr>
          <w:w w:val="105"/>
        </w:rPr>
        <w:t>North</w:t>
      </w:r>
      <w:r>
        <w:rPr>
          <w:spacing w:val="-28"/>
          <w:w w:val="105"/>
        </w:rPr>
        <w:t> </w:t>
      </w:r>
      <w:r>
        <w:rPr>
          <w:w w:val="105"/>
        </w:rPr>
        <w:t>Wessex</w:t>
      </w:r>
      <w:r>
        <w:rPr>
          <w:spacing w:val="-28"/>
          <w:w w:val="105"/>
        </w:rPr>
        <w:t> </w:t>
      </w:r>
      <w:r>
        <w:rPr>
          <w:w w:val="105"/>
        </w:rPr>
        <w:t>Downs</w:t>
      </w:r>
      <w:r>
        <w:rPr>
          <w:spacing w:val="-28"/>
          <w:w w:val="105"/>
        </w:rPr>
        <w:t> </w:t>
      </w:r>
      <w:r>
        <w:rPr>
          <w:w w:val="105"/>
        </w:rPr>
        <w:t>Landscape</w:t>
      </w:r>
      <w:r>
        <w:rPr>
          <w:spacing w:val="-28"/>
          <w:w w:val="105"/>
        </w:rPr>
        <w:t> </w:t>
      </w:r>
      <w:r>
        <w:rPr>
          <w:w w:val="105"/>
        </w:rPr>
        <w:t>Character</w:t>
      </w:r>
      <w:r>
        <w:rPr>
          <w:spacing w:val="-28"/>
          <w:w w:val="105"/>
        </w:rPr>
        <w:t> </w:t>
      </w:r>
      <w:r>
        <w:rPr>
          <w:w w:val="105"/>
        </w:rPr>
        <w:t>Assessment:</w:t>
      </w:r>
    </w:p>
    <w:p>
      <w:pPr>
        <w:pStyle w:val="ListParagraph"/>
        <w:numPr>
          <w:ilvl w:val="0"/>
          <w:numId w:val="17"/>
        </w:numPr>
        <w:tabs>
          <w:tab w:pos="840" w:val="left" w:leader="none"/>
        </w:tabs>
        <w:spacing w:line="264" w:lineRule="auto" w:before="51" w:after="0"/>
        <w:ind w:left="839" w:right="108" w:hanging="360"/>
        <w:jc w:val="left"/>
        <w:rPr>
          <w:sz w:val="20"/>
        </w:rPr>
      </w:pPr>
      <w:r>
        <w:rPr>
          <w:w w:val="105"/>
          <w:sz w:val="20"/>
        </w:rPr>
        <w:t>River</w:t>
      </w:r>
      <w:r>
        <w:rPr>
          <w:spacing w:val="-15"/>
          <w:w w:val="105"/>
          <w:sz w:val="20"/>
        </w:rPr>
        <w:t> </w:t>
      </w:r>
      <w:r>
        <w:rPr>
          <w:w w:val="105"/>
          <w:sz w:val="20"/>
        </w:rPr>
        <w:t>Valleys:</w:t>
      </w:r>
      <w:r>
        <w:rPr>
          <w:spacing w:val="-13"/>
          <w:w w:val="105"/>
          <w:sz w:val="20"/>
        </w:rPr>
        <w:t> </w:t>
      </w:r>
      <w:r>
        <w:rPr>
          <w:w w:val="105"/>
          <w:sz w:val="20"/>
        </w:rPr>
        <w:t>very</w:t>
      </w:r>
      <w:r>
        <w:rPr>
          <w:spacing w:val="-15"/>
          <w:w w:val="105"/>
          <w:sz w:val="20"/>
        </w:rPr>
        <w:t> </w:t>
      </w:r>
      <w:r>
        <w:rPr>
          <w:w w:val="105"/>
          <w:sz w:val="20"/>
        </w:rPr>
        <w:t>distinct</w:t>
      </w:r>
      <w:r>
        <w:rPr>
          <w:spacing w:val="-12"/>
          <w:w w:val="105"/>
          <w:sz w:val="20"/>
        </w:rPr>
        <w:t> </w:t>
      </w:r>
      <w:r>
        <w:rPr>
          <w:w w:val="105"/>
          <w:sz w:val="20"/>
        </w:rPr>
        <w:t>linear</w:t>
      </w:r>
      <w:r>
        <w:rPr>
          <w:spacing w:val="-15"/>
          <w:w w:val="105"/>
          <w:sz w:val="20"/>
        </w:rPr>
        <w:t> </w:t>
      </w:r>
      <w:r>
        <w:rPr>
          <w:w w:val="105"/>
          <w:sz w:val="20"/>
        </w:rPr>
        <w:t>landscapes,</w:t>
      </w:r>
      <w:r>
        <w:rPr>
          <w:spacing w:val="-13"/>
          <w:w w:val="105"/>
          <w:sz w:val="20"/>
        </w:rPr>
        <w:t> </w:t>
      </w:r>
      <w:r>
        <w:rPr>
          <w:w w:val="105"/>
          <w:sz w:val="20"/>
        </w:rPr>
        <w:t>characterised</w:t>
      </w:r>
      <w:r>
        <w:rPr>
          <w:spacing w:val="-15"/>
          <w:w w:val="105"/>
          <w:sz w:val="20"/>
        </w:rPr>
        <w:t> </w:t>
      </w:r>
      <w:r>
        <w:rPr>
          <w:w w:val="105"/>
          <w:sz w:val="20"/>
        </w:rPr>
        <w:t>by</w:t>
      </w:r>
      <w:r>
        <w:rPr>
          <w:spacing w:val="-15"/>
          <w:w w:val="105"/>
          <w:sz w:val="20"/>
        </w:rPr>
        <w:t> </w:t>
      </w:r>
      <w:r>
        <w:rPr>
          <w:w w:val="105"/>
          <w:sz w:val="20"/>
        </w:rPr>
        <w:t>a</w:t>
      </w:r>
      <w:r>
        <w:rPr>
          <w:spacing w:val="-13"/>
          <w:w w:val="105"/>
          <w:sz w:val="20"/>
        </w:rPr>
        <w:t> </w:t>
      </w:r>
      <w:r>
        <w:rPr>
          <w:w w:val="105"/>
          <w:sz w:val="20"/>
        </w:rPr>
        <w:t>rich</w:t>
      </w:r>
      <w:r>
        <w:rPr>
          <w:spacing w:val="-15"/>
          <w:w w:val="105"/>
          <w:sz w:val="20"/>
        </w:rPr>
        <w:t> </w:t>
      </w:r>
      <w:r>
        <w:rPr>
          <w:w w:val="105"/>
          <w:sz w:val="20"/>
        </w:rPr>
        <w:t>mix</w:t>
      </w:r>
      <w:r>
        <w:rPr>
          <w:spacing w:val="-13"/>
          <w:w w:val="105"/>
          <w:sz w:val="20"/>
        </w:rPr>
        <w:t> </w:t>
      </w:r>
      <w:r>
        <w:rPr>
          <w:w w:val="105"/>
          <w:sz w:val="20"/>
        </w:rPr>
        <w:t>of</w:t>
      </w:r>
      <w:r>
        <w:rPr>
          <w:spacing w:val="-13"/>
          <w:w w:val="105"/>
          <w:sz w:val="20"/>
        </w:rPr>
        <w:t> </w:t>
      </w:r>
      <w:r>
        <w:rPr>
          <w:w w:val="105"/>
          <w:sz w:val="20"/>
        </w:rPr>
        <w:t>grazed</w:t>
      </w:r>
      <w:r>
        <w:rPr>
          <w:spacing w:val="-15"/>
          <w:w w:val="105"/>
          <w:sz w:val="20"/>
        </w:rPr>
        <w:t> </w:t>
      </w:r>
      <w:r>
        <w:rPr>
          <w:w w:val="105"/>
          <w:sz w:val="20"/>
        </w:rPr>
        <w:t>pastures,</w:t>
      </w:r>
      <w:r>
        <w:rPr>
          <w:spacing w:val="-13"/>
          <w:w w:val="105"/>
          <w:sz w:val="20"/>
        </w:rPr>
        <w:t> </w:t>
      </w:r>
      <w:r>
        <w:rPr>
          <w:w w:val="105"/>
          <w:sz w:val="20"/>
        </w:rPr>
        <w:t>water meadows,</w:t>
      </w:r>
      <w:r>
        <w:rPr>
          <w:spacing w:val="-23"/>
          <w:w w:val="105"/>
          <w:sz w:val="20"/>
        </w:rPr>
        <w:t> </w:t>
      </w:r>
      <w:r>
        <w:rPr>
          <w:w w:val="105"/>
          <w:sz w:val="20"/>
        </w:rPr>
        <w:t>wetland</w:t>
      </w:r>
      <w:r>
        <w:rPr>
          <w:spacing w:val="-24"/>
          <w:w w:val="105"/>
          <w:sz w:val="20"/>
        </w:rPr>
        <w:t> </w:t>
      </w:r>
      <w:r>
        <w:rPr>
          <w:w w:val="105"/>
          <w:sz w:val="20"/>
        </w:rPr>
        <w:t>and</w:t>
      </w:r>
      <w:r>
        <w:rPr>
          <w:spacing w:val="-24"/>
          <w:w w:val="105"/>
          <w:sz w:val="20"/>
        </w:rPr>
        <w:t> </w:t>
      </w:r>
      <w:r>
        <w:rPr>
          <w:w w:val="105"/>
          <w:sz w:val="20"/>
        </w:rPr>
        <w:t>woodland.</w:t>
      </w:r>
      <w:r>
        <w:rPr>
          <w:spacing w:val="-23"/>
          <w:w w:val="105"/>
          <w:sz w:val="20"/>
        </w:rPr>
        <w:t> </w:t>
      </w:r>
      <w:r>
        <w:rPr>
          <w:w w:val="105"/>
          <w:sz w:val="20"/>
        </w:rPr>
        <w:t>Steeply</w:t>
      </w:r>
      <w:r>
        <w:rPr>
          <w:spacing w:val="-24"/>
          <w:w w:val="105"/>
          <w:sz w:val="20"/>
        </w:rPr>
        <w:t> </w:t>
      </w:r>
      <w:r>
        <w:rPr>
          <w:w w:val="105"/>
          <w:sz w:val="20"/>
        </w:rPr>
        <w:t>rising</w:t>
      </w:r>
      <w:r>
        <w:rPr>
          <w:spacing w:val="-24"/>
          <w:w w:val="105"/>
          <w:sz w:val="20"/>
        </w:rPr>
        <w:t> </w:t>
      </w:r>
      <w:r>
        <w:rPr>
          <w:w w:val="105"/>
          <w:sz w:val="20"/>
        </w:rPr>
        <w:t>slopes</w:t>
      </w:r>
      <w:r>
        <w:rPr>
          <w:spacing w:val="-24"/>
          <w:w w:val="105"/>
          <w:sz w:val="20"/>
        </w:rPr>
        <w:t> </w:t>
      </w:r>
      <w:r>
        <w:rPr>
          <w:w w:val="105"/>
          <w:sz w:val="20"/>
        </w:rPr>
        <w:t>create</w:t>
      </w:r>
      <w:r>
        <w:rPr>
          <w:spacing w:val="-24"/>
          <w:w w:val="105"/>
          <w:sz w:val="20"/>
        </w:rPr>
        <w:t> </w:t>
      </w:r>
      <w:r>
        <w:rPr>
          <w:w w:val="105"/>
          <w:sz w:val="20"/>
        </w:rPr>
        <w:t>an</w:t>
      </w:r>
      <w:r>
        <w:rPr>
          <w:spacing w:val="-24"/>
          <w:w w:val="105"/>
          <w:sz w:val="20"/>
        </w:rPr>
        <w:t> </w:t>
      </w:r>
      <w:r>
        <w:rPr>
          <w:w w:val="105"/>
          <w:sz w:val="20"/>
        </w:rPr>
        <w:t>intimate</w:t>
      </w:r>
      <w:r>
        <w:rPr>
          <w:spacing w:val="-24"/>
          <w:w w:val="105"/>
          <w:sz w:val="20"/>
        </w:rPr>
        <w:t> </w:t>
      </w:r>
      <w:r>
        <w:rPr>
          <w:w w:val="105"/>
          <w:sz w:val="20"/>
        </w:rPr>
        <w:t>and</w:t>
      </w:r>
      <w:r>
        <w:rPr>
          <w:spacing w:val="-23"/>
          <w:w w:val="105"/>
          <w:sz w:val="20"/>
        </w:rPr>
        <w:t> </w:t>
      </w:r>
      <w:r>
        <w:rPr>
          <w:w w:val="105"/>
          <w:sz w:val="20"/>
        </w:rPr>
        <w:t>enclosed</w:t>
      </w:r>
      <w:r>
        <w:rPr>
          <w:spacing w:val="-24"/>
          <w:w w:val="105"/>
          <w:sz w:val="20"/>
        </w:rPr>
        <w:t> </w:t>
      </w:r>
      <w:r>
        <w:rPr>
          <w:w w:val="105"/>
          <w:sz w:val="20"/>
        </w:rPr>
        <w:t>character</w:t>
      </w:r>
    </w:p>
    <w:p>
      <w:pPr>
        <w:pStyle w:val="ListParagraph"/>
        <w:numPr>
          <w:ilvl w:val="0"/>
          <w:numId w:val="17"/>
        </w:numPr>
        <w:tabs>
          <w:tab w:pos="840" w:val="left" w:leader="none"/>
        </w:tabs>
        <w:spacing w:line="240" w:lineRule="auto" w:before="51" w:after="0"/>
        <w:ind w:left="840" w:right="0" w:hanging="360"/>
        <w:jc w:val="left"/>
        <w:rPr>
          <w:sz w:val="20"/>
        </w:rPr>
      </w:pPr>
      <w:r>
        <w:rPr>
          <w:w w:val="105"/>
          <w:sz w:val="20"/>
        </w:rPr>
        <w:t>Downland</w:t>
      </w:r>
      <w:r>
        <w:rPr>
          <w:spacing w:val="-18"/>
          <w:w w:val="105"/>
          <w:sz w:val="20"/>
        </w:rPr>
        <w:t> </w:t>
      </w:r>
      <w:r>
        <w:rPr>
          <w:w w:val="105"/>
          <w:sz w:val="20"/>
        </w:rPr>
        <w:t>with</w:t>
      </w:r>
      <w:r>
        <w:rPr>
          <w:spacing w:val="-18"/>
          <w:w w:val="105"/>
          <w:sz w:val="20"/>
        </w:rPr>
        <w:t> </w:t>
      </w:r>
      <w:r>
        <w:rPr>
          <w:w w:val="105"/>
          <w:sz w:val="20"/>
        </w:rPr>
        <w:t>Woodland:</w:t>
      </w:r>
      <w:r>
        <w:rPr>
          <w:spacing w:val="-16"/>
          <w:w w:val="105"/>
          <w:sz w:val="20"/>
        </w:rPr>
        <w:t> </w:t>
      </w:r>
      <w:r>
        <w:rPr>
          <w:w w:val="105"/>
          <w:sz w:val="20"/>
        </w:rPr>
        <w:t>offering</w:t>
      </w:r>
      <w:r>
        <w:rPr>
          <w:spacing w:val="-18"/>
          <w:w w:val="105"/>
          <w:sz w:val="20"/>
        </w:rPr>
        <w:t> </w:t>
      </w:r>
      <w:r>
        <w:rPr>
          <w:w w:val="105"/>
          <w:sz w:val="20"/>
        </w:rPr>
        <w:t>softer</w:t>
      </w:r>
      <w:r>
        <w:rPr>
          <w:spacing w:val="-18"/>
          <w:w w:val="105"/>
          <w:sz w:val="20"/>
        </w:rPr>
        <w:t> </w:t>
      </w:r>
      <w:r>
        <w:rPr>
          <w:w w:val="105"/>
          <w:sz w:val="20"/>
        </w:rPr>
        <w:t>contours,</w:t>
      </w:r>
      <w:r>
        <w:rPr>
          <w:spacing w:val="-16"/>
          <w:w w:val="105"/>
          <w:sz w:val="20"/>
        </w:rPr>
        <w:t> </w:t>
      </w:r>
      <w:r>
        <w:rPr>
          <w:w w:val="105"/>
          <w:sz w:val="20"/>
        </w:rPr>
        <w:t>woodland</w:t>
      </w:r>
      <w:r>
        <w:rPr>
          <w:spacing w:val="-18"/>
          <w:w w:val="105"/>
          <w:sz w:val="20"/>
        </w:rPr>
        <w:t> </w:t>
      </w:r>
      <w:r>
        <w:rPr>
          <w:w w:val="105"/>
          <w:sz w:val="20"/>
        </w:rPr>
        <w:t>cover</w:t>
      </w:r>
      <w:r>
        <w:rPr>
          <w:spacing w:val="-18"/>
          <w:w w:val="105"/>
          <w:sz w:val="20"/>
        </w:rPr>
        <w:t> </w:t>
      </w:r>
      <w:r>
        <w:rPr>
          <w:w w:val="105"/>
          <w:sz w:val="20"/>
        </w:rPr>
        <w:t>and</w:t>
      </w:r>
      <w:r>
        <w:rPr>
          <w:spacing w:val="-18"/>
          <w:w w:val="105"/>
          <w:sz w:val="20"/>
        </w:rPr>
        <w:t> </w:t>
      </w:r>
      <w:r>
        <w:rPr>
          <w:w w:val="105"/>
          <w:sz w:val="20"/>
        </w:rPr>
        <w:t>a</w:t>
      </w:r>
      <w:r>
        <w:rPr>
          <w:spacing w:val="-17"/>
          <w:w w:val="105"/>
          <w:sz w:val="20"/>
        </w:rPr>
        <w:t> </w:t>
      </w:r>
      <w:r>
        <w:rPr>
          <w:w w:val="105"/>
          <w:sz w:val="20"/>
        </w:rPr>
        <w:t>mix</w:t>
      </w:r>
      <w:r>
        <w:rPr>
          <w:spacing w:val="-17"/>
          <w:w w:val="105"/>
          <w:sz w:val="20"/>
        </w:rPr>
        <w:t> </w:t>
      </w:r>
      <w:r>
        <w:rPr>
          <w:w w:val="105"/>
          <w:sz w:val="20"/>
        </w:rPr>
        <w:t>of</w:t>
      </w:r>
      <w:r>
        <w:rPr>
          <w:spacing w:val="-17"/>
          <w:w w:val="105"/>
          <w:sz w:val="20"/>
        </w:rPr>
        <w:t> </w:t>
      </w:r>
      <w:r>
        <w:rPr>
          <w:w w:val="105"/>
          <w:sz w:val="20"/>
        </w:rPr>
        <w:t>field</w:t>
      </w:r>
      <w:r>
        <w:rPr>
          <w:spacing w:val="-18"/>
          <w:w w:val="105"/>
          <w:sz w:val="20"/>
        </w:rPr>
        <w:t> </w:t>
      </w:r>
      <w:r>
        <w:rPr>
          <w:w w:val="105"/>
          <w:sz w:val="20"/>
        </w:rPr>
        <w:t>patterns</w:t>
      </w:r>
    </w:p>
    <w:p>
      <w:pPr>
        <w:pStyle w:val="BodyText"/>
        <w:spacing w:line="266" w:lineRule="auto" w:before="85"/>
        <w:ind w:left="119" w:right="105"/>
        <w:jc w:val="both"/>
      </w:pPr>
      <w:r>
        <w:rPr>
          <w:w w:val="105"/>
        </w:rPr>
        <w:t>The</w:t>
      </w:r>
      <w:r>
        <w:rPr>
          <w:spacing w:val="-14"/>
          <w:w w:val="105"/>
        </w:rPr>
        <w:t> </w:t>
      </w:r>
      <w:r>
        <w:rPr>
          <w:w w:val="105"/>
        </w:rPr>
        <w:t>St</w:t>
      </w:r>
      <w:r>
        <w:rPr>
          <w:spacing w:val="-15"/>
          <w:w w:val="105"/>
        </w:rPr>
        <w:t> </w:t>
      </w:r>
      <w:r>
        <w:rPr>
          <w:w w:val="105"/>
        </w:rPr>
        <w:t>Mary</w:t>
      </w:r>
      <w:r>
        <w:rPr>
          <w:spacing w:val="-14"/>
          <w:w w:val="105"/>
        </w:rPr>
        <w:t> </w:t>
      </w:r>
      <w:r>
        <w:rPr>
          <w:w w:val="105"/>
        </w:rPr>
        <w:t>Bourne</w:t>
      </w:r>
      <w:r>
        <w:rPr>
          <w:spacing w:val="-16"/>
          <w:w w:val="105"/>
        </w:rPr>
        <w:t> </w:t>
      </w:r>
      <w:r>
        <w:rPr>
          <w:w w:val="105"/>
        </w:rPr>
        <w:t>Neighbourhood</w:t>
      </w:r>
      <w:r>
        <w:rPr>
          <w:spacing w:val="-14"/>
          <w:w w:val="105"/>
        </w:rPr>
        <w:t> </w:t>
      </w:r>
      <w:r>
        <w:rPr>
          <w:w w:val="105"/>
        </w:rPr>
        <w:t>Area</w:t>
      </w:r>
      <w:r>
        <w:rPr>
          <w:spacing w:val="-14"/>
          <w:w w:val="105"/>
        </w:rPr>
        <w:t> </w:t>
      </w:r>
      <w:r>
        <w:rPr>
          <w:w w:val="105"/>
        </w:rPr>
        <w:t>has</w:t>
      </w:r>
      <w:r>
        <w:rPr>
          <w:spacing w:val="-16"/>
          <w:w w:val="105"/>
        </w:rPr>
        <w:t> </w:t>
      </w:r>
      <w:r>
        <w:rPr>
          <w:w w:val="105"/>
        </w:rPr>
        <w:t>a</w:t>
      </w:r>
      <w:r>
        <w:rPr>
          <w:spacing w:val="-14"/>
          <w:w w:val="105"/>
        </w:rPr>
        <w:t> </w:t>
      </w:r>
      <w:r>
        <w:rPr>
          <w:w w:val="105"/>
        </w:rPr>
        <w:t>rich</w:t>
      </w:r>
      <w:r>
        <w:rPr>
          <w:spacing w:val="-14"/>
          <w:w w:val="105"/>
        </w:rPr>
        <w:t> </w:t>
      </w:r>
      <w:r>
        <w:rPr>
          <w:w w:val="105"/>
        </w:rPr>
        <w:t>historic</w:t>
      </w:r>
      <w:r>
        <w:rPr>
          <w:spacing w:val="-16"/>
          <w:w w:val="105"/>
        </w:rPr>
        <w:t> </w:t>
      </w:r>
      <w:r>
        <w:rPr>
          <w:w w:val="105"/>
        </w:rPr>
        <w:t>environment.</w:t>
      </w:r>
      <w:r>
        <w:rPr>
          <w:spacing w:val="29"/>
          <w:w w:val="105"/>
        </w:rPr>
        <w:t> </w:t>
      </w:r>
      <w:r>
        <w:rPr>
          <w:w w:val="105"/>
        </w:rPr>
        <w:t>Numerous</w:t>
      </w:r>
      <w:r>
        <w:rPr>
          <w:spacing w:val="-16"/>
          <w:w w:val="105"/>
        </w:rPr>
        <w:t> </w:t>
      </w:r>
      <w:r>
        <w:rPr>
          <w:w w:val="105"/>
        </w:rPr>
        <w:t>features</w:t>
      </w:r>
      <w:r>
        <w:rPr>
          <w:spacing w:val="-16"/>
          <w:w w:val="105"/>
        </w:rPr>
        <w:t> </w:t>
      </w:r>
      <w:r>
        <w:rPr>
          <w:w w:val="105"/>
        </w:rPr>
        <w:t>and</w:t>
      </w:r>
      <w:r>
        <w:rPr>
          <w:spacing w:val="-16"/>
          <w:w w:val="105"/>
        </w:rPr>
        <w:t> </w:t>
      </w:r>
      <w:r>
        <w:rPr>
          <w:w w:val="105"/>
        </w:rPr>
        <w:t>areas</w:t>
      </w:r>
      <w:r>
        <w:rPr>
          <w:spacing w:val="-16"/>
          <w:w w:val="105"/>
        </w:rPr>
        <w:t> </w:t>
      </w:r>
      <w:r>
        <w:rPr>
          <w:w w:val="105"/>
        </w:rPr>
        <w:t>in the plan area are recognised through historic environment designations. These include statutory listed buildings</w:t>
      </w:r>
      <w:r>
        <w:rPr>
          <w:spacing w:val="-7"/>
          <w:w w:val="105"/>
        </w:rPr>
        <w:t> </w:t>
      </w:r>
      <w:r>
        <w:rPr>
          <w:w w:val="105"/>
        </w:rPr>
        <w:t>and</w:t>
      </w:r>
      <w:r>
        <w:rPr>
          <w:spacing w:val="-4"/>
          <w:w w:val="105"/>
        </w:rPr>
        <w:t> </w:t>
      </w:r>
      <w:r>
        <w:rPr>
          <w:w w:val="105"/>
        </w:rPr>
        <w:t>scheduled</w:t>
      </w:r>
      <w:r>
        <w:rPr>
          <w:spacing w:val="-4"/>
          <w:w w:val="105"/>
        </w:rPr>
        <w:t> </w:t>
      </w:r>
      <w:r>
        <w:rPr>
          <w:w w:val="105"/>
        </w:rPr>
        <w:t>monuments,</w:t>
      </w:r>
      <w:r>
        <w:rPr>
          <w:spacing w:val="-5"/>
          <w:w w:val="105"/>
        </w:rPr>
        <w:t> </w:t>
      </w:r>
      <w:r>
        <w:rPr>
          <w:w w:val="105"/>
        </w:rPr>
        <w:t>which</w:t>
      </w:r>
      <w:r>
        <w:rPr>
          <w:spacing w:val="-4"/>
          <w:w w:val="105"/>
        </w:rPr>
        <w:t> </w:t>
      </w:r>
      <w:r>
        <w:rPr>
          <w:w w:val="105"/>
        </w:rPr>
        <w:t>are</w:t>
      </w:r>
      <w:r>
        <w:rPr>
          <w:spacing w:val="-4"/>
          <w:w w:val="105"/>
        </w:rPr>
        <w:t> </w:t>
      </w:r>
      <w:r>
        <w:rPr>
          <w:w w:val="105"/>
        </w:rPr>
        <w:t>nationally</w:t>
      </w:r>
      <w:r>
        <w:rPr>
          <w:spacing w:val="-7"/>
          <w:w w:val="105"/>
        </w:rPr>
        <w:t> </w:t>
      </w:r>
      <w:r>
        <w:rPr>
          <w:w w:val="105"/>
        </w:rPr>
        <w:t>designated,</w:t>
      </w:r>
      <w:r>
        <w:rPr>
          <w:spacing w:val="-5"/>
          <w:w w:val="105"/>
        </w:rPr>
        <w:t> </w:t>
      </w:r>
      <w:r>
        <w:rPr>
          <w:w w:val="105"/>
        </w:rPr>
        <w:t>and</w:t>
      </w:r>
      <w:r>
        <w:rPr>
          <w:spacing w:val="-4"/>
          <w:w w:val="105"/>
        </w:rPr>
        <w:t> </w:t>
      </w:r>
      <w:r>
        <w:rPr>
          <w:w w:val="105"/>
        </w:rPr>
        <w:t>conservation</w:t>
      </w:r>
      <w:r>
        <w:rPr>
          <w:spacing w:val="-7"/>
          <w:w w:val="105"/>
        </w:rPr>
        <w:t> </w:t>
      </w:r>
      <w:r>
        <w:rPr>
          <w:w w:val="105"/>
        </w:rPr>
        <w:t>areas,</w:t>
      </w:r>
      <w:r>
        <w:rPr>
          <w:spacing w:val="-5"/>
          <w:w w:val="105"/>
        </w:rPr>
        <w:t> </w:t>
      </w:r>
      <w:r>
        <w:rPr>
          <w:w w:val="105"/>
        </w:rPr>
        <w:t>which</w:t>
      </w:r>
      <w:r>
        <w:rPr>
          <w:spacing w:val="-4"/>
          <w:w w:val="105"/>
        </w:rPr>
        <w:t> </w:t>
      </w:r>
      <w:r>
        <w:rPr>
          <w:w w:val="105"/>
        </w:rPr>
        <w:t>are designated at the local level (see figure above). Historic England is the statutory consultee for certain categories of listed building consent and all applications for scheduled monument consent. The historic environment is protected through the planning system, via conditions imposed on developers and other mechanisms.</w:t>
      </w:r>
    </w:p>
    <w:p>
      <w:pPr>
        <w:pStyle w:val="BodyText"/>
        <w:spacing w:line="266" w:lineRule="auto" w:before="62"/>
        <w:ind w:left="119" w:right="109"/>
        <w:jc w:val="both"/>
      </w:pPr>
      <w:r>
        <w:rPr>
          <w:w w:val="105"/>
        </w:rPr>
        <w:t>The</w:t>
      </w:r>
      <w:r>
        <w:rPr>
          <w:spacing w:val="-9"/>
          <w:w w:val="105"/>
        </w:rPr>
        <w:t> </w:t>
      </w:r>
      <w:r>
        <w:rPr>
          <w:w w:val="105"/>
        </w:rPr>
        <w:t>Neighbourhood</w:t>
      </w:r>
      <w:r>
        <w:rPr>
          <w:spacing w:val="-9"/>
          <w:w w:val="105"/>
        </w:rPr>
        <w:t> </w:t>
      </w:r>
      <w:r>
        <w:rPr>
          <w:w w:val="105"/>
        </w:rPr>
        <w:t>Area</w:t>
      </w:r>
      <w:r>
        <w:rPr>
          <w:spacing w:val="-7"/>
          <w:w w:val="105"/>
        </w:rPr>
        <w:t> </w:t>
      </w:r>
      <w:r>
        <w:rPr>
          <w:w w:val="105"/>
        </w:rPr>
        <w:t>contains</w:t>
      </w:r>
      <w:r>
        <w:rPr>
          <w:spacing w:val="-11"/>
          <w:w w:val="105"/>
        </w:rPr>
        <w:t> </w:t>
      </w:r>
      <w:r>
        <w:rPr>
          <w:w w:val="105"/>
        </w:rPr>
        <w:t>88</w:t>
      </w:r>
      <w:r>
        <w:rPr>
          <w:spacing w:val="-8"/>
          <w:w w:val="105"/>
        </w:rPr>
        <w:t> </w:t>
      </w:r>
      <w:r>
        <w:rPr>
          <w:w w:val="105"/>
        </w:rPr>
        <w:t>listed</w:t>
      </w:r>
      <w:r>
        <w:rPr>
          <w:spacing w:val="-11"/>
          <w:w w:val="105"/>
        </w:rPr>
        <w:t> </w:t>
      </w:r>
      <w:r>
        <w:rPr>
          <w:w w:val="105"/>
        </w:rPr>
        <w:t>buildings.</w:t>
      </w:r>
      <w:r>
        <w:rPr>
          <w:spacing w:val="40"/>
          <w:w w:val="105"/>
        </w:rPr>
        <w:t> </w:t>
      </w:r>
      <w:r>
        <w:rPr>
          <w:w w:val="105"/>
        </w:rPr>
        <w:t>This</w:t>
      </w:r>
      <w:r>
        <w:rPr>
          <w:spacing w:val="-11"/>
          <w:w w:val="105"/>
        </w:rPr>
        <w:t> </w:t>
      </w:r>
      <w:r>
        <w:rPr>
          <w:w w:val="105"/>
        </w:rPr>
        <w:t>includes</w:t>
      </w:r>
      <w:r>
        <w:rPr>
          <w:spacing w:val="-11"/>
          <w:w w:val="105"/>
        </w:rPr>
        <w:t> </w:t>
      </w:r>
      <w:r>
        <w:rPr>
          <w:w w:val="105"/>
        </w:rPr>
        <w:t>one</w:t>
      </w:r>
      <w:r>
        <w:rPr>
          <w:spacing w:val="-11"/>
          <w:w w:val="105"/>
        </w:rPr>
        <w:t> </w:t>
      </w:r>
      <w:r>
        <w:rPr>
          <w:w w:val="105"/>
        </w:rPr>
        <w:t>Grade</w:t>
      </w:r>
      <w:r>
        <w:rPr>
          <w:spacing w:val="-11"/>
          <w:w w:val="105"/>
        </w:rPr>
        <w:t> </w:t>
      </w:r>
      <w:r>
        <w:rPr>
          <w:w w:val="105"/>
        </w:rPr>
        <w:t>I</w:t>
      </w:r>
      <w:r>
        <w:rPr>
          <w:spacing w:val="-10"/>
          <w:w w:val="105"/>
        </w:rPr>
        <w:t> </w:t>
      </w:r>
      <w:r>
        <w:rPr>
          <w:w w:val="105"/>
        </w:rPr>
        <w:t>listed</w:t>
      </w:r>
      <w:r>
        <w:rPr>
          <w:spacing w:val="-11"/>
          <w:w w:val="105"/>
        </w:rPr>
        <w:t> </w:t>
      </w:r>
      <w:r>
        <w:rPr>
          <w:w w:val="105"/>
        </w:rPr>
        <w:t>building</w:t>
      </w:r>
      <w:r>
        <w:rPr>
          <w:spacing w:val="-11"/>
          <w:w w:val="105"/>
        </w:rPr>
        <w:t> </w:t>
      </w:r>
      <w:r>
        <w:rPr>
          <w:w w:val="105"/>
        </w:rPr>
        <w:t>(Church</w:t>
      </w:r>
      <w:r>
        <w:rPr>
          <w:spacing w:val="-9"/>
          <w:w w:val="105"/>
        </w:rPr>
        <w:t> </w:t>
      </w:r>
      <w:r>
        <w:rPr>
          <w:w w:val="105"/>
        </w:rPr>
        <w:t>of St</w:t>
      </w:r>
      <w:r>
        <w:rPr>
          <w:spacing w:val="-24"/>
          <w:w w:val="105"/>
        </w:rPr>
        <w:t> </w:t>
      </w:r>
      <w:r>
        <w:rPr>
          <w:w w:val="105"/>
        </w:rPr>
        <w:t>Peter),</w:t>
      </w:r>
      <w:r>
        <w:rPr>
          <w:spacing w:val="-23"/>
          <w:w w:val="105"/>
        </w:rPr>
        <w:t> </w:t>
      </w:r>
      <w:r>
        <w:rPr>
          <w:w w:val="105"/>
        </w:rPr>
        <w:t>and</w:t>
      </w:r>
      <w:r>
        <w:rPr>
          <w:spacing w:val="-25"/>
          <w:w w:val="105"/>
        </w:rPr>
        <w:t> </w:t>
      </w:r>
      <w:r>
        <w:rPr>
          <w:w w:val="105"/>
        </w:rPr>
        <w:t>87</w:t>
      </w:r>
      <w:r>
        <w:rPr>
          <w:spacing w:val="-25"/>
          <w:w w:val="105"/>
        </w:rPr>
        <w:t> </w:t>
      </w:r>
      <w:r>
        <w:rPr>
          <w:w w:val="105"/>
        </w:rPr>
        <w:t>Grade</w:t>
      </w:r>
      <w:r>
        <w:rPr>
          <w:spacing w:val="-25"/>
          <w:w w:val="105"/>
        </w:rPr>
        <w:t> </w:t>
      </w:r>
      <w:r>
        <w:rPr>
          <w:w w:val="105"/>
        </w:rPr>
        <w:t>II</w:t>
      </w:r>
      <w:r>
        <w:rPr>
          <w:spacing w:val="-24"/>
          <w:w w:val="105"/>
        </w:rPr>
        <w:t> </w:t>
      </w:r>
      <w:r>
        <w:rPr>
          <w:w w:val="105"/>
        </w:rPr>
        <w:t>listed</w:t>
      </w:r>
      <w:r>
        <w:rPr>
          <w:spacing w:val="-25"/>
          <w:w w:val="105"/>
        </w:rPr>
        <w:t> </w:t>
      </w:r>
      <w:r>
        <w:rPr>
          <w:w w:val="105"/>
        </w:rPr>
        <w:t>structures.</w:t>
      </w:r>
      <w:r>
        <w:rPr>
          <w:spacing w:val="12"/>
          <w:w w:val="105"/>
        </w:rPr>
        <w:t> </w:t>
      </w:r>
      <w:r>
        <w:rPr>
          <w:w w:val="105"/>
        </w:rPr>
        <w:t>There</w:t>
      </w:r>
      <w:r>
        <w:rPr>
          <w:spacing w:val="-25"/>
          <w:w w:val="105"/>
        </w:rPr>
        <w:t> </w:t>
      </w:r>
      <w:r>
        <w:rPr>
          <w:w w:val="105"/>
        </w:rPr>
        <w:t>are</w:t>
      </w:r>
      <w:r>
        <w:rPr>
          <w:spacing w:val="-23"/>
          <w:w w:val="105"/>
        </w:rPr>
        <w:t> </w:t>
      </w:r>
      <w:r>
        <w:rPr>
          <w:w w:val="105"/>
        </w:rPr>
        <w:t>no</w:t>
      </w:r>
      <w:r>
        <w:rPr>
          <w:spacing w:val="-24"/>
          <w:w w:val="105"/>
        </w:rPr>
        <w:t> </w:t>
      </w:r>
      <w:r>
        <w:rPr>
          <w:w w:val="105"/>
        </w:rPr>
        <w:t>Grade</w:t>
      </w:r>
      <w:r>
        <w:rPr>
          <w:spacing w:val="-25"/>
          <w:w w:val="105"/>
        </w:rPr>
        <w:t> </w:t>
      </w:r>
      <w:r>
        <w:rPr>
          <w:w w:val="105"/>
        </w:rPr>
        <w:t>II*</w:t>
      </w:r>
      <w:r>
        <w:rPr>
          <w:spacing w:val="-25"/>
          <w:w w:val="105"/>
        </w:rPr>
        <w:t> </w:t>
      </w:r>
      <w:r>
        <w:rPr>
          <w:w w:val="105"/>
        </w:rPr>
        <w:t>listed</w:t>
      </w:r>
      <w:r>
        <w:rPr>
          <w:spacing w:val="-25"/>
          <w:w w:val="105"/>
        </w:rPr>
        <w:t> </w:t>
      </w:r>
      <w:r>
        <w:rPr>
          <w:w w:val="105"/>
        </w:rPr>
        <w:t>buildings</w:t>
      </w:r>
      <w:r>
        <w:rPr>
          <w:spacing w:val="-25"/>
          <w:w w:val="105"/>
        </w:rPr>
        <w:t> </w:t>
      </w:r>
      <w:r>
        <w:rPr>
          <w:w w:val="105"/>
        </w:rPr>
        <w:t>present</w:t>
      </w:r>
      <w:r>
        <w:rPr>
          <w:spacing w:val="-24"/>
          <w:w w:val="105"/>
        </w:rPr>
        <w:t> </w:t>
      </w:r>
      <w:r>
        <w:rPr>
          <w:w w:val="105"/>
        </w:rPr>
        <w:t>in</w:t>
      </w:r>
      <w:r>
        <w:rPr>
          <w:spacing w:val="-25"/>
          <w:w w:val="105"/>
        </w:rPr>
        <w:t> </w:t>
      </w:r>
      <w:r>
        <w:rPr>
          <w:w w:val="105"/>
        </w:rPr>
        <w:t>the</w:t>
      </w:r>
      <w:r>
        <w:rPr>
          <w:spacing w:val="-25"/>
          <w:w w:val="105"/>
        </w:rPr>
        <w:t> </w:t>
      </w:r>
      <w:r>
        <w:rPr>
          <w:w w:val="105"/>
        </w:rPr>
        <w:t>parish.</w:t>
      </w:r>
    </w:p>
    <w:p>
      <w:pPr>
        <w:pStyle w:val="BodyText"/>
        <w:spacing w:line="259" w:lineRule="auto" w:before="62"/>
        <w:ind w:left="119" w:right="105"/>
        <w:jc w:val="both"/>
      </w:pPr>
      <w:r>
        <w:rPr>
          <w:w w:val="105"/>
        </w:rPr>
        <w:t>Scheduled monuments are sites of national importance and protected by the Ancient Monuments and Archaeological Areas Act 1979. According to the National Heritage List for England</w:t>
      </w:r>
      <w:r>
        <w:rPr>
          <w:w w:val="105"/>
          <w:position w:val="8"/>
          <w:sz w:val="13"/>
        </w:rPr>
        <w:t>24</w:t>
      </w:r>
      <w:r>
        <w:rPr>
          <w:w w:val="105"/>
        </w:rPr>
        <w:t>, there are three scheduled monuments in the Neighbourhood Area, as follows:</w:t>
      </w:r>
    </w:p>
    <w:p>
      <w:pPr>
        <w:pStyle w:val="ListParagraph"/>
        <w:numPr>
          <w:ilvl w:val="0"/>
          <w:numId w:val="17"/>
        </w:numPr>
        <w:tabs>
          <w:tab w:pos="840" w:val="left" w:leader="none"/>
        </w:tabs>
        <w:spacing w:line="240" w:lineRule="auto" w:before="58" w:after="0"/>
        <w:ind w:left="840" w:right="0" w:hanging="360"/>
        <w:jc w:val="left"/>
        <w:rPr>
          <w:sz w:val="20"/>
        </w:rPr>
      </w:pPr>
      <w:r>
        <w:rPr>
          <w:sz w:val="20"/>
        </w:rPr>
        <w:t>Egbury</w:t>
      </w:r>
      <w:r>
        <w:rPr>
          <w:spacing w:val="-6"/>
          <w:sz w:val="20"/>
        </w:rPr>
        <w:t> </w:t>
      </w:r>
      <w:r>
        <w:rPr>
          <w:sz w:val="20"/>
        </w:rPr>
        <w:t>Camp;</w:t>
      </w:r>
    </w:p>
    <w:p>
      <w:pPr>
        <w:pStyle w:val="ListParagraph"/>
        <w:numPr>
          <w:ilvl w:val="0"/>
          <w:numId w:val="17"/>
        </w:numPr>
        <w:tabs>
          <w:tab w:pos="840" w:val="left" w:leader="none"/>
        </w:tabs>
        <w:spacing w:line="240" w:lineRule="auto" w:before="74" w:after="0"/>
        <w:ind w:left="840" w:right="0" w:hanging="360"/>
        <w:jc w:val="left"/>
        <w:rPr>
          <w:sz w:val="20"/>
        </w:rPr>
      </w:pPr>
      <w:r>
        <w:rPr>
          <w:sz w:val="20"/>
        </w:rPr>
        <w:t>Devil’s Ditch; and</w:t>
      </w:r>
    </w:p>
    <w:p>
      <w:pPr>
        <w:pStyle w:val="ListParagraph"/>
        <w:numPr>
          <w:ilvl w:val="0"/>
          <w:numId w:val="17"/>
        </w:numPr>
        <w:tabs>
          <w:tab w:pos="840" w:val="left" w:leader="none"/>
        </w:tabs>
        <w:spacing w:line="240" w:lineRule="auto" w:before="71" w:after="0"/>
        <w:ind w:left="840" w:right="0" w:hanging="360"/>
        <w:jc w:val="left"/>
        <w:rPr>
          <w:sz w:val="20"/>
        </w:rPr>
      </w:pPr>
      <w:r>
        <w:rPr>
          <w:w w:val="105"/>
          <w:sz w:val="20"/>
        </w:rPr>
        <w:t>Bowl</w:t>
      </w:r>
      <w:r>
        <w:rPr>
          <w:spacing w:val="-28"/>
          <w:w w:val="105"/>
          <w:sz w:val="20"/>
        </w:rPr>
        <w:t> </w:t>
      </w:r>
      <w:r>
        <w:rPr>
          <w:w w:val="105"/>
          <w:sz w:val="20"/>
        </w:rPr>
        <w:t>Barrow</w:t>
      </w:r>
      <w:r>
        <w:rPr>
          <w:spacing w:val="-28"/>
          <w:w w:val="105"/>
          <w:sz w:val="20"/>
        </w:rPr>
        <w:t> </w:t>
      </w:r>
      <w:r>
        <w:rPr>
          <w:w w:val="105"/>
          <w:sz w:val="20"/>
        </w:rPr>
        <w:t>120m</w:t>
      </w:r>
      <w:r>
        <w:rPr>
          <w:spacing w:val="-29"/>
          <w:w w:val="105"/>
          <w:sz w:val="20"/>
        </w:rPr>
        <w:t> </w:t>
      </w:r>
      <w:r>
        <w:rPr>
          <w:w w:val="105"/>
          <w:sz w:val="20"/>
        </w:rPr>
        <w:t>ESE</w:t>
      </w:r>
      <w:r>
        <w:rPr>
          <w:spacing w:val="-29"/>
          <w:w w:val="105"/>
          <w:sz w:val="20"/>
        </w:rPr>
        <w:t> </w:t>
      </w:r>
      <w:r>
        <w:rPr>
          <w:w w:val="105"/>
          <w:sz w:val="20"/>
        </w:rPr>
        <w:t>of</w:t>
      </w:r>
      <w:r>
        <w:rPr>
          <w:spacing w:val="-28"/>
          <w:w w:val="105"/>
          <w:sz w:val="20"/>
        </w:rPr>
        <w:t> </w:t>
      </w:r>
      <w:r>
        <w:rPr>
          <w:w w:val="105"/>
          <w:sz w:val="20"/>
        </w:rPr>
        <w:t>The</w:t>
      </w:r>
      <w:r>
        <w:rPr>
          <w:spacing w:val="-29"/>
          <w:w w:val="105"/>
          <w:sz w:val="20"/>
        </w:rPr>
        <w:t> </w:t>
      </w:r>
      <w:r>
        <w:rPr>
          <w:w w:val="105"/>
          <w:sz w:val="20"/>
        </w:rPr>
        <w:t>Croft</w:t>
      </w:r>
    </w:p>
    <w:p>
      <w:pPr>
        <w:pStyle w:val="BodyText"/>
        <w:spacing w:before="85"/>
        <w:ind w:left="119"/>
        <w:jc w:val="both"/>
      </w:pPr>
      <w:r>
        <w:rPr>
          <w:w w:val="105"/>
        </w:rPr>
        <w:t>There are no registered parks and gardens or historic battlefields located in the parish.</w:t>
      </w:r>
    </w:p>
    <w:p>
      <w:pPr>
        <w:pStyle w:val="BodyText"/>
        <w:spacing w:line="264" w:lineRule="auto" w:before="84"/>
        <w:ind w:left="119" w:right="105"/>
        <w:jc w:val="both"/>
      </w:pPr>
      <w:r>
        <w:rPr>
          <w:w w:val="105"/>
        </w:rPr>
        <w:t>Since</w:t>
      </w:r>
      <w:r>
        <w:rPr>
          <w:spacing w:val="-31"/>
          <w:w w:val="105"/>
        </w:rPr>
        <w:t> </w:t>
      </w:r>
      <w:r>
        <w:rPr>
          <w:w w:val="105"/>
        </w:rPr>
        <w:t>2008,</w:t>
      </w:r>
      <w:r>
        <w:rPr>
          <w:spacing w:val="-30"/>
          <w:w w:val="105"/>
        </w:rPr>
        <w:t> </w:t>
      </w:r>
      <w:r>
        <w:rPr>
          <w:w w:val="105"/>
        </w:rPr>
        <w:t>Historic</w:t>
      </w:r>
      <w:r>
        <w:rPr>
          <w:spacing w:val="-30"/>
          <w:w w:val="105"/>
        </w:rPr>
        <w:t> </w:t>
      </w:r>
      <w:r>
        <w:rPr>
          <w:w w:val="105"/>
        </w:rPr>
        <w:t>England</w:t>
      </w:r>
      <w:r>
        <w:rPr>
          <w:spacing w:val="-30"/>
          <w:w w:val="105"/>
        </w:rPr>
        <w:t> </w:t>
      </w:r>
      <w:r>
        <w:rPr>
          <w:w w:val="105"/>
        </w:rPr>
        <w:t>has</w:t>
      </w:r>
      <w:r>
        <w:rPr>
          <w:spacing w:val="-31"/>
          <w:w w:val="105"/>
        </w:rPr>
        <w:t> </w:t>
      </w:r>
      <w:r>
        <w:rPr>
          <w:w w:val="105"/>
        </w:rPr>
        <w:t>released</w:t>
      </w:r>
      <w:r>
        <w:rPr>
          <w:spacing w:val="-31"/>
          <w:w w:val="105"/>
        </w:rPr>
        <w:t> </w:t>
      </w:r>
      <w:r>
        <w:rPr>
          <w:w w:val="105"/>
        </w:rPr>
        <w:t>an</w:t>
      </w:r>
      <w:r>
        <w:rPr>
          <w:spacing w:val="-31"/>
          <w:w w:val="105"/>
        </w:rPr>
        <w:t> </w:t>
      </w:r>
      <w:r>
        <w:rPr>
          <w:w w:val="105"/>
        </w:rPr>
        <w:t>annual</w:t>
      </w:r>
      <w:r>
        <w:rPr>
          <w:spacing w:val="-30"/>
          <w:w w:val="105"/>
        </w:rPr>
        <w:t> </w:t>
      </w:r>
      <w:r>
        <w:rPr>
          <w:w w:val="105"/>
        </w:rPr>
        <w:t>Heritage</w:t>
      </w:r>
      <w:r>
        <w:rPr>
          <w:spacing w:val="-31"/>
          <w:w w:val="105"/>
        </w:rPr>
        <w:t> </w:t>
      </w:r>
      <w:r>
        <w:rPr>
          <w:w w:val="105"/>
        </w:rPr>
        <w:t>at</w:t>
      </w:r>
      <w:r>
        <w:rPr>
          <w:spacing w:val="-30"/>
          <w:w w:val="105"/>
        </w:rPr>
        <w:t> </w:t>
      </w:r>
      <w:r>
        <w:rPr>
          <w:w w:val="105"/>
        </w:rPr>
        <w:t>Risk</w:t>
      </w:r>
      <w:r>
        <w:rPr>
          <w:spacing w:val="-30"/>
          <w:w w:val="105"/>
        </w:rPr>
        <w:t> </w:t>
      </w:r>
      <w:r>
        <w:rPr>
          <w:w w:val="105"/>
        </w:rPr>
        <w:t>Register.</w:t>
      </w:r>
      <w:r>
        <w:rPr>
          <w:spacing w:val="-30"/>
          <w:w w:val="105"/>
        </w:rPr>
        <w:t> </w:t>
      </w:r>
      <w:r>
        <w:rPr>
          <w:w w:val="105"/>
        </w:rPr>
        <w:t>The</w:t>
      </w:r>
      <w:r>
        <w:rPr>
          <w:spacing w:val="-30"/>
          <w:w w:val="105"/>
        </w:rPr>
        <w:t> </w:t>
      </w:r>
      <w:r>
        <w:rPr>
          <w:w w:val="105"/>
        </w:rPr>
        <w:t>Heritage</w:t>
      </w:r>
      <w:r>
        <w:rPr>
          <w:spacing w:val="-31"/>
          <w:w w:val="105"/>
        </w:rPr>
        <w:t> </w:t>
      </w:r>
      <w:r>
        <w:rPr>
          <w:w w:val="105"/>
        </w:rPr>
        <w:t>at</w:t>
      </w:r>
      <w:r>
        <w:rPr>
          <w:spacing w:val="-30"/>
          <w:w w:val="105"/>
        </w:rPr>
        <w:t> </w:t>
      </w:r>
      <w:r>
        <w:rPr>
          <w:w w:val="105"/>
        </w:rPr>
        <w:t>Risk</w:t>
      </w:r>
      <w:r>
        <w:rPr>
          <w:spacing w:val="-30"/>
          <w:w w:val="105"/>
        </w:rPr>
        <w:t> </w:t>
      </w:r>
      <w:r>
        <w:rPr>
          <w:w w:val="105"/>
        </w:rPr>
        <w:t>Register highlights</w:t>
      </w:r>
      <w:r>
        <w:rPr>
          <w:spacing w:val="-15"/>
          <w:w w:val="105"/>
        </w:rPr>
        <w:t> </w:t>
      </w:r>
      <w:r>
        <w:rPr>
          <w:w w:val="105"/>
        </w:rPr>
        <w:t>the</w:t>
      </w:r>
      <w:r>
        <w:rPr>
          <w:spacing w:val="-15"/>
          <w:w w:val="105"/>
        </w:rPr>
        <w:t> </w:t>
      </w:r>
      <w:r>
        <w:rPr>
          <w:w w:val="105"/>
        </w:rPr>
        <w:t>Grade</w:t>
      </w:r>
      <w:r>
        <w:rPr>
          <w:spacing w:val="-18"/>
          <w:w w:val="105"/>
        </w:rPr>
        <w:t> </w:t>
      </w:r>
      <w:r>
        <w:rPr>
          <w:w w:val="105"/>
        </w:rPr>
        <w:t>I</w:t>
      </w:r>
      <w:r>
        <w:rPr>
          <w:spacing w:val="-14"/>
          <w:w w:val="105"/>
        </w:rPr>
        <w:t> </w:t>
      </w:r>
      <w:r>
        <w:rPr>
          <w:w w:val="105"/>
        </w:rPr>
        <w:t>and</w:t>
      </w:r>
      <w:r>
        <w:rPr>
          <w:spacing w:val="-15"/>
          <w:w w:val="105"/>
        </w:rPr>
        <w:t> </w:t>
      </w:r>
      <w:r>
        <w:rPr>
          <w:w w:val="105"/>
        </w:rPr>
        <w:t>Grade</w:t>
      </w:r>
      <w:r>
        <w:rPr>
          <w:spacing w:val="-18"/>
          <w:w w:val="105"/>
        </w:rPr>
        <w:t> </w:t>
      </w:r>
      <w:r>
        <w:rPr>
          <w:w w:val="105"/>
        </w:rPr>
        <w:t>II*</w:t>
      </w:r>
      <w:r>
        <w:rPr>
          <w:spacing w:val="-18"/>
          <w:w w:val="105"/>
        </w:rPr>
        <w:t> </w:t>
      </w:r>
      <w:r>
        <w:rPr>
          <w:w w:val="105"/>
        </w:rPr>
        <w:t>listed</w:t>
      </w:r>
      <w:r>
        <w:rPr>
          <w:spacing w:val="-18"/>
          <w:w w:val="105"/>
        </w:rPr>
        <w:t> </w:t>
      </w:r>
      <w:r>
        <w:rPr>
          <w:w w:val="105"/>
        </w:rPr>
        <w:t>buildings,</w:t>
      </w:r>
      <w:r>
        <w:rPr>
          <w:spacing w:val="-16"/>
          <w:w w:val="105"/>
        </w:rPr>
        <w:t> </w:t>
      </w:r>
      <w:r>
        <w:rPr>
          <w:w w:val="105"/>
        </w:rPr>
        <w:t>and</w:t>
      </w:r>
      <w:r>
        <w:rPr>
          <w:spacing w:val="-15"/>
          <w:w w:val="105"/>
        </w:rPr>
        <w:t> </w:t>
      </w:r>
      <w:r>
        <w:rPr>
          <w:w w:val="105"/>
        </w:rPr>
        <w:t>scheduled</w:t>
      </w:r>
      <w:r>
        <w:rPr>
          <w:spacing w:val="-15"/>
          <w:w w:val="105"/>
        </w:rPr>
        <w:t> </w:t>
      </w:r>
      <w:r>
        <w:rPr>
          <w:w w:val="105"/>
        </w:rPr>
        <w:t>monuments,</w:t>
      </w:r>
      <w:r>
        <w:rPr>
          <w:spacing w:val="-16"/>
          <w:w w:val="105"/>
        </w:rPr>
        <w:t> </w:t>
      </w:r>
      <w:r>
        <w:rPr>
          <w:w w:val="105"/>
        </w:rPr>
        <w:t>conservation</w:t>
      </w:r>
      <w:r>
        <w:rPr>
          <w:spacing w:val="-15"/>
          <w:w w:val="105"/>
        </w:rPr>
        <w:t> </w:t>
      </w:r>
      <w:r>
        <w:rPr>
          <w:w w:val="105"/>
        </w:rPr>
        <w:t>areas,</w:t>
      </w:r>
      <w:r>
        <w:rPr>
          <w:spacing w:val="-16"/>
          <w:w w:val="105"/>
        </w:rPr>
        <w:t> </w:t>
      </w:r>
      <w:r>
        <w:rPr>
          <w:w w:val="105"/>
        </w:rPr>
        <w:t>wreck sites and registered parks and gardens in England deemed to be ‘at risk’. The latest Heritage at Risk Register</w:t>
      </w:r>
      <w:r>
        <w:rPr>
          <w:w w:val="105"/>
          <w:position w:val="8"/>
          <w:sz w:val="13"/>
        </w:rPr>
        <w:t>25</w:t>
      </w:r>
      <w:r>
        <w:rPr>
          <w:spacing w:val="8"/>
          <w:w w:val="105"/>
          <w:position w:val="8"/>
          <w:sz w:val="13"/>
        </w:rPr>
        <w:t> </w:t>
      </w:r>
      <w:r>
        <w:rPr>
          <w:w w:val="105"/>
        </w:rPr>
        <w:t>highlights</w:t>
      </w:r>
      <w:r>
        <w:rPr>
          <w:spacing w:val="-13"/>
          <w:w w:val="105"/>
        </w:rPr>
        <w:t> </w:t>
      </w:r>
      <w:r>
        <w:rPr>
          <w:w w:val="105"/>
        </w:rPr>
        <w:t>that</w:t>
      </w:r>
      <w:r>
        <w:rPr>
          <w:spacing w:val="-12"/>
          <w:w w:val="105"/>
        </w:rPr>
        <w:t> </w:t>
      </w:r>
      <w:r>
        <w:rPr>
          <w:w w:val="105"/>
        </w:rPr>
        <w:t>there</w:t>
      </w:r>
      <w:r>
        <w:rPr>
          <w:spacing w:val="-13"/>
          <w:w w:val="105"/>
        </w:rPr>
        <w:t> </w:t>
      </w:r>
      <w:r>
        <w:rPr>
          <w:w w:val="105"/>
        </w:rPr>
        <w:t>are</w:t>
      </w:r>
      <w:r>
        <w:rPr>
          <w:spacing w:val="-13"/>
          <w:w w:val="105"/>
        </w:rPr>
        <w:t> </w:t>
      </w:r>
      <w:r>
        <w:rPr>
          <w:w w:val="105"/>
        </w:rPr>
        <w:t>no</w:t>
      </w:r>
      <w:r>
        <w:rPr>
          <w:spacing w:val="-12"/>
          <w:w w:val="105"/>
        </w:rPr>
        <w:t> </w:t>
      </w:r>
      <w:r>
        <w:rPr>
          <w:w w:val="105"/>
        </w:rPr>
        <w:t>features</w:t>
      </w:r>
      <w:r>
        <w:rPr>
          <w:spacing w:val="-13"/>
          <w:w w:val="105"/>
        </w:rPr>
        <w:t> </w:t>
      </w:r>
      <w:r>
        <w:rPr>
          <w:w w:val="105"/>
        </w:rPr>
        <w:t>or</w:t>
      </w:r>
      <w:r>
        <w:rPr>
          <w:spacing w:val="-14"/>
          <w:w w:val="105"/>
        </w:rPr>
        <w:t> </w:t>
      </w:r>
      <w:r>
        <w:rPr>
          <w:w w:val="105"/>
        </w:rPr>
        <w:t>areas</w:t>
      </w:r>
      <w:r>
        <w:rPr>
          <w:spacing w:val="-13"/>
          <w:w w:val="105"/>
        </w:rPr>
        <w:t> </w:t>
      </w:r>
      <w:r>
        <w:rPr>
          <w:w w:val="105"/>
        </w:rPr>
        <w:t>deemed</w:t>
      </w:r>
      <w:r>
        <w:rPr>
          <w:spacing w:val="-14"/>
          <w:w w:val="105"/>
        </w:rPr>
        <w:t> </w:t>
      </w:r>
      <w:r>
        <w:rPr>
          <w:w w:val="105"/>
        </w:rPr>
        <w:t>to</w:t>
      </w:r>
      <w:r>
        <w:rPr>
          <w:spacing w:val="-12"/>
          <w:w w:val="105"/>
        </w:rPr>
        <w:t> </w:t>
      </w:r>
      <w:r>
        <w:rPr>
          <w:w w:val="105"/>
        </w:rPr>
        <w:t>be</w:t>
      </w:r>
      <w:r>
        <w:rPr>
          <w:spacing w:val="-13"/>
          <w:w w:val="105"/>
        </w:rPr>
        <w:t> </w:t>
      </w:r>
      <w:r>
        <w:rPr>
          <w:w w:val="105"/>
        </w:rPr>
        <w:t>at</w:t>
      </w:r>
      <w:r>
        <w:rPr>
          <w:spacing w:val="-12"/>
          <w:w w:val="105"/>
        </w:rPr>
        <w:t> </w:t>
      </w:r>
      <w:r>
        <w:rPr>
          <w:w w:val="105"/>
        </w:rPr>
        <w:t>risk</w:t>
      </w:r>
      <w:r>
        <w:rPr>
          <w:spacing w:val="-14"/>
          <w:w w:val="105"/>
        </w:rPr>
        <w:t> </w:t>
      </w:r>
      <w:r>
        <w:rPr>
          <w:w w:val="105"/>
        </w:rPr>
        <w:t>in</w:t>
      </w:r>
      <w:r>
        <w:rPr>
          <w:spacing w:val="-13"/>
          <w:w w:val="105"/>
        </w:rPr>
        <w:t> </w:t>
      </w:r>
      <w:r>
        <w:rPr>
          <w:w w:val="105"/>
        </w:rPr>
        <w:t>the</w:t>
      </w:r>
      <w:r>
        <w:rPr>
          <w:spacing w:val="-13"/>
          <w:w w:val="105"/>
        </w:rPr>
        <w:t> </w:t>
      </w:r>
      <w:r>
        <w:rPr>
          <w:w w:val="105"/>
        </w:rPr>
        <w:t>Neighbourhood</w:t>
      </w:r>
      <w:r>
        <w:rPr>
          <w:spacing w:val="-14"/>
          <w:w w:val="105"/>
        </w:rPr>
        <w:t> </w:t>
      </w:r>
      <w:r>
        <w:rPr>
          <w:w w:val="105"/>
        </w:rPr>
        <w:t>Area.</w:t>
      </w:r>
      <w:r>
        <w:rPr>
          <w:spacing w:val="35"/>
          <w:w w:val="105"/>
        </w:rPr>
        <w:t> </w:t>
      </w:r>
      <w:r>
        <w:rPr>
          <w:w w:val="105"/>
        </w:rPr>
        <w:t>It is</w:t>
      </w:r>
      <w:r>
        <w:rPr>
          <w:spacing w:val="-19"/>
          <w:w w:val="105"/>
        </w:rPr>
        <w:t> </w:t>
      </w:r>
      <w:r>
        <w:rPr>
          <w:w w:val="105"/>
        </w:rPr>
        <w:t>understood</w:t>
      </w:r>
      <w:r>
        <w:rPr>
          <w:spacing w:val="-19"/>
          <w:w w:val="105"/>
        </w:rPr>
        <w:t> </w:t>
      </w:r>
      <w:r>
        <w:rPr>
          <w:w w:val="105"/>
        </w:rPr>
        <w:t>that</w:t>
      </w:r>
      <w:r>
        <w:rPr>
          <w:spacing w:val="-18"/>
          <w:w w:val="105"/>
        </w:rPr>
        <w:t> </w:t>
      </w:r>
      <w:r>
        <w:rPr>
          <w:w w:val="105"/>
        </w:rPr>
        <w:t>a</w:t>
      </w:r>
      <w:r>
        <w:rPr>
          <w:spacing w:val="-18"/>
          <w:w w:val="105"/>
        </w:rPr>
        <w:t> </w:t>
      </w:r>
      <w:r>
        <w:rPr>
          <w:w w:val="105"/>
        </w:rPr>
        <w:t>survey</w:t>
      </w:r>
      <w:r>
        <w:rPr>
          <w:spacing w:val="-19"/>
          <w:w w:val="105"/>
        </w:rPr>
        <w:t> </w:t>
      </w:r>
      <w:r>
        <w:rPr>
          <w:w w:val="105"/>
        </w:rPr>
        <w:t>of</w:t>
      </w:r>
      <w:r>
        <w:rPr>
          <w:spacing w:val="-18"/>
          <w:w w:val="105"/>
        </w:rPr>
        <w:t> </w:t>
      </w:r>
      <w:r>
        <w:rPr>
          <w:w w:val="105"/>
        </w:rPr>
        <w:t>Grade</w:t>
      </w:r>
      <w:r>
        <w:rPr>
          <w:spacing w:val="-19"/>
          <w:w w:val="105"/>
        </w:rPr>
        <w:t> </w:t>
      </w:r>
      <w:r>
        <w:rPr>
          <w:w w:val="105"/>
        </w:rPr>
        <w:t>II</w:t>
      </w:r>
      <w:r>
        <w:rPr>
          <w:spacing w:val="-18"/>
          <w:w w:val="105"/>
        </w:rPr>
        <w:t> </w:t>
      </w:r>
      <w:r>
        <w:rPr>
          <w:w w:val="105"/>
        </w:rPr>
        <w:t>listed</w:t>
      </w:r>
      <w:r>
        <w:rPr>
          <w:spacing w:val="-19"/>
          <w:w w:val="105"/>
        </w:rPr>
        <w:t> </w:t>
      </w:r>
      <w:r>
        <w:rPr>
          <w:w w:val="105"/>
        </w:rPr>
        <w:t>buildings</w:t>
      </w:r>
      <w:r>
        <w:rPr>
          <w:spacing w:val="-19"/>
          <w:w w:val="105"/>
        </w:rPr>
        <w:t> </w:t>
      </w:r>
      <w:r>
        <w:rPr>
          <w:w w:val="105"/>
        </w:rPr>
        <w:t>has</w:t>
      </w:r>
      <w:r>
        <w:rPr>
          <w:spacing w:val="-19"/>
          <w:w w:val="105"/>
        </w:rPr>
        <w:t> </w:t>
      </w:r>
      <w:r>
        <w:rPr>
          <w:w w:val="105"/>
        </w:rPr>
        <w:t>not</w:t>
      </w:r>
      <w:r>
        <w:rPr>
          <w:spacing w:val="-18"/>
          <w:w w:val="105"/>
        </w:rPr>
        <w:t> </w:t>
      </w:r>
      <w:r>
        <w:rPr>
          <w:w w:val="105"/>
        </w:rPr>
        <w:t>yet</w:t>
      </w:r>
      <w:r>
        <w:rPr>
          <w:spacing w:val="-18"/>
          <w:w w:val="105"/>
        </w:rPr>
        <w:t> </w:t>
      </w:r>
      <w:r>
        <w:rPr>
          <w:w w:val="105"/>
        </w:rPr>
        <w:t>been</w:t>
      </w:r>
      <w:r>
        <w:rPr>
          <w:spacing w:val="-17"/>
          <w:w w:val="105"/>
        </w:rPr>
        <w:t> </w:t>
      </w:r>
      <w:r>
        <w:rPr>
          <w:w w:val="105"/>
        </w:rPr>
        <w:t>carried</w:t>
      </w:r>
      <w:r>
        <w:rPr>
          <w:spacing w:val="-17"/>
          <w:w w:val="105"/>
        </w:rPr>
        <w:t> </w:t>
      </w:r>
      <w:r>
        <w:rPr>
          <w:w w:val="105"/>
        </w:rPr>
        <w:t>out</w:t>
      </w:r>
      <w:r>
        <w:rPr>
          <w:spacing w:val="-18"/>
          <w:w w:val="105"/>
        </w:rPr>
        <w:t> </w:t>
      </w:r>
      <w:r>
        <w:rPr>
          <w:w w:val="105"/>
        </w:rPr>
        <w:t>in</w:t>
      </w:r>
      <w:r>
        <w:rPr>
          <w:spacing w:val="-19"/>
          <w:w w:val="105"/>
        </w:rPr>
        <w:t> </w:t>
      </w:r>
      <w:r>
        <w:rPr>
          <w:w w:val="105"/>
        </w:rPr>
        <w:t>the</w:t>
      </w:r>
      <w:r>
        <w:rPr>
          <w:spacing w:val="-19"/>
          <w:w w:val="105"/>
        </w:rPr>
        <w:t> </w:t>
      </w:r>
      <w:r>
        <w:rPr>
          <w:w w:val="105"/>
        </w:rPr>
        <w:t>parish.</w:t>
      </w:r>
    </w:p>
    <w:p>
      <w:pPr>
        <w:pStyle w:val="BodyText"/>
        <w:spacing w:line="261" w:lineRule="auto" w:before="64"/>
        <w:ind w:left="120" w:right="108"/>
        <w:jc w:val="both"/>
      </w:pPr>
      <w:r>
        <w:rPr>
          <w:w w:val="105"/>
        </w:rPr>
        <w:t>The</w:t>
      </w:r>
      <w:r>
        <w:rPr>
          <w:spacing w:val="-8"/>
          <w:w w:val="105"/>
        </w:rPr>
        <w:t> </w:t>
      </w:r>
      <w:r>
        <w:rPr>
          <w:w w:val="105"/>
        </w:rPr>
        <w:t>rich</w:t>
      </w:r>
      <w:r>
        <w:rPr>
          <w:spacing w:val="-8"/>
          <w:w w:val="105"/>
        </w:rPr>
        <w:t> </w:t>
      </w:r>
      <w:r>
        <w:rPr>
          <w:w w:val="105"/>
        </w:rPr>
        <w:t>historic</w:t>
      </w:r>
      <w:r>
        <w:rPr>
          <w:spacing w:val="-8"/>
          <w:w w:val="105"/>
        </w:rPr>
        <w:t> </w:t>
      </w:r>
      <w:r>
        <w:rPr>
          <w:w w:val="105"/>
        </w:rPr>
        <w:t>environment</w:t>
      </w:r>
      <w:r>
        <w:rPr>
          <w:spacing w:val="-9"/>
          <w:w w:val="105"/>
        </w:rPr>
        <w:t> </w:t>
      </w:r>
      <w:r>
        <w:rPr>
          <w:w w:val="105"/>
        </w:rPr>
        <w:t>of</w:t>
      </w:r>
      <w:r>
        <w:rPr>
          <w:spacing w:val="-7"/>
          <w:w w:val="105"/>
        </w:rPr>
        <w:t> </w:t>
      </w:r>
      <w:r>
        <w:rPr>
          <w:w w:val="105"/>
        </w:rPr>
        <w:t>the</w:t>
      </w:r>
      <w:r>
        <w:rPr>
          <w:spacing w:val="-10"/>
          <w:w w:val="105"/>
        </w:rPr>
        <w:t> </w:t>
      </w:r>
      <w:r>
        <w:rPr>
          <w:w w:val="105"/>
        </w:rPr>
        <w:t>parish</w:t>
      </w:r>
      <w:r>
        <w:rPr>
          <w:spacing w:val="-10"/>
          <w:w w:val="105"/>
        </w:rPr>
        <w:t> </w:t>
      </w:r>
      <w:r>
        <w:rPr>
          <w:w w:val="105"/>
        </w:rPr>
        <w:t>is</w:t>
      </w:r>
      <w:r>
        <w:rPr>
          <w:spacing w:val="-8"/>
          <w:w w:val="105"/>
        </w:rPr>
        <w:t> </w:t>
      </w:r>
      <w:r>
        <w:rPr>
          <w:w w:val="105"/>
        </w:rPr>
        <w:t>reflected</w:t>
      </w:r>
      <w:r>
        <w:rPr>
          <w:spacing w:val="-8"/>
          <w:w w:val="105"/>
        </w:rPr>
        <w:t> </w:t>
      </w:r>
      <w:r>
        <w:rPr>
          <w:w w:val="105"/>
        </w:rPr>
        <w:t>by</w:t>
      </w:r>
      <w:r>
        <w:rPr>
          <w:spacing w:val="-11"/>
          <w:w w:val="105"/>
        </w:rPr>
        <w:t> </w:t>
      </w:r>
      <w:r>
        <w:rPr>
          <w:w w:val="105"/>
        </w:rPr>
        <w:t>the</w:t>
      </w:r>
      <w:r>
        <w:rPr>
          <w:spacing w:val="-6"/>
          <w:w w:val="105"/>
        </w:rPr>
        <w:t> </w:t>
      </w:r>
      <w:r>
        <w:rPr>
          <w:w w:val="105"/>
        </w:rPr>
        <w:t>designation</w:t>
      </w:r>
      <w:r>
        <w:rPr>
          <w:spacing w:val="-8"/>
          <w:w w:val="105"/>
        </w:rPr>
        <w:t> </w:t>
      </w:r>
      <w:r>
        <w:rPr>
          <w:w w:val="105"/>
        </w:rPr>
        <w:t>of</w:t>
      </w:r>
      <w:r>
        <w:rPr>
          <w:spacing w:val="-9"/>
          <w:w w:val="105"/>
        </w:rPr>
        <w:t> </w:t>
      </w:r>
      <w:r>
        <w:rPr>
          <w:w w:val="105"/>
        </w:rPr>
        <w:t>the</w:t>
      </w:r>
      <w:r>
        <w:rPr>
          <w:spacing w:val="-8"/>
          <w:w w:val="105"/>
        </w:rPr>
        <w:t> </w:t>
      </w:r>
      <w:r>
        <w:rPr>
          <w:w w:val="105"/>
        </w:rPr>
        <w:t>St</w:t>
      </w:r>
      <w:r>
        <w:rPr>
          <w:spacing w:val="-9"/>
          <w:w w:val="105"/>
        </w:rPr>
        <w:t> </w:t>
      </w:r>
      <w:r>
        <w:rPr>
          <w:w w:val="105"/>
        </w:rPr>
        <w:t>Mary</w:t>
      </w:r>
      <w:r>
        <w:rPr>
          <w:spacing w:val="-8"/>
          <w:w w:val="105"/>
        </w:rPr>
        <w:t> </w:t>
      </w:r>
      <w:r>
        <w:rPr>
          <w:w w:val="105"/>
        </w:rPr>
        <w:t>Bourne</w:t>
      </w:r>
      <w:r>
        <w:rPr>
          <w:spacing w:val="-10"/>
          <w:w w:val="105"/>
        </w:rPr>
        <w:t> </w:t>
      </w:r>
      <w:r>
        <w:rPr>
          <w:w w:val="105"/>
        </w:rPr>
        <w:t>and</w:t>
      </w:r>
      <w:r>
        <w:rPr>
          <w:spacing w:val="-8"/>
          <w:w w:val="105"/>
        </w:rPr>
        <w:t> </w:t>
      </w:r>
      <w:r>
        <w:rPr>
          <w:w w:val="105"/>
        </w:rPr>
        <w:t>Stoke Conservation Area in 1985 by Basingstoke and Deane Borough Council in recognition of the special architectural and historic interest of the area. A Conservation Area Appraisal was prepared in 2003 and provides</w:t>
      </w:r>
      <w:r>
        <w:rPr>
          <w:spacing w:val="-19"/>
          <w:w w:val="105"/>
        </w:rPr>
        <w:t> </w:t>
      </w:r>
      <w:r>
        <w:rPr>
          <w:w w:val="105"/>
        </w:rPr>
        <w:t>detailed</w:t>
      </w:r>
      <w:r>
        <w:rPr>
          <w:spacing w:val="-19"/>
          <w:w w:val="105"/>
        </w:rPr>
        <w:t> </w:t>
      </w:r>
      <w:r>
        <w:rPr>
          <w:w w:val="105"/>
        </w:rPr>
        <w:t>information</w:t>
      </w:r>
      <w:r>
        <w:rPr>
          <w:spacing w:val="-19"/>
          <w:w w:val="105"/>
        </w:rPr>
        <w:t> </w:t>
      </w:r>
      <w:r>
        <w:rPr>
          <w:w w:val="105"/>
        </w:rPr>
        <w:t>on</w:t>
      </w:r>
      <w:r>
        <w:rPr>
          <w:spacing w:val="-19"/>
          <w:w w:val="105"/>
        </w:rPr>
        <w:t> </w:t>
      </w:r>
      <w:r>
        <w:rPr>
          <w:w w:val="105"/>
        </w:rPr>
        <w:t>key</w:t>
      </w:r>
      <w:r>
        <w:rPr>
          <w:spacing w:val="-19"/>
          <w:w w:val="105"/>
        </w:rPr>
        <w:t> </w:t>
      </w:r>
      <w:r>
        <w:rPr>
          <w:w w:val="105"/>
        </w:rPr>
        <w:t>features</w:t>
      </w:r>
      <w:r>
        <w:rPr>
          <w:spacing w:val="-19"/>
          <w:w w:val="105"/>
        </w:rPr>
        <w:t> </w:t>
      </w:r>
      <w:r>
        <w:rPr>
          <w:w w:val="105"/>
        </w:rPr>
        <w:t>and</w:t>
      </w:r>
      <w:r>
        <w:rPr>
          <w:spacing w:val="-19"/>
          <w:w w:val="105"/>
        </w:rPr>
        <w:t> </w:t>
      </w:r>
      <w:r>
        <w:rPr>
          <w:w w:val="105"/>
        </w:rPr>
        <w:t>areas</w:t>
      </w:r>
      <w:r>
        <w:rPr>
          <w:spacing w:val="-19"/>
          <w:w w:val="105"/>
        </w:rPr>
        <w:t> </w:t>
      </w:r>
      <w:r>
        <w:rPr>
          <w:w w:val="105"/>
        </w:rPr>
        <w:t>of</w:t>
      </w:r>
      <w:r>
        <w:rPr>
          <w:spacing w:val="-18"/>
          <w:w w:val="105"/>
        </w:rPr>
        <w:t> </w:t>
      </w:r>
      <w:r>
        <w:rPr>
          <w:w w:val="105"/>
        </w:rPr>
        <w:t>the</w:t>
      </w:r>
      <w:r>
        <w:rPr>
          <w:spacing w:val="-19"/>
          <w:w w:val="105"/>
        </w:rPr>
        <w:t> </w:t>
      </w:r>
      <w:r>
        <w:rPr>
          <w:w w:val="105"/>
        </w:rPr>
        <w:t>conservation</w:t>
      </w:r>
      <w:r>
        <w:rPr>
          <w:spacing w:val="-19"/>
          <w:w w:val="105"/>
        </w:rPr>
        <w:t> </w:t>
      </w:r>
      <w:r>
        <w:rPr>
          <w:w w:val="105"/>
        </w:rPr>
        <w:t>area</w:t>
      </w:r>
      <w:r>
        <w:rPr>
          <w:w w:val="105"/>
          <w:position w:val="8"/>
          <w:sz w:val="13"/>
        </w:rPr>
        <w:t>26</w:t>
      </w:r>
      <w:r>
        <w:rPr>
          <w:w w:val="105"/>
        </w:rPr>
        <w:t>.</w:t>
      </w:r>
    </w:p>
    <w:p>
      <w:pPr>
        <w:pStyle w:val="BodyText"/>
        <w:spacing w:line="268" w:lineRule="auto" w:before="63"/>
        <w:ind w:left="120" w:right="108"/>
        <w:jc w:val="both"/>
      </w:pPr>
      <w:r>
        <w:rPr>
          <w:w w:val="105"/>
        </w:rPr>
        <w:t>The</w:t>
      </w:r>
      <w:r>
        <w:rPr>
          <w:spacing w:val="-20"/>
          <w:w w:val="105"/>
        </w:rPr>
        <w:t> </w:t>
      </w:r>
      <w:r>
        <w:rPr>
          <w:w w:val="105"/>
        </w:rPr>
        <w:t>Conservation</w:t>
      </w:r>
      <w:r>
        <w:rPr>
          <w:spacing w:val="-20"/>
          <w:w w:val="105"/>
        </w:rPr>
        <w:t> </w:t>
      </w:r>
      <w:r>
        <w:rPr>
          <w:w w:val="105"/>
        </w:rPr>
        <w:t>Area</w:t>
      </w:r>
      <w:r>
        <w:rPr>
          <w:spacing w:val="-19"/>
          <w:w w:val="105"/>
        </w:rPr>
        <w:t> </w:t>
      </w:r>
      <w:r>
        <w:rPr>
          <w:w w:val="105"/>
        </w:rPr>
        <w:t>Appraisal</w:t>
      </w:r>
      <w:r>
        <w:rPr>
          <w:spacing w:val="-19"/>
          <w:w w:val="105"/>
        </w:rPr>
        <w:t> </w:t>
      </w:r>
      <w:r>
        <w:rPr>
          <w:w w:val="105"/>
        </w:rPr>
        <w:t>splits</w:t>
      </w:r>
      <w:r>
        <w:rPr>
          <w:spacing w:val="-20"/>
          <w:w w:val="105"/>
        </w:rPr>
        <w:t> </w:t>
      </w:r>
      <w:r>
        <w:rPr>
          <w:w w:val="105"/>
        </w:rPr>
        <w:t>the</w:t>
      </w:r>
      <w:r>
        <w:rPr>
          <w:spacing w:val="-20"/>
          <w:w w:val="105"/>
        </w:rPr>
        <w:t> </w:t>
      </w:r>
      <w:r>
        <w:rPr>
          <w:w w:val="105"/>
        </w:rPr>
        <w:t>conservation</w:t>
      </w:r>
      <w:r>
        <w:rPr>
          <w:spacing w:val="-20"/>
          <w:w w:val="105"/>
        </w:rPr>
        <w:t> </w:t>
      </w:r>
      <w:r>
        <w:rPr>
          <w:w w:val="105"/>
        </w:rPr>
        <w:t>area</w:t>
      </w:r>
      <w:r>
        <w:rPr>
          <w:spacing w:val="-19"/>
          <w:w w:val="105"/>
        </w:rPr>
        <w:t> </w:t>
      </w:r>
      <w:r>
        <w:rPr>
          <w:w w:val="105"/>
        </w:rPr>
        <w:t>into</w:t>
      </w:r>
      <w:r>
        <w:rPr>
          <w:spacing w:val="-19"/>
          <w:w w:val="105"/>
        </w:rPr>
        <w:t> </w:t>
      </w:r>
      <w:r>
        <w:rPr>
          <w:w w:val="105"/>
        </w:rPr>
        <w:t>five</w:t>
      </w:r>
      <w:r>
        <w:rPr>
          <w:spacing w:val="-20"/>
          <w:w w:val="105"/>
        </w:rPr>
        <w:t> </w:t>
      </w:r>
      <w:r>
        <w:rPr>
          <w:w w:val="105"/>
        </w:rPr>
        <w:t>key</w:t>
      </w:r>
      <w:r>
        <w:rPr>
          <w:spacing w:val="-20"/>
          <w:w w:val="105"/>
        </w:rPr>
        <w:t> </w:t>
      </w:r>
      <w:r>
        <w:rPr>
          <w:w w:val="105"/>
        </w:rPr>
        <w:t>sub-areas,</w:t>
      </w:r>
      <w:r>
        <w:rPr>
          <w:spacing w:val="-19"/>
          <w:w w:val="105"/>
        </w:rPr>
        <w:t> </w:t>
      </w:r>
      <w:r>
        <w:rPr>
          <w:w w:val="105"/>
        </w:rPr>
        <w:t>and</w:t>
      </w:r>
      <w:r>
        <w:rPr>
          <w:spacing w:val="-20"/>
          <w:w w:val="105"/>
        </w:rPr>
        <w:t> </w:t>
      </w:r>
      <w:r>
        <w:rPr>
          <w:w w:val="105"/>
        </w:rPr>
        <w:t>provides</w:t>
      </w:r>
      <w:r>
        <w:rPr>
          <w:spacing w:val="-20"/>
          <w:w w:val="105"/>
        </w:rPr>
        <w:t> </w:t>
      </w:r>
      <w:r>
        <w:rPr>
          <w:w w:val="105"/>
        </w:rPr>
        <w:t>detailed information</w:t>
      </w:r>
      <w:r>
        <w:rPr>
          <w:spacing w:val="-23"/>
          <w:w w:val="105"/>
        </w:rPr>
        <w:t> </w:t>
      </w:r>
      <w:r>
        <w:rPr>
          <w:w w:val="105"/>
        </w:rPr>
        <w:t>on</w:t>
      </w:r>
      <w:r>
        <w:rPr>
          <w:spacing w:val="-23"/>
          <w:w w:val="105"/>
        </w:rPr>
        <w:t> </w:t>
      </w:r>
      <w:r>
        <w:rPr>
          <w:w w:val="105"/>
        </w:rPr>
        <w:t>these</w:t>
      </w:r>
      <w:r>
        <w:rPr>
          <w:spacing w:val="-23"/>
          <w:w w:val="105"/>
        </w:rPr>
        <w:t> </w:t>
      </w:r>
      <w:r>
        <w:rPr>
          <w:w w:val="105"/>
        </w:rPr>
        <w:t>areas.</w:t>
      </w:r>
      <w:r>
        <w:rPr>
          <w:spacing w:val="15"/>
          <w:w w:val="105"/>
        </w:rPr>
        <w:t> </w:t>
      </w:r>
      <w:r>
        <w:rPr>
          <w:w w:val="105"/>
        </w:rPr>
        <w:t>A</w:t>
      </w:r>
      <w:r>
        <w:rPr>
          <w:spacing w:val="-22"/>
          <w:w w:val="105"/>
        </w:rPr>
        <w:t> </w:t>
      </w:r>
      <w:r>
        <w:rPr>
          <w:w w:val="105"/>
        </w:rPr>
        <w:t>summary</w:t>
      </w:r>
      <w:r>
        <w:rPr>
          <w:spacing w:val="-23"/>
          <w:w w:val="105"/>
        </w:rPr>
        <w:t> </w:t>
      </w:r>
      <w:r>
        <w:rPr>
          <w:w w:val="105"/>
        </w:rPr>
        <w:t>these</w:t>
      </w:r>
      <w:r>
        <w:rPr>
          <w:spacing w:val="-23"/>
          <w:w w:val="105"/>
        </w:rPr>
        <w:t> </w:t>
      </w:r>
      <w:r>
        <w:rPr>
          <w:w w:val="105"/>
        </w:rPr>
        <w:t>areas’</w:t>
      </w:r>
      <w:r>
        <w:rPr>
          <w:spacing w:val="-23"/>
          <w:w w:val="105"/>
        </w:rPr>
        <w:t> </w:t>
      </w:r>
      <w:r>
        <w:rPr>
          <w:w w:val="105"/>
        </w:rPr>
        <w:t>special</w:t>
      </w:r>
      <w:r>
        <w:rPr>
          <w:spacing w:val="-22"/>
          <w:w w:val="105"/>
        </w:rPr>
        <w:t> </w:t>
      </w:r>
      <w:r>
        <w:rPr>
          <w:w w:val="105"/>
        </w:rPr>
        <w:t>characteristics</w:t>
      </w:r>
      <w:r>
        <w:rPr>
          <w:spacing w:val="-23"/>
          <w:w w:val="105"/>
        </w:rPr>
        <w:t> </w:t>
      </w:r>
      <w:r>
        <w:rPr>
          <w:w w:val="105"/>
        </w:rPr>
        <w:t>are</w:t>
      </w:r>
      <w:r>
        <w:rPr>
          <w:spacing w:val="-22"/>
          <w:w w:val="105"/>
        </w:rPr>
        <w:t> </w:t>
      </w:r>
      <w:r>
        <w:rPr>
          <w:w w:val="105"/>
        </w:rPr>
        <w:t>as</w:t>
      </w:r>
      <w:r>
        <w:rPr>
          <w:spacing w:val="-23"/>
          <w:w w:val="105"/>
        </w:rPr>
        <w:t> </w:t>
      </w:r>
      <w:r>
        <w:rPr>
          <w:w w:val="105"/>
        </w:rPr>
        <w:t>follows:</w:t>
      </w:r>
    </w:p>
    <w:p>
      <w:pPr>
        <w:pStyle w:val="BodyText"/>
        <w:spacing w:line="266" w:lineRule="auto" w:before="60"/>
        <w:ind w:left="120" w:right="107"/>
        <w:jc w:val="both"/>
      </w:pPr>
      <w:r>
        <w:rPr>
          <w:b/>
          <w:w w:val="105"/>
        </w:rPr>
        <w:t>Area</w:t>
      </w:r>
      <w:r>
        <w:rPr>
          <w:b/>
          <w:spacing w:val="-2"/>
          <w:w w:val="105"/>
        </w:rPr>
        <w:t> </w:t>
      </w:r>
      <w:r>
        <w:rPr>
          <w:b/>
          <w:w w:val="105"/>
        </w:rPr>
        <w:t>1:</w:t>
      </w:r>
      <w:r>
        <w:rPr>
          <w:b/>
          <w:spacing w:val="-4"/>
          <w:w w:val="105"/>
        </w:rPr>
        <w:t> </w:t>
      </w:r>
      <w:r>
        <w:rPr>
          <w:b/>
          <w:w w:val="105"/>
        </w:rPr>
        <w:t>St</w:t>
      </w:r>
      <w:r>
        <w:rPr>
          <w:b/>
          <w:spacing w:val="-4"/>
          <w:w w:val="105"/>
        </w:rPr>
        <w:t> </w:t>
      </w:r>
      <w:r>
        <w:rPr>
          <w:b/>
          <w:w w:val="105"/>
        </w:rPr>
        <w:t>Mary</w:t>
      </w:r>
      <w:r>
        <w:rPr>
          <w:b/>
          <w:spacing w:val="-3"/>
          <w:w w:val="105"/>
        </w:rPr>
        <w:t> </w:t>
      </w:r>
      <w:r>
        <w:rPr>
          <w:b/>
          <w:w w:val="105"/>
        </w:rPr>
        <w:t>Bourne:</w:t>
      </w:r>
      <w:r>
        <w:rPr>
          <w:b/>
          <w:spacing w:val="-4"/>
          <w:w w:val="105"/>
        </w:rPr>
        <w:t> </w:t>
      </w:r>
      <w:r>
        <w:rPr>
          <w:w w:val="105"/>
        </w:rPr>
        <w:t>The</w:t>
      </w:r>
      <w:r>
        <w:rPr>
          <w:spacing w:val="-4"/>
          <w:w w:val="105"/>
        </w:rPr>
        <w:t> </w:t>
      </w:r>
      <w:r>
        <w:rPr>
          <w:w w:val="105"/>
        </w:rPr>
        <w:t>special</w:t>
      </w:r>
      <w:r>
        <w:rPr>
          <w:spacing w:val="-2"/>
          <w:w w:val="105"/>
        </w:rPr>
        <w:t> </w:t>
      </w:r>
      <w:r>
        <w:rPr>
          <w:w w:val="105"/>
        </w:rPr>
        <w:t>appearance</w:t>
      </w:r>
      <w:r>
        <w:rPr>
          <w:spacing w:val="-4"/>
          <w:w w:val="105"/>
        </w:rPr>
        <w:t> </w:t>
      </w:r>
      <w:r>
        <w:rPr>
          <w:w w:val="105"/>
        </w:rPr>
        <w:t>of</w:t>
      </w:r>
      <w:r>
        <w:rPr>
          <w:spacing w:val="-3"/>
          <w:w w:val="105"/>
        </w:rPr>
        <w:t> </w:t>
      </w:r>
      <w:r>
        <w:rPr>
          <w:w w:val="105"/>
        </w:rPr>
        <w:t>this</w:t>
      </w:r>
      <w:r>
        <w:rPr>
          <w:spacing w:val="-4"/>
          <w:w w:val="105"/>
        </w:rPr>
        <w:t> </w:t>
      </w:r>
      <w:r>
        <w:rPr>
          <w:w w:val="105"/>
        </w:rPr>
        <w:t>sub-area</w:t>
      </w:r>
      <w:r>
        <w:rPr>
          <w:spacing w:val="-2"/>
          <w:w w:val="105"/>
        </w:rPr>
        <w:t> </w:t>
      </w:r>
      <w:r>
        <w:rPr>
          <w:w w:val="105"/>
        </w:rPr>
        <w:t>is</w:t>
      </w:r>
      <w:r>
        <w:rPr>
          <w:spacing w:val="-2"/>
          <w:w w:val="105"/>
        </w:rPr>
        <w:t> </w:t>
      </w:r>
      <w:r>
        <w:rPr>
          <w:w w:val="105"/>
        </w:rPr>
        <w:t>derived</w:t>
      </w:r>
      <w:r>
        <w:rPr>
          <w:spacing w:val="-4"/>
          <w:w w:val="105"/>
        </w:rPr>
        <w:t> </w:t>
      </w:r>
      <w:r>
        <w:rPr>
          <w:w w:val="105"/>
        </w:rPr>
        <w:t>from</w:t>
      </w:r>
      <w:r>
        <w:rPr>
          <w:spacing w:val="-4"/>
          <w:w w:val="105"/>
        </w:rPr>
        <w:t> </w:t>
      </w:r>
      <w:r>
        <w:rPr>
          <w:w w:val="105"/>
        </w:rPr>
        <w:t>the</w:t>
      </w:r>
      <w:r>
        <w:rPr>
          <w:spacing w:val="-4"/>
          <w:w w:val="105"/>
        </w:rPr>
        <w:t> </w:t>
      </w:r>
      <w:r>
        <w:rPr>
          <w:w w:val="105"/>
        </w:rPr>
        <w:t>combination</w:t>
      </w:r>
      <w:r>
        <w:rPr>
          <w:spacing w:val="-4"/>
          <w:w w:val="105"/>
        </w:rPr>
        <w:t> </w:t>
      </w:r>
      <w:r>
        <w:rPr>
          <w:w w:val="105"/>
        </w:rPr>
        <w:t>of</w:t>
      </w:r>
      <w:r>
        <w:rPr>
          <w:spacing w:val="-3"/>
          <w:w w:val="105"/>
        </w:rPr>
        <w:t> </w:t>
      </w:r>
      <w:r>
        <w:rPr>
          <w:w w:val="105"/>
        </w:rPr>
        <w:t>the gently curving linear development of buildings along the level river valley floor, and a varied mix of properties - the front building lines of these properties are generally tight to the back edge of the pavement. They form distinctive groups interspersed with key spaces. This combination creates a continually</w:t>
      </w:r>
      <w:r>
        <w:rPr>
          <w:spacing w:val="-17"/>
          <w:w w:val="105"/>
        </w:rPr>
        <w:t> </w:t>
      </w:r>
      <w:r>
        <w:rPr>
          <w:w w:val="105"/>
        </w:rPr>
        <w:t>changing</w:t>
      </w:r>
      <w:r>
        <w:rPr>
          <w:spacing w:val="-17"/>
          <w:w w:val="105"/>
        </w:rPr>
        <w:t> </w:t>
      </w:r>
      <w:r>
        <w:rPr>
          <w:w w:val="105"/>
        </w:rPr>
        <w:t>and</w:t>
      </w:r>
      <w:r>
        <w:rPr>
          <w:spacing w:val="-16"/>
          <w:w w:val="105"/>
        </w:rPr>
        <w:t> </w:t>
      </w:r>
      <w:r>
        <w:rPr>
          <w:w w:val="105"/>
        </w:rPr>
        <w:t>varied</w:t>
      </w:r>
      <w:r>
        <w:rPr>
          <w:spacing w:val="-16"/>
          <w:w w:val="105"/>
        </w:rPr>
        <w:t> </w:t>
      </w:r>
      <w:r>
        <w:rPr>
          <w:w w:val="105"/>
        </w:rPr>
        <w:t>streetscene</w:t>
      </w:r>
      <w:r>
        <w:rPr>
          <w:spacing w:val="-17"/>
          <w:w w:val="105"/>
        </w:rPr>
        <w:t> </w:t>
      </w:r>
      <w:r>
        <w:rPr>
          <w:w w:val="105"/>
        </w:rPr>
        <w:t>beyond</w:t>
      </w:r>
      <w:r>
        <w:rPr>
          <w:spacing w:val="-16"/>
          <w:w w:val="105"/>
        </w:rPr>
        <w:t> </w:t>
      </w:r>
      <w:r>
        <w:rPr>
          <w:w w:val="105"/>
        </w:rPr>
        <w:t>each</w:t>
      </w:r>
      <w:r>
        <w:rPr>
          <w:spacing w:val="-15"/>
          <w:w w:val="105"/>
        </w:rPr>
        <w:t> </w:t>
      </w:r>
      <w:r>
        <w:rPr>
          <w:w w:val="105"/>
        </w:rPr>
        <w:t>curve</w:t>
      </w:r>
      <w:r>
        <w:rPr>
          <w:spacing w:val="-17"/>
          <w:w w:val="105"/>
        </w:rPr>
        <w:t> </w:t>
      </w:r>
      <w:r>
        <w:rPr>
          <w:w w:val="105"/>
        </w:rPr>
        <w:t>in</w:t>
      </w:r>
      <w:r>
        <w:rPr>
          <w:spacing w:val="-17"/>
          <w:w w:val="105"/>
        </w:rPr>
        <w:t> </w:t>
      </w:r>
      <w:r>
        <w:rPr>
          <w:w w:val="105"/>
        </w:rPr>
        <w:t>the</w:t>
      </w:r>
      <w:r>
        <w:rPr>
          <w:spacing w:val="-17"/>
          <w:w w:val="105"/>
        </w:rPr>
        <w:t> </w:t>
      </w:r>
      <w:r>
        <w:rPr>
          <w:w w:val="105"/>
        </w:rPr>
        <w:t>road.</w:t>
      </w:r>
      <w:r>
        <w:rPr>
          <w:spacing w:val="-16"/>
          <w:w w:val="105"/>
        </w:rPr>
        <w:t> </w:t>
      </w:r>
      <w:r>
        <w:rPr>
          <w:w w:val="105"/>
        </w:rPr>
        <w:t>Although</w:t>
      </w:r>
      <w:r>
        <w:rPr>
          <w:spacing w:val="-17"/>
          <w:w w:val="105"/>
        </w:rPr>
        <w:t> </w:t>
      </w:r>
      <w:r>
        <w:rPr>
          <w:w w:val="105"/>
        </w:rPr>
        <w:t>the</w:t>
      </w:r>
      <w:r>
        <w:rPr>
          <w:spacing w:val="-17"/>
          <w:w w:val="105"/>
        </w:rPr>
        <w:t> </w:t>
      </w:r>
      <w:r>
        <w:rPr>
          <w:w w:val="105"/>
        </w:rPr>
        <w:t>village</w:t>
      </w:r>
      <w:r>
        <w:rPr>
          <w:spacing w:val="-15"/>
          <w:w w:val="105"/>
        </w:rPr>
        <w:t> </w:t>
      </w:r>
      <w:r>
        <w:rPr>
          <w:w w:val="105"/>
        </w:rPr>
        <w:t>comprises many individual buildings of intrinsic architectural or historic interest, the appearance of the Conservation Area has a cohesive quality. This is due to the similarity in scale, form, and vernacular building traditions, particular to this part of Hampshire, and notably the contribution made by thatched roofs. Predominantly residential in character, St Mary Bourne still retains a semirural quality given its narrow plan form. The immediate</w:t>
      </w:r>
      <w:r>
        <w:rPr>
          <w:spacing w:val="38"/>
          <w:w w:val="105"/>
        </w:rPr>
        <w:t> </w:t>
      </w:r>
      <w:r>
        <w:rPr>
          <w:w w:val="105"/>
        </w:rPr>
        <w:t>presence</w:t>
      </w:r>
      <w:r>
        <w:rPr>
          <w:spacing w:val="38"/>
          <w:w w:val="105"/>
        </w:rPr>
        <w:t> </w:t>
      </w:r>
      <w:r>
        <w:rPr>
          <w:w w:val="105"/>
        </w:rPr>
        <w:t>of</w:t>
      </w:r>
      <w:r>
        <w:rPr>
          <w:spacing w:val="39"/>
          <w:w w:val="105"/>
        </w:rPr>
        <w:t> </w:t>
      </w:r>
      <w:r>
        <w:rPr>
          <w:w w:val="105"/>
        </w:rPr>
        <w:t>the</w:t>
      </w:r>
      <w:r>
        <w:rPr>
          <w:spacing w:val="40"/>
          <w:w w:val="105"/>
        </w:rPr>
        <w:t> </w:t>
      </w:r>
      <w:r>
        <w:rPr>
          <w:w w:val="105"/>
        </w:rPr>
        <w:t>surrounding</w:t>
      </w:r>
      <w:r>
        <w:rPr>
          <w:spacing w:val="37"/>
          <w:w w:val="105"/>
        </w:rPr>
        <w:t> </w:t>
      </w:r>
      <w:r>
        <w:rPr>
          <w:w w:val="105"/>
        </w:rPr>
        <w:t>landscape</w:t>
      </w:r>
      <w:r>
        <w:rPr>
          <w:spacing w:val="38"/>
          <w:w w:val="105"/>
        </w:rPr>
        <w:t> </w:t>
      </w:r>
      <w:r>
        <w:rPr>
          <w:w w:val="105"/>
        </w:rPr>
        <w:t>being</w:t>
      </w:r>
      <w:r>
        <w:rPr>
          <w:spacing w:val="37"/>
          <w:w w:val="105"/>
        </w:rPr>
        <w:t> </w:t>
      </w:r>
      <w:r>
        <w:rPr>
          <w:w w:val="105"/>
        </w:rPr>
        <w:t>evident</w:t>
      </w:r>
      <w:r>
        <w:rPr>
          <w:spacing w:val="39"/>
          <w:w w:val="105"/>
        </w:rPr>
        <w:t> </w:t>
      </w:r>
      <w:r>
        <w:rPr>
          <w:w w:val="105"/>
        </w:rPr>
        <w:t>in</w:t>
      </w:r>
      <w:r>
        <w:rPr>
          <w:spacing w:val="40"/>
          <w:w w:val="105"/>
        </w:rPr>
        <w:t> </w:t>
      </w:r>
      <w:r>
        <w:rPr>
          <w:w w:val="105"/>
        </w:rPr>
        <w:t>glimpses</w:t>
      </w:r>
      <w:r>
        <w:rPr>
          <w:spacing w:val="37"/>
          <w:w w:val="105"/>
        </w:rPr>
        <w:t> </w:t>
      </w:r>
      <w:r>
        <w:rPr>
          <w:w w:val="105"/>
        </w:rPr>
        <w:t>between</w:t>
      </w:r>
      <w:r>
        <w:rPr>
          <w:spacing w:val="38"/>
          <w:w w:val="105"/>
        </w:rPr>
        <w:t> </w:t>
      </w:r>
      <w:r>
        <w:rPr>
          <w:w w:val="105"/>
        </w:rPr>
        <w:t>or</w:t>
      </w:r>
      <w:r>
        <w:rPr>
          <w:spacing w:val="37"/>
          <w:w w:val="105"/>
        </w:rPr>
        <w:t> </w:t>
      </w:r>
      <w:r>
        <w:rPr>
          <w:w w:val="105"/>
        </w:rPr>
        <w:t>behind</w:t>
      </w:r>
      <w:r>
        <w:rPr>
          <w:spacing w:val="37"/>
          <w:w w:val="105"/>
        </w:rPr>
        <w:t> </w:t>
      </w:r>
      <w:r>
        <w:rPr>
          <w:w w:val="105"/>
        </w:rPr>
        <w:t>the</w:t>
      </w:r>
    </w:p>
    <w:p>
      <w:pPr>
        <w:pStyle w:val="BodyText"/>
        <w:spacing w:before="2"/>
        <w:rPr>
          <w:sz w:val="11"/>
        </w:rPr>
      </w:pPr>
      <w:r>
        <w:rPr/>
        <w:pict>
          <v:line style="position:absolute;mso-position-horizontal-relative:page;mso-position-vertical-relative:paragraph;z-index:3160;mso-wrap-distance-left:0;mso-wrap-distance-right:0" from="54pt,8.651752pt" to="197.999997pt,8.651752pt" stroked="true" strokeweight=".48pt" strokecolor="#000000">
            <w10:wrap type="topAndBottom"/>
          </v:line>
        </w:pict>
      </w:r>
    </w:p>
    <w:p>
      <w:pPr>
        <w:spacing w:line="196" w:lineRule="exact" w:before="49"/>
        <w:ind w:left="119" w:right="152" w:firstLine="0"/>
        <w:jc w:val="left"/>
        <w:rPr>
          <w:sz w:val="16"/>
        </w:rPr>
      </w:pPr>
      <w:r>
        <w:rPr>
          <w:position w:val="8"/>
          <w:sz w:val="10"/>
        </w:rPr>
        <w:t>24 </w:t>
      </w:r>
      <w:r>
        <w:rPr>
          <w:sz w:val="16"/>
        </w:rPr>
        <w:t>Historic England: Natural Heritage List for England: </w:t>
      </w:r>
      <w:hyperlink r:id="rId50">
        <w:r>
          <w:rPr>
            <w:color w:val="00B5E2"/>
            <w:sz w:val="16"/>
            <w:u w:val="single" w:color="00B5E2"/>
          </w:rPr>
          <w:t>http://list.historicengland.org.uk </w:t>
        </w:r>
      </w:hyperlink>
      <w:r>
        <w:rPr>
          <w:sz w:val="16"/>
        </w:rPr>
        <w:t>[accessed 28/08/15].</w:t>
      </w:r>
    </w:p>
    <w:p>
      <w:pPr>
        <w:spacing w:line="184" w:lineRule="exact" w:before="0"/>
        <w:ind w:left="119" w:right="152" w:firstLine="0"/>
        <w:jc w:val="left"/>
        <w:rPr>
          <w:sz w:val="16"/>
        </w:rPr>
      </w:pPr>
      <w:r>
        <w:rPr>
          <w:position w:val="8"/>
          <w:sz w:val="10"/>
        </w:rPr>
        <w:t>25 </w:t>
      </w:r>
      <w:r>
        <w:rPr>
          <w:sz w:val="16"/>
        </w:rPr>
        <w:t>Heritage at Risk Register (2014), </w:t>
      </w:r>
      <w:hyperlink r:id="rId51">
        <w:r>
          <w:rPr>
            <w:color w:val="00B5E2"/>
            <w:sz w:val="16"/>
            <w:u w:val="single" w:color="00B5E2"/>
          </w:rPr>
          <w:t>http://risk.historicengland.org.uk/register.aspx </w:t>
        </w:r>
      </w:hyperlink>
      <w:r>
        <w:rPr>
          <w:sz w:val="16"/>
        </w:rPr>
        <w:t>[accessed 28/08/15]</w:t>
      </w:r>
    </w:p>
    <w:p>
      <w:pPr>
        <w:spacing w:line="184" w:lineRule="exact" w:before="14"/>
        <w:ind w:left="120" w:right="109" w:hanging="1"/>
        <w:jc w:val="left"/>
        <w:rPr>
          <w:sz w:val="16"/>
        </w:rPr>
      </w:pPr>
      <w:r>
        <w:rPr>
          <w:position w:val="8"/>
          <w:sz w:val="10"/>
        </w:rPr>
        <w:t>26 </w:t>
      </w:r>
      <w:r>
        <w:rPr>
          <w:sz w:val="16"/>
        </w:rPr>
        <w:t>Basingstoke and Deane Borough Council (2003) </w:t>
      </w:r>
      <w:r>
        <w:rPr>
          <w:i/>
          <w:sz w:val="16"/>
        </w:rPr>
        <w:t>Conservation Area Appraisal, St Mary Bourne and Stoke </w:t>
      </w:r>
      <w:r>
        <w:rPr>
          <w:sz w:val="16"/>
        </w:rPr>
        <w:t>[online] available at: https://</w:t>
      </w:r>
      <w:hyperlink r:id="rId52">
        <w:r>
          <w:rPr>
            <w:sz w:val="16"/>
          </w:rPr>
          <w:t>www.basingstoke.gov.uk/content/page/33873/Conservation%20Area%20Appraisal%20for%20St%20Mary%20Bourne%20and%20</w:t>
        </w:r>
      </w:hyperlink>
      <w:r>
        <w:rPr>
          <w:sz w:val="16"/>
        </w:rPr>
        <w:t> Stoke.pdf</w:t>
      </w:r>
    </w:p>
    <w:p>
      <w:pPr>
        <w:spacing w:after="0" w:line="184" w:lineRule="exact"/>
        <w:jc w:val="left"/>
        <w:rPr>
          <w:sz w:val="16"/>
        </w:rPr>
        <w:sectPr>
          <w:headerReference w:type="default" r:id="rId48"/>
          <w:footerReference w:type="default" r:id="rId49"/>
          <w:pgSz w:w="11900" w:h="16840"/>
          <w:pgMar w:header="320" w:footer="306" w:top="520" w:bottom="500" w:left="960" w:right="960"/>
          <w:pgNumType w:start="36"/>
        </w:sectPr>
      </w:pPr>
    </w:p>
    <w:p>
      <w:pPr>
        <w:pStyle w:val="BodyText"/>
      </w:pPr>
    </w:p>
    <w:p>
      <w:pPr>
        <w:pStyle w:val="BodyText"/>
        <w:spacing w:before="1"/>
        <w:rPr>
          <w:sz w:val="23"/>
        </w:rPr>
      </w:pPr>
    </w:p>
    <w:p>
      <w:pPr>
        <w:pStyle w:val="BodyText"/>
        <w:spacing w:line="268" w:lineRule="auto" w:before="73"/>
        <w:ind w:left="119" w:right="110"/>
        <w:jc w:val="both"/>
      </w:pPr>
      <w:r>
        <w:rPr>
          <w:w w:val="105"/>
        </w:rPr>
        <w:t>buildings. The interwoven nature of the river through the settlement is also a distinctive and defining characteristic of the village.</w:t>
      </w:r>
    </w:p>
    <w:p>
      <w:pPr>
        <w:pStyle w:val="BodyText"/>
        <w:spacing w:line="266" w:lineRule="auto" w:before="57"/>
        <w:ind w:left="119" w:right="106"/>
        <w:jc w:val="both"/>
      </w:pPr>
      <w:r>
        <w:rPr>
          <w:b/>
          <w:w w:val="105"/>
        </w:rPr>
        <w:t>Area</w:t>
      </w:r>
      <w:r>
        <w:rPr>
          <w:b/>
          <w:spacing w:val="-9"/>
          <w:w w:val="105"/>
        </w:rPr>
        <w:t> </w:t>
      </w:r>
      <w:r>
        <w:rPr>
          <w:b/>
          <w:w w:val="105"/>
        </w:rPr>
        <w:t>2:</w:t>
      </w:r>
      <w:r>
        <w:rPr>
          <w:b/>
          <w:spacing w:val="-10"/>
          <w:w w:val="105"/>
        </w:rPr>
        <w:t> </w:t>
      </w:r>
      <w:r>
        <w:rPr>
          <w:b/>
          <w:w w:val="105"/>
        </w:rPr>
        <w:t>Swampton</w:t>
      </w:r>
      <w:r>
        <w:rPr>
          <w:b/>
          <w:spacing w:val="-8"/>
          <w:w w:val="105"/>
        </w:rPr>
        <w:t> </w:t>
      </w:r>
      <w:r>
        <w:rPr>
          <w:b/>
          <w:w w:val="105"/>
        </w:rPr>
        <w:t>and</w:t>
      </w:r>
      <w:r>
        <w:rPr>
          <w:b/>
          <w:spacing w:val="-9"/>
          <w:w w:val="105"/>
        </w:rPr>
        <w:t> </w:t>
      </w:r>
      <w:r>
        <w:rPr>
          <w:b/>
          <w:w w:val="105"/>
        </w:rPr>
        <w:t>environs:</w:t>
      </w:r>
      <w:r>
        <w:rPr>
          <w:b/>
          <w:spacing w:val="-10"/>
          <w:w w:val="105"/>
        </w:rPr>
        <w:t> </w:t>
      </w:r>
      <w:r>
        <w:rPr>
          <w:w w:val="105"/>
        </w:rPr>
        <w:t>The</w:t>
      </w:r>
      <w:r>
        <w:rPr>
          <w:spacing w:val="-8"/>
          <w:w w:val="105"/>
        </w:rPr>
        <w:t> </w:t>
      </w:r>
      <w:r>
        <w:rPr>
          <w:w w:val="105"/>
        </w:rPr>
        <w:t>special</w:t>
      </w:r>
      <w:r>
        <w:rPr>
          <w:spacing w:val="-9"/>
          <w:w w:val="105"/>
        </w:rPr>
        <w:t> </w:t>
      </w:r>
      <w:r>
        <w:rPr>
          <w:w w:val="105"/>
        </w:rPr>
        <w:t>appearance</w:t>
      </w:r>
      <w:r>
        <w:rPr>
          <w:spacing w:val="-10"/>
          <w:w w:val="105"/>
        </w:rPr>
        <w:t> </w:t>
      </w:r>
      <w:r>
        <w:rPr>
          <w:w w:val="105"/>
        </w:rPr>
        <w:t>of</w:t>
      </w:r>
      <w:r>
        <w:rPr>
          <w:spacing w:val="-9"/>
          <w:w w:val="105"/>
        </w:rPr>
        <w:t> </w:t>
      </w:r>
      <w:r>
        <w:rPr>
          <w:w w:val="105"/>
        </w:rPr>
        <w:t>this</w:t>
      </w:r>
      <w:r>
        <w:rPr>
          <w:spacing w:val="-8"/>
          <w:w w:val="105"/>
        </w:rPr>
        <w:t> </w:t>
      </w:r>
      <w:r>
        <w:rPr>
          <w:w w:val="105"/>
        </w:rPr>
        <w:t>sub-area</w:t>
      </w:r>
      <w:r>
        <w:rPr>
          <w:spacing w:val="-9"/>
          <w:w w:val="105"/>
        </w:rPr>
        <w:t> </w:t>
      </w:r>
      <w:r>
        <w:rPr>
          <w:w w:val="105"/>
        </w:rPr>
        <w:t>is</w:t>
      </w:r>
      <w:r>
        <w:rPr>
          <w:spacing w:val="-8"/>
          <w:w w:val="105"/>
        </w:rPr>
        <w:t> </w:t>
      </w:r>
      <w:r>
        <w:rPr>
          <w:w w:val="105"/>
        </w:rPr>
        <w:t>derived</w:t>
      </w:r>
      <w:r>
        <w:rPr>
          <w:spacing w:val="-10"/>
          <w:w w:val="105"/>
        </w:rPr>
        <w:t> </w:t>
      </w:r>
      <w:r>
        <w:rPr>
          <w:w w:val="105"/>
        </w:rPr>
        <w:t>from</w:t>
      </w:r>
      <w:r>
        <w:rPr>
          <w:spacing w:val="-8"/>
          <w:w w:val="105"/>
        </w:rPr>
        <w:t> </w:t>
      </w:r>
      <w:r>
        <w:rPr>
          <w:w w:val="105"/>
        </w:rPr>
        <w:t>the</w:t>
      </w:r>
      <w:r>
        <w:rPr>
          <w:spacing w:val="-8"/>
          <w:w w:val="105"/>
        </w:rPr>
        <w:t> </w:t>
      </w:r>
      <w:r>
        <w:rPr>
          <w:w w:val="105"/>
        </w:rPr>
        <w:t>distinctive spatial arrangement of the Bourne Rivulet and its environs. It has meadows to the east and a linear development of historic buildings along the B3048 to the west. The loose grain of the settlement is complemented</w:t>
      </w:r>
      <w:r>
        <w:rPr>
          <w:spacing w:val="-21"/>
          <w:w w:val="105"/>
        </w:rPr>
        <w:t> </w:t>
      </w:r>
      <w:r>
        <w:rPr>
          <w:w w:val="105"/>
        </w:rPr>
        <w:t>by</w:t>
      </w:r>
      <w:r>
        <w:rPr>
          <w:spacing w:val="-21"/>
          <w:w w:val="105"/>
        </w:rPr>
        <w:t> </w:t>
      </w:r>
      <w:r>
        <w:rPr>
          <w:w w:val="105"/>
        </w:rPr>
        <w:t>the</w:t>
      </w:r>
      <w:r>
        <w:rPr>
          <w:spacing w:val="-21"/>
          <w:w w:val="105"/>
        </w:rPr>
        <w:t> </w:t>
      </w:r>
      <w:r>
        <w:rPr>
          <w:w w:val="105"/>
        </w:rPr>
        <w:t>pastoral</w:t>
      </w:r>
      <w:r>
        <w:rPr>
          <w:spacing w:val="-20"/>
          <w:w w:val="105"/>
        </w:rPr>
        <w:t> </w:t>
      </w:r>
      <w:r>
        <w:rPr>
          <w:w w:val="105"/>
        </w:rPr>
        <w:t>qualities</w:t>
      </w:r>
      <w:r>
        <w:rPr>
          <w:spacing w:val="-21"/>
          <w:w w:val="105"/>
        </w:rPr>
        <w:t> </w:t>
      </w:r>
      <w:r>
        <w:rPr>
          <w:w w:val="105"/>
        </w:rPr>
        <w:t>of</w:t>
      </w:r>
      <w:r>
        <w:rPr>
          <w:spacing w:val="-20"/>
          <w:w w:val="105"/>
        </w:rPr>
        <w:t> </w:t>
      </w:r>
      <w:r>
        <w:rPr>
          <w:w w:val="105"/>
        </w:rPr>
        <w:t>the</w:t>
      </w:r>
      <w:r>
        <w:rPr>
          <w:spacing w:val="-21"/>
          <w:w w:val="105"/>
        </w:rPr>
        <w:t> </w:t>
      </w:r>
      <w:r>
        <w:rPr>
          <w:w w:val="105"/>
        </w:rPr>
        <w:t>natural</w:t>
      </w:r>
      <w:r>
        <w:rPr>
          <w:spacing w:val="-20"/>
          <w:w w:val="105"/>
        </w:rPr>
        <w:t> </w:t>
      </w:r>
      <w:r>
        <w:rPr>
          <w:w w:val="105"/>
        </w:rPr>
        <w:t>environment,</w:t>
      </w:r>
      <w:r>
        <w:rPr>
          <w:spacing w:val="-19"/>
          <w:w w:val="105"/>
        </w:rPr>
        <w:t> </w:t>
      </w:r>
      <w:r>
        <w:rPr>
          <w:w w:val="105"/>
        </w:rPr>
        <w:t>giving</w:t>
      </w:r>
      <w:r>
        <w:rPr>
          <w:spacing w:val="-21"/>
          <w:w w:val="105"/>
        </w:rPr>
        <w:t> </w:t>
      </w:r>
      <w:r>
        <w:rPr>
          <w:w w:val="105"/>
        </w:rPr>
        <w:t>a</w:t>
      </w:r>
      <w:r>
        <w:rPr>
          <w:spacing w:val="-20"/>
          <w:w w:val="105"/>
        </w:rPr>
        <w:t> </w:t>
      </w:r>
      <w:r>
        <w:rPr>
          <w:w w:val="105"/>
        </w:rPr>
        <w:t>semi-rural</w:t>
      </w:r>
      <w:r>
        <w:rPr>
          <w:spacing w:val="-20"/>
          <w:w w:val="105"/>
        </w:rPr>
        <w:t> </w:t>
      </w:r>
      <w:r>
        <w:rPr>
          <w:w w:val="105"/>
        </w:rPr>
        <w:t>character.</w:t>
      </w:r>
    </w:p>
    <w:p>
      <w:pPr>
        <w:pStyle w:val="BodyText"/>
        <w:spacing w:line="266" w:lineRule="auto" w:before="62"/>
        <w:ind w:left="120" w:right="108"/>
        <w:jc w:val="both"/>
      </w:pPr>
      <w:r>
        <w:rPr>
          <w:b/>
          <w:w w:val="105"/>
        </w:rPr>
        <w:t>Area</w:t>
      </w:r>
      <w:r>
        <w:rPr>
          <w:b/>
          <w:spacing w:val="-9"/>
          <w:w w:val="105"/>
        </w:rPr>
        <w:t> </w:t>
      </w:r>
      <w:r>
        <w:rPr>
          <w:b/>
          <w:w w:val="105"/>
        </w:rPr>
        <w:t>3:</w:t>
      </w:r>
      <w:r>
        <w:rPr>
          <w:b/>
          <w:spacing w:val="-11"/>
          <w:w w:val="105"/>
        </w:rPr>
        <w:t> </w:t>
      </w:r>
      <w:r>
        <w:rPr>
          <w:b/>
          <w:w w:val="105"/>
        </w:rPr>
        <w:t>Stoke:</w:t>
      </w:r>
      <w:r>
        <w:rPr>
          <w:b/>
          <w:spacing w:val="-9"/>
          <w:w w:val="105"/>
        </w:rPr>
        <w:t> </w:t>
      </w:r>
      <w:r>
        <w:rPr>
          <w:w w:val="105"/>
        </w:rPr>
        <w:t>Stoke</w:t>
      </w:r>
      <w:r>
        <w:rPr>
          <w:spacing w:val="-8"/>
          <w:w w:val="105"/>
        </w:rPr>
        <w:t> </w:t>
      </w:r>
      <w:r>
        <w:rPr>
          <w:w w:val="105"/>
        </w:rPr>
        <w:t>has</w:t>
      </w:r>
      <w:r>
        <w:rPr>
          <w:spacing w:val="-8"/>
          <w:w w:val="105"/>
        </w:rPr>
        <w:t> </w:t>
      </w:r>
      <w:r>
        <w:rPr>
          <w:w w:val="105"/>
        </w:rPr>
        <w:t>a</w:t>
      </w:r>
      <w:r>
        <w:rPr>
          <w:spacing w:val="-9"/>
          <w:w w:val="105"/>
        </w:rPr>
        <w:t> </w:t>
      </w:r>
      <w:r>
        <w:rPr>
          <w:w w:val="105"/>
        </w:rPr>
        <w:t>varied</w:t>
      </w:r>
      <w:r>
        <w:rPr>
          <w:spacing w:val="-9"/>
          <w:w w:val="105"/>
        </w:rPr>
        <w:t> </w:t>
      </w:r>
      <w:r>
        <w:rPr>
          <w:w w:val="105"/>
        </w:rPr>
        <w:t>mix</w:t>
      </w:r>
      <w:r>
        <w:rPr>
          <w:spacing w:val="-9"/>
          <w:w w:val="105"/>
        </w:rPr>
        <w:t> </w:t>
      </w:r>
      <w:r>
        <w:rPr>
          <w:w w:val="105"/>
        </w:rPr>
        <w:t>of</w:t>
      </w:r>
      <w:r>
        <w:rPr>
          <w:spacing w:val="-9"/>
          <w:w w:val="105"/>
        </w:rPr>
        <w:t> </w:t>
      </w:r>
      <w:r>
        <w:rPr>
          <w:w w:val="105"/>
        </w:rPr>
        <w:t>building</w:t>
      </w:r>
      <w:r>
        <w:rPr>
          <w:spacing w:val="-11"/>
          <w:w w:val="105"/>
        </w:rPr>
        <w:t> </w:t>
      </w:r>
      <w:r>
        <w:rPr>
          <w:w w:val="105"/>
        </w:rPr>
        <w:t>types</w:t>
      </w:r>
      <w:r>
        <w:rPr>
          <w:spacing w:val="-11"/>
          <w:w w:val="105"/>
        </w:rPr>
        <w:t> </w:t>
      </w:r>
      <w:r>
        <w:rPr>
          <w:w w:val="105"/>
        </w:rPr>
        <w:t>and</w:t>
      </w:r>
      <w:r>
        <w:rPr>
          <w:spacing w:val="-11"/>
          <w:w w:val="105"/>
        </w:rPr>
        <w:t> </w:t>
      </w:r>
      <w:r>
        <w:rPr>
          <w:w w:val="105"/>
        </w:rPr>
        <w:t>ages,</w:t>
      </w:r>
      <w:r>
        <w:rPr>
          <w:spacing w:val="-9"/>
          <w:w w:val="105"/>
        </w:rPr>
        <w:t> </w:t>
      </w:r>
      <w:r>
        <w:rPr>
          <w:w w:val="105"/>
        </w:rPr>
        <w:t>loosely</w:t>
      </w:r>
      <w:r>
        <w:rPr>
          <w:spacing w:val="-9"/>
          <w:w w:val="105"/>
        </w:rPr>
        <w:t> </w:t>
      </w:r>
      <w:r>
        <w:rPr>
          <w:w w:val="105"/>
        </w:rPr>
        <w:t>clustered</w:t>
      </w:r>
      <w:r>
        <w:rPr>
          <w:spacing w:val="-11"/>
          <w:w w:val="105"/>
        </w:rPr>
        <w:t> </w:t>
      </w:r>
      <w:r>
        <w:rPr>
          <w:w w:val="105"/>
        </w:rPr>
        <w:t>around,</w:t>
      </w:r>
      <w:r>
        <w:rPr>
          <w:spacing w:val="-9"/>
          <w:w w:val="105"/>
        </w:rPr>
        <w:t> </w:t>
      </w:r>
      <w:r>
        <w:rPr>
          <w:w w:val="105"/>
        </w:rPr>
        <w:t>and</w:t>
      </w:r>
      <w:r>
        <w:rPr>
          <w:spacing w:val="-11"/>
          <w:w w:val="105"/>
        </w:rPr>
        <w:t> </w:t>
      </w:r>
      <w:r>
        <w:rPr>
          <w:w w:val="105"/>
        </w:rPr>
        <w:t>between, two road junctions. The special historic and visual interest of this sub-area is derived from this historic development pattern and the contribution of a few key buildings. The special appearance of Stoke is also inherently related to its open countryside setting and river valley topography. In addition, there are long range views of the buildings across the valley as seen from the north and south of the village. The penetrating</w:t>
      </w:r>
      <w:r>
        <w:rPr>
          <w:spacing w:val="-22"/>
          <w:w w:val="105"/>
        </w:rPr>
        <w:t> </w:t>
      </w:r>
      <w:r>
        <w:rPr>
          <w:w w:val="105"/>
        </w:rPr>
        <w:t>landscape</w:t>
      </w:r>
      <w:r>
        <w:rPr>
          <w:spacing w:val="-22"/>
          <w:w w:val="105"/>
        </w:rPr>
        <w:t> </w:t>
      </w:r>
      <w:r>
        <w:rPr>
          <w:w w:val="105"/>
        </w:rPr>
        <w:t>views</w:t>
      </w:r>
      <w:r>
        <w:rPr>
          <w:spacing w:val="-22"/>
          <w:w w:val="105"/>
        </w:rPr>
        <w:t> </w:t>
      </w:r>
      <w:r>
        <w:rPr>
          <w:w w:val="105"/>
        </w:rPr>
        <w:t>between</w:t>
      </w:r>
      <w:r>
        <w:rPr>
          <w:spacing w:val="-22"/>
          <w:w w:val="105"/>
        </w:rPr>
        <w:t> </w:t>
      </w:r>
      <w:r>
        <w:rPr>
          <w:w w:val="105"/>
        </w:rPr>
        <w:t>buildings,</w:t>
      </w:r>
      <w:r>
        <w:rPr>
          <w:spacing w:val="-21"/>
          <w:w w:val="105"/>
        </w:rPr>
        <w:t> </w:t>
      </w:r>
      <w:r>
        <w:rPr>
          <w:w w:val="105"/>
        </w:rPr>
        <w:t>reinforces</w:t>
      </w:r>
      <w:r>
        <w:rPr>
          <w:spacing w:val="-22"/>
          <w:w w:val="105"/>
        </w:rPr>
        <w:t> </w:t>
      </w:r>
      <w:r>
        <w:rPr>
          <w:w w:val="105"/>
        </w:rPr>
        <w:t>the</w:t>
      </w:r>
      <w:r>
        <w:rPr>
          <w:spacing w:val="-22"/>
          <w:w w:val="105"/>
        </w:rPr>
        <w:t> </w:t>
      </w:r>
      <w:r>
        <w:rPr>
          <w:w w:val="105"/>
        </w:rPr>
        <w:t>traditional</w:t>
      </w:r>
      <w:r>
        <w:rPr>
          <w:spacing w:val="-22"/>
          <w:w w:val="105"/>
        </w:rPr>
        <w:t> </w:t>
      </w:r>
      <w:r>
        <w:rPr>
          <w:w w:val="105"/>
        </w:rPr>
        <w:t>rural</w:t>
      </w:r>
      <w:r>
        <w:rPr>
          <w:spacing w:val="-22"/>
          <w:w w:val="105"/>
        </w:rPr>
        <w:t> </w:t>
      </w:r>
      <w:r>
        <w:rPr>
          <w:w w:val="105"/>
        </w:rPr>
        <w:t>character.</w:t>
      </w:r>
    </w:p>
    <w:p>
      <w:pPr>
        <w:pStyle w:val="BodyText"/>
        <w:spacing w:line="266" w:lineRule="auto" w:before="62"/>
        <w:ind w:left="120" w:right="106"/>
        <w:jc w:val="both"/>
      </w:pPr>
      <w:r>
        <w:rPr>
          <w:b/>
          <w:w w:val="105"/>
        </w:rPr>
        <w:t>Area 4: </w:t>
      </w:r>
      <w:r>
        <w:rPr>
          <w:w w:val="105"/>
        </w:rPr>
        <w:t>Area between Stoke and Swampton: The special interest of this sub-area is based on the divergence of two roads either side of the river valley, and the sporadic arrangement of small clusters of buildings here. This arrangement creates intimate short range views of the buildings along the verdant hedge-lined</w:t>
      </w:r>
      <w:r>
        <w:rPr>
          <w:spacing w:val="-13"/>
          <w:w w:val="105"/>
        </w:rPr>
        <w:t> </w:t>
      </w:r>
      <w:r>
        <w:rPr>
          <w:w w:val="105"/>
        </w:rPr>
        <w:t>roads.</w:t>
      </w:r>
      <w:r>
        <w:rPr>
          <w:spacing w:val="-13"/>
          <w:w w:val="105"/>
        </w:rPr>
        <w:t> </w:t>
      </w:r>
      <w:r>
        <w:rPr>
          <w:w w:val="105"/>
        </w:rPr>
        <w:t>The</w:t>
      </w:r>
      <w:r>
        <w:rPr>
          <w:spacing w:val="-15"/>
          <w:w w:val="105"/>
        </w:rPr>
        <w:t> </w:t>
      </w:r>
      <w:r>
        <w:rPr>
          <w:w w:val="105"/>
        </w:rPr>
        <w:t>buildings</w:t>
      </w:r>
      <w:r>
        <w:rPr>
          <w:spacing w:val="-15"/>
          <w:w w:val="105"/>
        </w:rPr>
        <w:t> </w:t>
      </w:r>
      <w:r>
        <w:rPr>
          <w:w w:val="105"/>
        </w:rPr>
        <w:t>also</w:t>
      </w:r>
      <w:r>
        <w:rPr>
          <w:spacing w:val="-14"/>
          <w:w w:val="105"/>
        </w:rPr>
        <w:t> </w:t>
      </w:r>
      <w:r>
        <w:rPr>
          <w:w w:val="105"/>
        </w:rPr>
        <w:t>act</w:t>
      </w:r>
      <w:r>
        <w:rPr>
          <w:spacing w:val="-14"/>
          <w:w w:val="105"/>
        </w:rPr>
        <w:t> </w:t>
      </w:r>
      <w:r>
        <w:rPr>
          <w:w w:val="105"/>
        </w:rPr>
        <w:t>as</w:t>
      </w:r>
      <w:r>
        <w:rPr>
          <w:spacing w:val="-15"/>
          <w:w w:val="105"/>
        </w:rPr>
        <w:t> </w:t>
      </w:r>
      <w:r>
        <w:rPr>
          <w:w w:val="105"/>
        </w:rPr>
        <w:t>focal</w:t>
      </w:r>
      <w:r>
        <w:rPr>
          <w:spacing w:val="-13"/>
          <w:w w:val="105"/>
        </w:rPr>
        <w:t> </w:t>
      </w:r>
      <w:r>
        <w:rPr>
          <w:w w:val="105"/>
        </w:rPr>
        <w:t>points</w:t>
      </w:r>
      <w:r>
        <w:rPr>
          <w:spacing w:val="-15"/>
          <w:w w:val="105"/>
        </w:rPr>
        <w:t> </w:t>
      </w:r>
      <w:r>
        <w:rPr>
          <w:w w:val="105"/>
        </w:rPr>
        <w:t>for</w:t>
      </w:r>
      <w:r>
        <w:rPr>
          <w:spacing w:val="-15"/>
          <w:w w:val="105"/>
        </w:rPr>
        <w:t> </w:t>
      </w:r>
      <w:r>
        <w:rPr>
          <w:w w:val="105"/>
        </w:rPr>
        <w:t>strategic</w:t>
      </w:r>
      <w:r>
        <w:rPr>
          <w:spacing w:val="-15"/>
          <w:w w:val="105"/>
        </w:rPr>
        <w:t> </w:t>
      </w:r>
      <w:r>
        <w:rPr>
          <w:w w:val="105"/>
        </w:rPr>
        <w:t>long-range</w:t>
      </w:r>
      <w:r>
        <w:rPr>
          <w:spacing w:val="-15"/>
          <w:w w:val="105"/>
        </w:rPr>
        <w:t> </w:t>
      </w:r>
      <w:r>
        <w:rPr>
          <w:w w:val="105"/>
        </w:rPr>
        <w:t>views</w:t>
      </w:r>
      <w:r>
        <w:rPr>
          <w:spacing w:val="-15"/>
          <w:w w:val="105"/>
        </w:rPr>
        <w:t> </w:t>
      </w:r>
      <w:r>
        <w:rPr>
          <w:w w:val="105"/>
        </w:rPr>
        <w:t>across</w:t>
      </w:r>
      <w:r>
        <w:rPr>
          <w:spacing w:val="-15"/>
          <w:w w:val="105"/>
        </w:rPr>
        <w:t> </w:t>
      </w:r>
      <w:r>
        <w:rPr>
          <w:w w:val="105"/>
        </w:rPr>
        <w:t>the</w:t>
      </w:r>
      <w:r>
        <w:rPr>
          <w:spacing w:val="-15"/>
          <w:w w:val="105"/>
        </w:rPr>
        <w:t> </w:t>
      </w:r>
      <w:r>
        <w:rPr>
          <w:w w:val="105"/>
        </w:rPr>
        <w:t>low</w:t>
      </w:r>
      <w:r>
        <w:rPr>
          <w:spacing w:val="-14"/>
          <w:w w:val="105"/>
        </w:rPr>
        <w:t> </w:t>
      </w:r>
      <w:r>
        <w:rPr>
          <w:w w:val="105"/>
        </w:rPr>
        <w:t>lying pasture.</w:t>
      </w:r>
      <w:r>
        <w:rPr>
          <w:spacing w:val="22"/>
          <w:w w:val="105"/>
        </w:rPr>
        <w:t> </w:t>
      </w:r>
      <w:r>
        <w:rPr>
          <w:w w:val="105"/>
        </w:rPr>
        <w:t>The</w:t>
      </w:r>
      <w:r>
        <w:rPr>
          <w:spacing w:val="-20"/>
          <w:w w:val="105"/>
        </w:rPr>
        <w:t> </w:t>
      </w:r>
      <w:r>
        <w:rPr>
          <w:w w:val="105"/>
        </w:rPr>
        <w:t>character</w:t>
      </w:r>
      <w:r>
        <w:rPr>
          <w:spacing w:val="-20"/>
          <w:w w:val="105"/>
        </w:rPr>
        <w:t> </w:t>
      </w:r>
      <w:r>
        <w:rPr>
          <w:w w:val="105"/>
        </w:rPr>
        <w:t>strongly</w:t>
      </w:r>
      <w:r>
        <w:rPr>
          <w:spacing w:val="-20"/>
          <w:w w:val="105"/>
        </w:rPr>
        <w:t> </w:t>
      </w:r>
      <w:r>
        <w:rPr>
          <w:w w:val="105"/>
        </w:rPr>
        <w:t>reflects</w:t>
      </w:r>
      <w:r>
        <w:rPr>
          <w:spacing w:val="-20"/>
          <w:w w:val="105"/>
        </w:rPr>
        <w:t> </w:t>
      </w:r>
      <w:r>
        <w:rPr>
          <w:w w:val="105"/>
        </w:rPr>
        <w:t>the</w:t>
      </w:r>
      <w:r>
        <w:rPr>
          <w:spacing w:val="-20"/>
          <w:w w:val="105"/>
        </w:rPr>
        <w:t> </w:t>
      </w:r>
      <w:r>
        <w:rPr>
          <w:w w:val="105"/>
        </w:rPr>
        <w:t>traditional</w:t>
      </w:r>
      <w:r>
        <w:rPr>
          <w:spacing w:val="-19"/>
          <w:w w:val="105"/>
        </w:rPr>
        <w:t> </w:t>
      </w:r>
      <w:r>
        <w:rPr>
          <w:w w:val="105"/>
        </w:rPr>
        <w:t>rural</w:t>
      </w:r>
      <w:r>
        <w:rPr>
          <w:spacing w:val="-19"/>
          <w:w w:val="105"/>
        </w:rPr>
        <w:t> </w:t>
      </w:r>
      <w:r>
        <w:rPr>
          <w:w w:val="105"/>
        </w:rPr>
        <w:t>qualities</w:t>
      </w:r>
      <w:r>
        <w:rPr>
          <w:spacing w:val="-20"/>
          <w:w w:val="105"/>
        </w:rPr>
        <w:t> </w:t>
      </w:r>
      <w:r>
        <w:rPr>
          <w:w w:val="105"/>
        </w:rPr>
        <w:t>and</w:t>
      </w:r>
      <w:r>
        <w:rPr>
          <w:spacing w:val="-20"/>
          <w:w w:val="105"/>
        </w:rPr>
        <w:t> </w:t>
      </w:r>
      <w:r>
        <w:rPr>
          <w:w w:val="105"/>
        </w:rPr>
        <w:t>minimal</w:t>
      </w:r>
      <w:r>
        <w:rPr>
          <w:spacing w:val="-19"/>
          <w:w w:val="105"/>
        </w:rPr>
        <w:t> </w:t>
      </w:r>
      <w:r>
        <w:rPr>
          <w:w w:val="105"/>
        </w:rPr>
        <w:t>development</w:t>
      </w:r>
      <w:r>
        <w:rPr>
          <w:spacing w:val="-19"/>
          <w:w w:val="105"/>
        </w:rPr>
        <w:t> </w:t>
      </w:r>
      <w:r>
        <w:rPr>
          <w:w w:val="105"/>
        </w:rPr>
        <w:t>of</w:t>
      </w:r>
      <w:r>
        <w:rPr>
          <w:spacing w:val="-19"/>
          <w:w w:val="105"/>
        </w:rPr>
        <w:t> </w:t>
      </w:r>
      <w:r>
        <w:rPr>
          <w:w w:val="105"/>
        </w:rPr>
        <w:t>this</w:t>
      </w:r>
      <w:r>
        <w:rPr>
          <w:spacing w:val="-20"/>
          <w:w w:val="105"/>
        </w:rPr>
        <w:t> </w:t>
      </w:r>
      <w:r>
        <w:rPr>
          <w:w w:val="105"/>
        </w:rPr>
        <w:t>area.</w:t>
      </w:r>
    </w:p>
    <w:p>
      <w:pPr>
        <w:pStyle w:val="BodyText"/>
        <w:spacing w:line="266" w:lineRule="auto" w:before="60"/>
        <w:ind w:left="120" w:right="106"/>
        <w:jc w:val="both"/>
      </w:pPr>
      <w:r>
        <w:rPr>
          <w:b/>
          <w:w w:val="105"/>
        </w:rPr>
        <w:t>Area 5: </w:t>
      </w:r>
      <w:r>
        <w:rPr>
          <w:w w:val="105"/>
        </w:rPr>
        <w:t>Area to the south of St Mary Bourne: The special interest of this area is based on the long-range views</w:t>
      </w:r>
      <w:r>
        <w:rPr>
          <w:spacing w:val="-13"/>
          <w:w w:val="105"/>
        </w:rPr>
        <w:t> </w:t>
      </w:r>
      <w:r>
        <w:rPr>
          <w:w w:val="105"/>
        </w:rPr>
        <w:t>to</w:t>
      </w:r>
      <w:r>
        <w:rPr>
          <w:spacing w:val="-14"/>
          <w:w w:val="105"/>
        </w:rPr>
        <w:t> </w:t>
      </w:r>
      <w:r>
        <w:rPr>
          <w:w w:val="105"/>
        </w:rPr>
        <w:t>a</w:t>
      </w:r>
      <w:r>
        <w:rPr>
          <w:spacing w:val="-14"/>
          <w:w w:val="105"/>
        </w:rPr>
        <w:t> </w:t>
      </w:r>
      <w:r>
        <w:rPr>
          <w:w w:val="105"/>
        </w:rPr>
        <w:t>few</w:t>
      </w:r>
      <w:r>
        <w:rPr>
          <w:spacing w:val="-12"/>
          <w:w w:val="105"/>
        </w:rPr>
        <w:t> </w:t>
      </w:r>
      <w:r>
        <w:rPr>
          <w:w w:val="105"/>
        </w:rPr>
        <w:t>isolated</w:t>
      </w:r>
      <w:r>
        <w:rPr>
          <w:spacing w:val="-13"/>
          <w:w w:val="105"/>
        </w:rPr>
        <w:t> </w:t>
      </w:r>
      <w:r>
        <w:rPr>
          <w:w w:val="105"/>
        </w:rPr>
        <w:t>groups</w:t>
      </w:r>
      <w:r>
        <w:rPr>
          <w:spacing w:val="-15"/>
          <w:w w:val="105"/>
        </w:rPr>
        <w:t> </w:t>
      </w:r>
      <w:r>
        <w:rPr>
          <w:w w:val="105"/>
        </w:rPr>
        <w:t>of</w:t>
      </w:r>
      <w:r>
        <w:rPr>
          <w:spacing w:val="-14"/>
          <w:w w:val="105"/>
        </w:rPr>
        <w:t> </w:t>
      </w:r>
      <w:r>
        <w:rPr>
          <w:w w:val="105"/>
        </w:rPr>
        <w:t>buildings,</w:t>
      </w:r>
      <w:r>
        <w:rPr>
          <w:spacing w:val="-13"/>
          <w:w w:val="105"/>
        </w:rPr>
        <w:t> </w:t>
      </w:r>
      <w:r>
        <w:rPr>
          <w:w w:val="105"/>
        </w:rPr>
        <w:t>which</w:t>
      </w:r>
      <w:r>
        <w:rPr>
          <w:spacing w:val="-15"/>
          <w:w w:val="105"/>
        </w:rPr>
        <w:t> </w:t>
      </w:r>
      <w:r>
        <w:rPr>
          <w:w w:val="105"/>
        </w:rPr>
        <w:t>punctuate</w:t>
      </w:r>
      <w:r>
        <w:rPr>
          <w:spacing w:val="-15"/>
          <w:w w:val="105"/>
        </w:rPr>
        <w:t> </w:t>
      </w:r>
      <w:r>
        <w:rPr>
          <w:w w:val="105"/>
        </w:rPr>
        <w:t>the</w:t>
      </w:r>
      <w:r>
        <w:rPr>
          <w:spacing w:val="-15"/>
          <w:w w:val="105"/>
        </w:rPr>
        <w:t> </w:t>
      </w:r>
      <w:r>
        <w:rPr>
          <w:w w:val="105"/>
        </w:rPr>
        <w:t>otherwise</w:t>
      </w:r>
      <w:r>
        <w:rPr>
          <w:spacing w:val="-13"/>
          <w:w w:val="105"/>
        </w:rPr>
        <w:t> </w:t>
      </w:r>
      <w:r>
        <w:rPr>
          <w:w w:val="105"/>
        </w:rPr>
        <w:t>flat</w:t>
      </w:r>
      <w:r>
        <w:rPr>
          <w:spacing w:val="-14"/>
          <w:w w:val="105"/>
        </w:rPr>
        <w:t> </w:t>
      </w:r>
      <w:r>
        <w:rPr>
          <w:w w:val="105"/>
        </w:rPr>
        <w:t>and</w:t>
      </w:r>
      <w:r>
        <w:rPr>
          <w:spacing w:val="-15"/>
          <w:w w:val="105"/>
        </w:rPr>
        <w:t> </w:t>
      </w:r>
      <w:r>
        <w:rPr>
          <w:w w:val="105"/>
        </w:rPr>
        <w:t>uninterrupted</w:t>
      </w:r>
      <w:r>
        <w:rPr>
          <w:spacing w:val="-15"/>
          <w:w w:val="105"/>
        </w:rPr>
        <w:t> </w:t>
      </w:r>
      <w:r>
        <w:rPr>
          <w:w w:val="105"/>
        </w:rPr>
        <w:t>flood</w:t>
      </w:r>
      <w:r>
        <w:rPr>
          <w:spacing w:val="-15"/>
          <w:w w:val="105"/>
        </w:rPr>
        <w:t> </w:t>
      </w:r>
      <w:r>
        <w:rPr>
          <w:w w:val="105"/>
        </w:rPr>
        <w:t>plain of the river valley. The character is based on the farmed or natural appearance of the landscape, that dominates</w:t>
      </w:r>
      <w:r>
        <w:rPr>
          <w:spacing w:val="-29"/>
          <w:w w:val="105"/>
        </w:rPr>
        <w:t> </w:t>
      </w:r>
      <w:r>
        <w:rPr>
          <w:w w:val="105"/>
        </w:rPr>
        <w:t>the</w:t>
      </w:r>
      <w:r>
        <w:rPr>
          <w:spacing w:val="-29"/>
          <w:w w:val="105"/>
        </w:rPr>
        <w:t> </w:t>
      </w:r>
      <w:r>
        <w:rPr>
          <w:w w:val="105"/>
        </w:rPr>
        <w:t>buildings.</w:t>
      </w:r>
    </w:p>
    <w:p>
      <w:pPr>
        <w:pStyle w:val="BodyText"/>
        <w:spacing w:line="266" w:lineRule="auto" w:before="62"/>
        <w:ind w:left="120" w:right="107"/>
        <w:jc w:val="both"/>
      </w:pPr>
      <w:r>
        <w:rPr>
          <w:w w:val="105"/>
        </w:rPr>
        <w:t>Whilst the Conservation Area Appraisal is an important source of information for the conservation area, it should</w:t>
      </w:r>
      <w:r>
        <w:rPr>
          <w:spacing w:val="-13"/>
          <w:w w:val="105"/>
        </w:rPr>
        <w:t> </w:t>
      </w:r>
      <w:r>
        <w:rPr>
          <w:w w:val="105"/>
        </w:rPr>
        <w:t>be</w:t>
      </w:r>
      <w:r>
        <w:rPr>
          <w:spacing w:val="-12"/>
          <w:w w:val="105"/>
        </w:rPr>
        <w:t> </w:t>
      </w:r>
      <w:r>
        <w:rPr>
          <w:w w:val="105"/>
        </w:rPr>
        <w:t>noted</w:t>
      </w:r>
      <w:r>
        <w:rPr>
          <w:spacing w:val="-13"/>
          <w:w w:val="105"/>
        </w:rPr>
        <w:t> </w:t>
      </w:r>
      <w:r>
        <w:rPr>
          <w:w w:val="105"/>
        </w:rPr>
        <w:t>that</w:t>
      </w:r>
      <w:r>
        <w:rPr>
          <w:spacing w:val="-12"/>
          <w:w w:val="105"/>
        </w:rPr>
        <w:t> </w:t>
      </w:r>
      <w:r>
        <w:rPr>
          <w:w w:val="105"/>
        </w:rPr>
        <w:t>it</w:t>
      </w:r>
      <w:r>
        <w:rPr>
          <w:spacing w:val="-12"/>
          <w:w w:val="105"/>
        </w:rPr>
        <w:t> </w:t>
      </w:r>
      <w:r>
        <w:rPr>
          <w:w w:val="105"/>
        </w:rPr>
        <w:t>is</w:t>
      </w:r>
      <w:r>
        <w:rPr>
          <w:spacing w:val="-12"/>
          <w:w w:val="105"/>
        </w:rPr>
        <w:t> </w:t>
      </w:r>
      <w:r>
        <w:rPr>
          <w:w w:val="105"/>
        </w:rPr>
        <w:t>now</w:t>
      </w:r>
      <w:r>
        <w:rPr>
          <w:spacing w:val="-12"/>
          <w:w w:val="105"/>
        </w:rPr>
        <w:t> </w:t>
      </w:r>
      <w:r>
        <w:rPr>
          <w:w w:val="105"/>
        </w:rPr>
        <w:t>over</w:t>
      </w:r>
      <w:r>
        <w:rPr>
          <w:spacing w:val="-13"/>
          <w:w w:val="105"/>
        </w:rPr>
        <w:t> </w:t>
      </w:r>
      <w:r>
        <w:rPr>
          <w:w w:val="105"/>
        </w:rPr>
        <w:t>15</w:t>
      </w:r>
      <w:r>
        <w:rPr>
          <w:spacing w:val="-12"/>
          <w:w w:val="105"/>
        </w:rPr>
        <w:t> </w:t>
      </w:r>
      <w:r>
        <w:rPr>
          <w:w w:val="105"/>
        </w:rPr>
        <w:t>years</w:t>
      </w:r>
      <w:r>
        <w:rPr>
          <w:spacing w:val="-12"/>
          <w:w w:val="105"/>
        </w:rPr>
        <w:t> </w:t>
      </w:r>
      <w:r>
        <w:rPr>
          <w:w w:val="105"/>
        </w:rPr>
        <w:t>old</w:t>
      </w:r>
      <w:r>
        <w:rPr>
          <w:spacing w:val="-13"/>
          <w:w w:val="105"/>
        </w:rPr>
        <w:t> </w:t>
      </w:r>
      <w:r>
        <w:rPr>
          <w:w w:val="105"/>
        </w:rPr>
        <w:t>and,</w:t>
      </w:r>
      <w:r>
        <w:rPr>
          <w:spacing w:val="-12"/>
          <w:w w:val="105"/>
        </w:rPr>
        <w:t> </w:t>
      </w:r>
      <w:r>
        <w:rPr>
          <w:w w:val="105"/>
        </w:rPr>
        <w:t>as</w:t>
      </w:r>
      <w:r>
        <w:rPr>
          <w:spacing w:val="-12"/>
          <w:w w:val="105"/>
        </w:rPr>
        <w:t> </w:t>
      </w:r>
      <w:r>
        <w:rPr>
          <w:w w:val="105"/>
        </w:rPr>
        <w:t>such,</w:t>
      </w:r>
      <w:r>
        <w:rPr>
          <w:spacing w:val="-12"/>
          <w:w w:val="105"/>
        </w:rPr>
        <w:t> </w:t>
      </w:r>
      <w:r>
        <w:rPr>
          <w:w w:val="105"/>
        </w:rPr>
        <w:t>any</w:t>
      </w:r>
      <w:r>
        <w:rPr>
          <w:spacing w:val="-11"/>
          <w:w w:val="105"/>
        </w:rPr>
        <w:t> </w:t>
      </w:r>
      <w:r>
        <w:rPr>
          <w:w w:val="105"/>
        </w:rPr>
        <w:t>evidence</w:t>
      </w:r>
      <w:r>
        <w:rPr>
          <w:spacing w:val="-12"/>
          <w:w w:val="105"/>
        </w:rPr>
        <w:t> </w:t>
      </w:r>
      <w:r>
        <w:rPr>
          <w:w w:val="105"/>
        </w:rPr>
        <w:t>it</w:t>
      </w:r>
      <w:r>
        <w:rPr>
          <w:spacing w:val="-12"/>
          <w:w w:val="105"/>
        </w:rPr>
        <w:t> </w:t>
      </w:r>
      <w:r>
        <w:rPr>
          <w:w w:val="105"/>
        </w:rPr>
        <w:t>provides</w:t>
      </w:r>
      <w:r>
        <w:rPr>
          <w:spacing w:val="-12"/>
          <w:w w:val="105"/>
        </w:rPr>
        <w:t> </w:t>
      </w:r>
      <w:r>
        <w:rPr>
          <w:w w:val="105"/>
        </w:rPr>
        <w:t>about</w:t>
      </w:r>
      <w:r>
        <w:rPr>
          <w:spacing w:val="-12"/>
          <w:w w:val="105"/>
        </w:rPr>
        <w:t> </w:t>
      </w:r>
      <w:r>
        <w:rPr>
          <w:w w:val="105"/>
        </w:rPr>
        <w:t>condition</w:t>
      </w:r>
      <w:r>
        <w:rPr>
          <w:spacing w:val="-11"/>
          <w:w w:val="105"/>
        </w:rPr>
        <w:t> </w:t>
      </w:r>
      <w:r>
        <w:rPr>
          <w:w w:val="105"/>
        </w:rPr>
        <w:t>may no</w:t>
      </w:r>
      <w:r>
        <w:rPr>
          <w:spacing w:val="-15"/>
          <w:w w:val="105"/>
        </w:rPr>
        <w:t> </w:t>
      </w:r>
      <w:r>
        <w:rPr>
          <w:w w:val="105"/>
        </w:rPr>
        <w:t>longer</w:t>
      </w:r>
      <w:r>
        <w:rPr>
          <w:spacing w:val="-16"/>
          <w:w w:val="105"/>
        </w:rPr>
        <w:t> </w:t>
      </w:r>
      <w:r>
        <w:rPr>
          <w:w w:val="105"/>
        </w:rPr>
        <w:t>be</w:t>
      </w:r>
      <w:r>
        <w:rPr>
          <w:spacing w:val="-16"/>
          <w:w w:val="105"/>
        </w:rPr>
        <w:t> </w:t>
      </w:r>
      <w:r>
        <w:rPr>
          <w:w w:val="105"/>
        </w:rPr>
        <w:t>current.</w:t>
      </w:r>
    </w:p>
    <w:p>
      <w:pPr>
        <w:pStyle w:val="BodyText"/>
        <w:spacing w:line="266" w:lineRule="auto" w:before="62"/>
        <w:ind w:left="120" w:right="107"/>
        <w:jc w:val="both"/>
      </w:pPr>
      <w:r>
        <w:rPr>
          <w:w w:val="105"/>
        </w:rPr>
        <w:t>It should be noted that not all of the area’s historic environment resource is subject to statutory designations,</w:t>
      </w:r>
      <w:r>
        <w:rPr>
          <w:spacing w:val="-6"/>
          <w:w w:val="105"/>
        </w:rPr>
        <w:t> </w:t>
      </w:r>
      <w:r>
        <w:rPr>
          <w:w w:val="105"/>
        </w:rPr>
        <w:t>and</w:t>
      </w:r>
      <w:r>
        <w:rPr>
          <w:spacing w:val="-8"/>
          <w:w w:val="105"/>
        </w:rPr>
        <w:t> </w:t>
      </w:r>
      <w:r>
        <w:rPr>
          <w:w w:val="105"/>
        </w:rPr>
        <w:t>non-designated</w:t>
      </w:r>
      <w:r>
        <w:rPr>
          <w:spacing w:val="-8"/>
          <w:w w:val="105"/>
        </w:rPr>
        <w:t> </w:t>
      </w:r>
      <w:r>
        <w:rPr>
          <w:w w:val="105"/>
        </w:rPr>
        <w:t>features</w:t>
      </w:r>
      <w:r>
        <w:rPr>
          <w:spacing w:val="-8"/>
          <w:w w:val="105"/>
        </w:rPr>
        <w:t> </w:t>
      </w:r>
      <w:r>
        <w:rPr>
          <w:w w:val="105"/>
        </w:rPr>
        <w:t>comprise</w:t>
      </w:r>
      <w:r>
        <w:rPr>
          <w:spacing w:val="-5"/>
          <w:w w:val="105"/>
        </w:rPr>
        <w:t> </w:t>
      </w:r>
      <w:r>
        <w:rPr>
          <w:w w:val="105"/>
        </w:rPr>
        <w:t>a</w:t>
      </w:r>
      <w:r>
        <w:rPr>
          <w:spacing w:val="-6"/>
          <w:w w:val="105"/>
        </w:rPr>
        <w:t> </w:t>
      </w:r>
      <w:r>
        <w:rPr>
          <w:w w:val="105"/>
        </w:rPr>
        <w:t>large</w:t>
      </w:r>
      <w:r>
        <w:rPr>
          <w:spacing w:val="-8"/>
          <w:w w:val="105"/>
        </w:rPr>
        <w:t> </w:t>
      </w:r>
      <w:r>
        <w:rPr>
          <w:w w:val="105"/>
        </w:rPr>
        <w:t>part</w:t>
      </w:r>
      <w:r>
        <w:rPr>
          <w:spacing w:val="-6"/>
          <w:w w:val="105"/>
        </w:rPr>
        <w:t> </w:t>
      </w:r>
      <w:r>
        <w:rPr>
          <w:w w:val="105"/>
        </w:rPr>
        <w:t>of</w:t>
      </w:r>
      <w:r>
        <w:rPr>
          <w:spacing w:val="-6"/>
          <w:w w:val="105"/>
        </w:rPr>
        <w:t> </w:t>
      </w:r>
      <w:r>
        <w:rPr>
          <w:w w:val="105"/>
        </w:rPr>
        <w:t>what</w:t>
      </w:r>
      <w:r>
        <w:rPr>
          <w:spacing w:val="-6"/>
          <w:w w:val="105"/>
        </w:rPr>
        <w:t> </w:t>
      </w:r>
      <w:r>
        <w:rPr>
          <w:w w:val="105"/>
        </w:rPr>
        <w:t>people</w:t>
      </w:r>
      <w:r>
        <w:rPr>
          <w:spacing w:val="-8"/>
          <w:w w:val="105"/>
        </w:rPr>
        <w:t> </w:t>
      </w:r>
      <w:r>
        <w:rPr>
          <w:w w:val="105"/>
        </w:rPr>
        <w:t>have</w:t>
      </w:r>
      <w:r>
        <w:rPr>
          <w:spacing w:val="-8"/>
          <w:w w:val="105"/>
        </w:rPr>
        <w:t> </w:t>
      </w:r>
      <w:r>
        <w:rPr>
          <w:w w:val="105"/>
        </w:rPr>
        <w:t>contact</w:t>
      </w:r>
      <w:r>
        <w:rPr>
          <w:spacing w:val="-6"/>
          <w:w w:val="105"/>
        </w:rPr>
        <w:t> </w:t>
      </w:r>
      <w:r>
        <w:rPr>
          <w:w w:val="105"/>
        </w:rPr>
        <w:t>with</w:t>
      </w:r>
      <w:r>
        <w:rPr>
          <w:spacing w:val="-8"/>
          <w:w w:val="105"/>
        </w:rPr>
        <w:t> </w:t>
      </w:r>
      <w:r>
        <w:rPr>
          <w:w w:val="105"/>
        </w:rPr>
        <w:t>as</w:t>
      </w:r>
      <w:r>
        <w:rPr>
          <w:spacing w:val="-8"/>
          <w:w w:val="105"/>
        </w:rPr>
        <w:t> </w:t>
      </w:r>
      <w:r>
        <w:rPr>
          <w:w w:val="105"/>
        </w:rPr>
        <w:t>part of</w:t>
      </w:r>
      <w:r>
        <w:rPr>
          <w:spacing w:val="-11"/>
          <w:w w:val="105"/>
        </w:rPr>
        <w:t> </w:t>
      </w:r>
      <w:r>
        <w:rPr>
          <w:w w:val="105"/>
        </w:rPr>
        <w:t>daily</w:t>
      </w:r>
      <w:r>
        <w:rPr>
          <w:spacing w:val="-11"/>
          <w:w w:val="105"/>
        </w:rPr>
        <w:t> </w:t>
      </w:r>
      <w:r>
        <w:rPr>
          <w:w w:val="105"/>
        </w:rPr>
        <w:t>life</w:t>
      </w:r>
      <w:r>
        <w:rPr>
          <w:spacing w:val="-11"/>
          <w:w w:val="105"/>
        </w:rPr>
        <w:t> </w:t>
      </w:r>
      <w:r>
        <w:rPr>
          <w:w w:val="105"/>
        </w:rPr>
        <w:t>–</w:t>
      </w:r>
      <w:r>
        <w:rPr>
          <w:spacing w:val="-12"/>
          <w:w w:val="105"/>
        </w:rPr>
        <w:t> </w:t>
      </w:r>
      <w:r>
        <w:rPr>
          <w:w w:val="105"/>
        </w:rPr>
        <w:t>whether</w:t>
      </w:r>
      <w:r>
        <w:rPr>
          <w:spacing w:val="-11"/>
          <w:w w:val="105"/>
        </w:rPr>
        <w:t> </w:t>
      </w:r>
      <w:r>
        <w:rPr>
          <w:w w:val="105"/>
        </w:rPr>
        <w:t>at</w:t>
      </w:r>
      <w:r>
        <w:rPr>
          <w:spacing w:val="-11"/>
          <w:w w:val="105"/>
        </w:rPr>
        <w:t> </w:t>
      </w:r>
      <w:r>
        <w:rPr>
          <w:w w:val="105"/>
        </w:rPr>
        <w:t>home,</w:t>
      </w:r>
      <w:r>
        <w:rPr>
          <w:spacing w:val="-10"/>
          <w:w w:val="105"/>
        </w:rPr>
        <w:t> </w:t>
      </w:r>
      <w:r>
        <w:rPr>
          <w:w w:val="105"/>
        </w:rPr>
        <w:t>work</w:t>
      </w:r>
      <w:r>
        <w:rPr>
          <w:spacing w:val="-11"/>
          <w:w w:val="105"/>
        </w:rPr>
        <w:t> </w:t>
      </w:r>
      <w:r>
        <w:rPr>
          <w:w w:val="105"/>
        </w:rPr>
        <w:t>or</w:t>
      </w:r>
      <w:r>
        <w:rPr>
          <w:spacing w:val="-11"/>
          <w:w w:val="105"/>
        </w:rPr>
        <w:t> </w:t>
      </w:r>
      <w:r>
        <w:rPr>
          <w:w w:val="105"/>
        </w:rPr>
        <w:t>leisure.</w:t>
      </w:r>
      <w:r>
        <w:rPr>
          <w:spacing w:val="38"/>
          <w:w w:val="105"/>
        </w:rPr>
        <w:t> </w:t>
      </w:r>
      <w:r>
        <w:rPr>
          <w:w w:val="105"/>
        </w:rPr>
        <w:t>For</w:t>
      </w:r>
      <w:r>
        <w:rPr>
          <w:spacing w:val="-11"/>
          <w:w w:val="105"/>
        </w:rPr>
        <w:t> </w:t>
      </w:r>
      <w:r>
        <w:rPr>
          <w:w w:val="105"/>
        </w:rPr>
        <w:t>example,</w:t>
      </w:r>
      <w:r>
        <w:rPr>
          <w:spacing w:val="-10"/>
          <w:w w:val="105"/>
        </w:rPr>
        <w:t> </w:t>
      </w:r>
      <w:r>
        <w:rPr>
          <w:w w:val="105"/>
        </w:rPr>
        <w:t>although</w:t>
      </w:r>
      <w:r>
        <w:rPr>
          <w:spacing w:val="-10"/>
          <w:w w:val="105"/>
        </w:rPr>
        <w:t> </w:t>
      </w:r>
      <w:r>
        <w:rPr>
          <w:w w:val="105"/>
        </w:rPr>
        <w:t>not</w:t>
      </w:r>
      <w:r>
        <w:rPr>
          <w:spacing w:val="-11"/>
          <w:w w:val="105"/>
        </w:rPr>
        <w:t> </w:t>
      </w:r>
      <w:r>
        <w:rPr>
          <w:w w:val="105"/>
        </w:rPr>
        <w:t>designated,</w:t>
      </w:r>
      <w:r>
        <w:rPr>
          <w:spacing w:val="-10"/>
          <w:w w:val="105"/>
        </w:rPr>
        <w:t> </w:t>
      </w:r>
      <w:r>
        <w:rPr>
          <w:w w:val="105"/>
        </w:rPr>
        <w:t>many</w:t>
      </w:r>
      <w:r>
        <w:rPr>
          <w:spacing w:val="-11"/>
          <w:w w:val="105"/>
        </w:rPr>
        <w:t> </w:t>
      </w:r>
      <w:r>
        <w:rPr>
          <w:w w:val="105"/>
        </w:rPr>
        <w:t>buildings</w:t>
      </w:r>
      <w:r>
        <w:rPr>
          <w:spacing w:val="-11"/>
          <w:w w:val="105"/>
        </w:rPr>
        <w:t> </w:t>
      </w:r>
      <w:r>
        <w:rPr>
          <w:w w:val="105"/>
        </w:rPr>
        <w:t>and areas</w:t>
      </w:r>
      <w:r>
        <w:rPr>
          <w:spacing w:val="-11"/>
          <w:w w:val="105"/>
        </w:rPr>
        <w:t> </w:t>
      </w:r>
      <w:r>
        <w:rPr>
          <w:w w:val="105"/>
        </w:rPr>
        <w:t>are</w:t>
      </w:r>
      <w:r>
        <w:rPr>
          <w:spacing w:val="-11"/>
          <w:w w:val="105"/>
        </w:rPr>
        <w:t> </w:t>
      </w:r>
      <w:r>
        <w:rPr>
          <w:w w:val="105"/>
        </w:rPr>
        <w:t>of</w:t>
      </w:r>
      <w:r>
        <w:rPr>
          <w:spacing w:val="-9"/>
          <w:w w:val="105"/>
        </w:rPr>
        <w:t> </w:t>
      </w:r>
      <w:r>
        <w:rPr>
          <w:w w:val="105"/>
        </w:rPr>
        <w:t>historic</w:t>
      </w:r>
      <w:r>
        <w:rPr>
          <w:spacing w:val="-11"/>
          <w:w w:val="105"/>
        </w:rPr>
        <w:t> </w:t>
      </w:r>
      <w:r>
        <w:rPr>
          <w:w w:val="105"/>
        </w:rPr>
        <w:t>interest,</w:t>
      </w:r>
      <w:r>
        <w:rPr>
          <w:spacing w:val="-9"/>
          <w:w w:val="105"/>
        </w:rPr>
        <w:t> </w:t>
      </w:r>
      <w:r>
        <w:rPr>
          <w:w w:val="105"/>
        </w:rPr>
        <w:t>and</w:t>
      </w:r>
      <w:r>
        <w:rPr>
          <w:spacing w:val="-11"/>
          <w:w w:val="105"/>
        </w:rPr>
        <w:t> </w:t>
      </w:r>
      <w:r>
        <w:rPr>
          <w:w w:val="105"/>
        </w:rPr>
        <w:t>which</w:t>
      </w:r>
      <w:r>
        <w:rPr>
          <w:spacing w:val="-11"/>
          <w:w w:val="105"/>
        </w:rPr>
        <w:t> </w:t>
      </w:r>
      <w:r>
        <w:rPr>
          <w:w w:val="105"/>
        </w:rPr>
        <w:t>are</w:t>
      </w:r>
      <w:r>
        <w:rPr>
          <w:spacing w:val="-8"/>
          <w:w w:val="105"/>
        </w:rPr>
        <w:t> </w:t>
      </w:r>
      <w:r>
        <w:rPr>
          <w:w w:val="105"/>
        </w:rPr>
        <w:t>seen</w:t>
      </w:r>
      <w:r>
        <w:rPr>
          <w:spacing w:val="-11"/>
          <w:w w:val="105"/>
        </w:rPr>
        <w:t> </w:t>
      </w:r>
      <w:r>
        <w:rPr>
          <w:w w:val="105"/>
        </w:rPr>
        <w:t>as</w:t>
      </w:r>
      <w:r>
        <w:rPr>
          <w:spacing w:val="-11"/>
          <w:w w:val="105"/>
        </w:rPr>
        <w:t> </w:t>
      </w:r>
      <w:r>
        <w:rPr>
          <w:w w:val="105"/>
        </w:rPr>
        <w:t>important</w:t>
      </w:r>
      <w:r>
        <w:rPr>
          <w:spacing w:val="-9"/>
          <w:w w:val="105"/>
        </w:rPr>
        <w:t> </w:t>
      </w:r>
      <w:r>
        <w:rPr>
          <w:w w:val="105"/>
        </w:rPr>
        <w:t>by</w:t>
      </w:r>
      <w:r>
        <w:rPr>
          <w:spacing w:val="-11"/>
          <w:w w:val="105"/>
        </w:rPr>
        <w:t> </w:t>
      </w:r>
      <w:r>
        <w:rPr>
          <w:w w:val="105"/>
        </w:rPr>
        <w:t>local</w:t>
      </w:r>
      <w:r>
        <w:rPr>
          <w:spacing w:val="-9"/>
          <w:w w:val="105"/>
        </w:rPr>
        <w:t> </w:t>
      </w:r>
      <w:r>
        <w:rPr>
          <w:w w:val="105"/>
        </w:rPr>
        <w:t>communities.</w:t>
      </w:r>
      <w:r>
        <w:rPr>
          <w:spacing w:val="41"/>
          <w:w w:val="105"/>
        </w:rPr>
        <w:t> </w:t>
      </w:r>
      <w:r>
        <w:rPr>
          <w:w w:val="105"/>
        </w:rPr>
        <w:t>Examples</w:t>
      </w:r>
      <w:r>
        <w:rPr>
          <w:spacing w:val="-11"/>
          <w:w w:val="105"/>
        </w:rPr>
        <w:t> </w:t>
      </w:r>
      <w:r>
        <w:rPr>
          <w:w w:val="105"/>
        </w:rPr>
        <w:t>of</w:t>
      </w:r>
      <w:r>
        <w:rPr>
          <w:spacing w:val="-9"/>
          <w:w w:val="105"/>
        </w:rPr>
        <w:t> </w:t>
      </w:r>
      <w:r>
        <w:rPr>
          <w:w w:val="105"/>
        </w:rPr>
        <w:t>these</w:t>
      </w:r>
      <w:r>
        <w:rPr>
          <w:spacing w:val="-11"/>
          <w:w w:val="105"/>
        </w:rPr>
        <w:t> </w:t>
      </w:r>
      <w:r>
        <w:rPr>
          <w:w w:val="105"/>
        </w:rPr>
        <w:t>in the</w:t>
      </w:r>
      <w:r>
        <w:rPr>
          <w:spacing w:val="-24"/>
          <w:w w:val="105"/>
        </w:rPr>
        <w:t> </w:t>
      </w:r>
      <w:r>
        <w:rPr>
          <w:w w:val="105"/>
        </w:rPr>
        <w:t>Neighbourhood</w:t>
      </w:r>
      <w:r>
        <w:rPr>
          <w:spacing w:val="-24"/>
          <w:w w:val="105"/>
        </w:rPr>
        <w:t> </w:t>
      </w:r>
      <w:r>
        <w:rPr>
          <w:w w:val="105"/>
        </w:rPr>
        <w:t>Area</w:t>
      </w:r>
      <w:r>
        <w:rPr>
          <w:spacing w:val="-23"/>
          <w:w w:val="105"/>
        </w:rPr>
        <w:t> </w:t>
      </w:r>
      <w:r>
        <w:rPr>
          <w:w w:val="105"/>
        </w:rPr>
        <w:t>are</w:t>
      </w:r>
      <w:r>
        <w:rPr>
          <w:spacing w:val="-24"/>
          <w:w w:val="105"/>
        </w:rPr>
        <w:t> </w:t>
      </w:r>
      <w:r>
        <w:rPr>
          <w:w w:val="105"/>
        </w:rPr>
        <w:t>likely</w:t>
      </w:r>
      <w:r>
        <w:rPr>
          <w:spacing w:val="-24"/>
          <w:w w:val="105"/>
        </w:rPr>
        <w:t> </w:t>
      </w:r>
      <w:r>
        <w:rPr>
          <w:w w:val="105"/>
        </w:rPr>
        <w:t>to</w:t>
      </w:r>
      <w:r>
        <w:rPr>
          <w:spacing w:val="-23"/>
          <w:w w:val="105"/>
        </w:rPr>
        <w:t> </w:t>
      </w:r>
      <w:r>
        <w:rPr>
          <w:w w:val="105"/>
        </w:rPr>
        <w:t>include</w:t>
      </w:r>
      <w:r>
        <w:rPr>
          <w:spacing w:val="-24"/>
          <w:w w:val="105"/>
        </w:rPr>
        <w:t> </w:t>
      </w:r>
      <w:r>
        <w:rPr>
          <w:w w:val="105"/>
        </w:rPr>
        <w:t>St</w:t>
      </w:r>
      <w:r>
        <w:rPr>
          <w:spacing w:val="-23"/>
          <w:w w:val="105"/>
        </w:rPr>
        <w:t> </w:t>
      </w:r>
      <w:r>
        <w:rPr>
          <w:w w:val="105"/>
        </w:rPr>
        <w:t>Mary</w:t>
      </w:r>
      <w:r>
        <w:rPr>
          <w:spacing w:val="-22"/>
          <w:w w:val="105"/>
        </w:rPr>
        <w:t> </w:t>
      </w:r>
      <w:r>
        <w:rPr>
          <w:w w:val="105"/>
        </w:rPr>
        <w:t>Bourne’s</w:t>
      </w:r>
      <w:r>
        <w:rPr>
          <w:spacing w:val="-24"/>
          <w:w w:val="105"/>
        </w:rPr>
        <w:t> </w:t>
      </w:r>
      <w:r>
        <w:rPr>
          <w:w w:val="105"/>
        </w:rPr>
        <w:t>green</w:t>
      </w:r>
      <w:r>
        <w:rPr>
          <w:spacing w:val="-24"/>
          <w:w w:val="105"/>
        </w:rPr>
        <w:t> </w:t>
      </w:r>
      <w:r>
        <w:rPr>
          <w:w w:val="105"/>
        </w:rPr>
        <w:t>spaces.</w:t>
      </w:r>
    </w:p>
    <w:p>
      <w:pPr>
        <w:pStyle w:val="BodyText"/>
        <w:spacing w:line="266" w:lineRule="auto" w:before="60"/>
        <w:ind w:left="120" w:right="107"/>
        <w:jc w:val="both"/>
      </w:pPr>
      <w:r>
        <w:rPr>
          <w:w w:val="105"/>
        </w:rPr>
        <w:t>Undesignated actual or potential archaeological finds in the area are also of significance. In this context almost 300 records are listed on Hampshire’s Historic Environment Record. Within these are numerous records of prehistoric, Roman and medieval finds. This includes a relatively high percentage of Roman finds and sites. This is mirrored by the presence of the Portway, which runs across the parish and is a Roman</w:t>
      </w:r>
      <w:r>
        <w:rPr>
          <w:spacing w:val="-13"/>
          <w:w w:val="105"/>
        </w:rPr>
        <w:t> </w:t>
      </w:r>
      <w:r>
        <w:rPr>
          <w:w w:val="105"/>
        </w:rPr>
        <w:t>road.</w:t>
      </w:r>
      <w:r>
        <w:rPr>
          <w:spacing w:val="34"/>
          <w:w w:val="105"/>
        </w:rPr>
        <w:t> </w:t>
      </w:r>
      <w:r>
        <w:rPr>
          <w:w w:val="105"/>
        </w:rPr>
        <w:t>The</w:t>
      </w:r>
      <w:r>
        <w:rPr>
          <w:spacing w:val="-13"/>
          <w:w w:val="105"/>
        </w:rPr>
        <w:t> </w:t>
      </w:r>
      <w:r>
        <w:rPr>
          <w:w w:val="105"/>
        </w:rPr>
        <w:t>route</w:t>
      </w:r>
      <w:r>
        <w:rPr>
          <w:spacing w:val="-13"/>
          <w:w w:val="105"/>
        </w:rPr>
        <w:t> </w:t>
      </w:r>
      <w:r>
        <w:rPr>
          <w:w w:val="105"/>
        </w:rPr>
        <w:t>of</w:t>
      </w:r>
      <w:r>
        <w:rPr>
          <w:spacing w:val="-12"/>
          <w:w w:val="105"/>
        </w:rPr>
        <w:t> </w:t>
      </w:r>
      <w:r>
        <w:rPr>
          <w:w w:val="105"/>
        </w:rPr>
        <w:t>the</w:t>
      </w:r>
      <w:r>
        <w:rPr>
          <w:spacing w:val="-13"/>
          <w:w w:val="105"/>
        </w:rPr>
        <w:t> </w:t>
      </w:r>
      <w:r>
        <w:rPr>
          <w:w w:val="105"/>
        </w:rPr>
        <w:t>road</w:t>
      </w:r>
      <w:r>
        <w:rPr>
          <w:spacing w:val="-14"/>
          <w:w w:val="105"/>
        </w:rPr>
        <w:t> </w:t>
      </w:r>
      <w:r>
        <w:rPr>
          <w:w w:val="105"/>
        </w:rPr>
        <w:t>is</w:t>
      </w:r>
      <w:r>
        <w:rPr>
          <w:spacing w:val="-13"/>
          <w:w w:val="105"/>
        </w:rPr>
        <w:t> </w:t>
      </w:r>
      <w:r>
        <w:rPr>
          <w:w w:val="105"/>
        </w:rPr>
        <w:t>a</w:t>
      </w:r>
      <w:r>
        <w:rPr>
          <w:spacing w:val="-12"/>
          <w:w w:val="105"/>
        </w:rPr>
        <w:t> </w:t>
      </w:r>
      <w:r>
        <w:rPr>
          <w:w w:val="105"/>
        </w:rPr>
        <w:t>key</w:t>
      </w:r>
      <w:r>
        <w:rPr>
          <w:spacing w:val="-14"/>
          <w:w w:val="105"/>
        </w:rPr>
        <w:t> </w:t>
      </w:r>
      <w:r>
        <w:rPr>
          <w:w w:val="105"/>
        </w:rPr>
        <w:t>area</w:t>
      </w:r>
      <w:r>
        <w:rPr>
          <w:spacing w:val="-12"/>
          <w:w w:val="105"/>
        </w:rPr>
        <w:t> </w:t>
      </w:r>
      <w:r>
        <w:rPr>
          <w:w w:val="105"/>
        </w:rPr>
        <w:t>of</w:t>
      </w:r>
      <w:r>
        <w:rPr>
          <w:spacing w:val="-12"/>
          <w:w w:val="105"/>
        </w:rPr>
        <w:t> </w:t>
      </w:r>
      <w:r>
        <w:rPr>
          <w:w w:val="105"/>
        </w:rPr>
        <w:t>potential</w:t>
      </w:r>
      <w:r>
        <w:rPr>
          <w:spacing w:val="-12"/>
          <w:w w:val="105"/>
        </w:rPr>
        <w:t> </w:t>
      </w:r>
      <w:r>
        <w:rPr>
          <w:w w:val="105"/>
        </w:rPr>
        <w:t>for</w:t>
      </w:r>
      <w:r>
        <w:rPr>
          <w:spacing w:val="-14"/>
          <w:w w:val="105"/>
        </w:rPr>
        <w:t> </w:t>
      </w:r>
      <w:r>
        <w:rPr>
          <w:w w:val="105"/>
        </w:rPr>
        <w:t>sites</w:t>
      </w:r>
      <w:r>
        <w:rPr>
          <w:spacing w:val="-13"/>
          <w:w w:val="105"/>
        </w:rPr>
        <w:t> </w:t>
      </w:r>
      <w:r>
        <w:rPr>
          <w:w w:val="105"/>
        </w:rPr>
        <w:t>of</w:t>
      </w:r>
      <w:r>
        <w:rPr>
          <w:spacing w:val="-12"/>
          <w:w w:val="105"/>
        </w:rPr>
        <w:t> </w:t>
      </w:r>
      <w:r>
        <w:rPr>
          <w:w w:val="105"/>
        </w:rPr>
        <w:t>archaeological</w:t>
      </w:r>
      <w:r>
        <w:rPr>
          <w:spacing w:val="-12"/>
          <w:w w:val="105"/>
        </w:rPr>
        <w:t> </w:t>
      </w:r>
      <w:r>
        <w:rPr>
          <w:w w:val="105"/>
        </w:rPr>
        <w:t>interest,</w:t>
      </w:r>
      <w:r>
        <w:rPr>
          <w:spacing w:val="-12"/>
          <w:w w:val="105"/>
        </w:rPr>
        <w:t> </w:t>
      </w:r>
      <w:r>
        <w:rPr>
          <w:w w:val="105"/>
        </w:rPr>
        <w:t>particularly where</w:t>
      </w:r>
      <w:r>
        <w:rPr>
          <w:spacing w:val="-26"/>
          <w:w w:val="105"/>
        </w:rPr>
        <w:t> </w:t>
      </w:r>
      <w:r>
        <w:rPr>
          <w:w w:val="105"/>
        </w:rPr>
        <w:t>it</w:t>
      </w:r>
      <w:r>
        <w:rPr>
          <w:spacing w:val="-25"/>
          <w:w w:val="105"/>
        </w:rPr>
        <w:t> </w:t>
      </w:r>
      <w:r>
        <w:rPr>
          <w:w w:val="105"/>
        </w:rPr>
        <w:t>crosses</w:t>
      </w:r>
      <w:r>
        <w:rPr>
          <w:spacing w:val="-26"/>
          <w:w w:val="105"/>
        </w:rPr>
        <w:t> </w:t>
      </w:r>
      <w:r>
        <w:rPr>
          <w:w w:val="105"/>
        </w:rPr>
        <w:t>the</w:t>
      </w:r>
      <w:r>
        <w:rPr>
          <w:spacing w:val="-26"/>
          <w:w w:val="105"/>
        </w:rPr>
        <w:t> </w:t>
      </w:r>
      <w:r>
        <w:rPr>
          <w:w w:val="105"/>
        </w:rPr>
        <w:t>Bourne</w:t>
      </w:r>
      <w:r>
        <w:rPr>
          <w:spacing w:val="-26"/>
          <w:w w:val="105"/>
        </w:rPr>
        <w:t> </w:t>
      </w:r>
      <w:r>
        <w:rPr>
          <w:w w:val="105"/>
        </w:rPr>
        <w:t>Rivulet.</w:t>
      </w:r>
    </w:p>
    <w:p>
      <w:pPr>
        <w:pStyle w:val="BodyText"/>
        <w:spacing w:line="268" w:lineRule="auto" w:before="60"/>
        <w:ind w:left="120" w:right="107"/>
        <w:jc w:val="both"/>
      </w:pPr>
      <w:r>
        <w:rPr>
          <w:w w:val="105"/>
        </w:rPr>
        <w:t>An Area of High Archaeological Potential (AHAP) covers the main part of St Mary Bourne village, with a further AHAP covering part of Swampton and the western side of Baptist Hill.</w:t>
      </w:r>
    </w:p>
    <w:p>
      <w:pPr>
        <w:pStyle w:val="BodyText"/>
        <w:spacing w:before="60"/>
        <w:ind w:left="119"/>
        <w:jc w:val="both"/>
      </w:pPr>
      <w:r>
        <w:rPr>
          <w:color w:val="00B5E5"/>
          <w:w w:val="105"/>
        </w:rPr>
        <w:t>Summary of future baseline</w:t>
      </w:r>
    </w:p>
    <w:p>
      <w:pPr>
        <w:pStyle w:val="BodyText"/>
        <w:spacing w:line="266" w:lineRule="auto" w:before="84"/>
        <w:ind w:left="119" w:right="107"/>
        <w:jc w:val="both"/>
      </w:pPr>
      <w:r>
        <w:rPr>
          <w:w w:val="105"/>
        </w:rPr>
        <w:t>New development areas in the parish have the potential to impact on the fabric and setting of cultural heritage assets. This includes through inappropriate design and layout. It should be noted, however, that existing historic environment designations and Local Plan policies will offer a degree of protection to cultural heritage assets and their settings. Also new development need not be harmful to the significance of</w:t>
      </w:r>
      <w:r>
        <w:rPr>
          <w:spacing w:val="-8"/>
          <w:w w:val="105"/>
        </w:rPr>
        <w:t> </w:t>
      </w:r>
      <w:r>
        <w:rPr>
          <w:w w:val="105"/>
        </w:rPr>
        <w:t>a</w:t>
      </w:r>
      <w:r>
        <w:rPr>
          <w:spacing w:val="-7"/>
          <w:w w:val="105"/>
        </w:rPr>
        <w:t> </w:t>
      </w:r>
      <w:r>
        <w:rPr>
          <w:w w:val="105"/>
        </w:rPr>
        <w:t>heritage</w:t>
      </w:r>
      <w:r>
        <w:rPr>
          <w:spacing w:val="-9"/>
          <w:w w:val="105"/>
        </w:rPr>
        <w:t> </w:t>
      </w:r>
      <w:r>
        <w:rPr>
          <w:w w:val="105"/>
        </w:rPr>
        <w:t>asset;</w:t>
      </w:r>
      <w:r>
        <w:rPr>
          <w:spacing w:val="-7"/>
          <w:w w:val="105"/>
        </w:rPr>
        <w:t> </w:t>
      </w:r>
      <w:r>
        <w:rPr>
          <w:w w:val="105"/>
        </w:rPr>
        <w:t>new</w:t>
      </w:r>
      <w:r>
        <w:rPr>
          <w:spacing w:val="-8"/>
          <w:w w:val="105"/>
        </w:rPr>
        <w:t> </w:t>
      </w:r>
      <w:r>
        <w:rPr>
          <w:w w:val="105"/>
        </w:rPr>
        <w:t>development</w:t>
      </w:r>
      <w:r>
        <w:rPr>
          <w:spacing w:val="-8"/>
          <w:w w:val="105"/>
        </w:rPr>
        <w:t> </w:t>
      </w:r>
      <w:r>
        <w:rPr>
          <w:w w:val="105"/>
        </w:rPr>
        <w:t>may</w:t>
      </w:r>
      <w:r>
        <w:rPr>
          <w:spacing w:val="-9"/>
          <w:w w:val="105"/>
        </w:rPr>
        <w:t> </w:t>
      </w:r>
      <w:r>
        <w:rPr>
          <w:w w:val="105"/>
        </w:rPr>
        <w:t>be</w:t>
      </w:r>
      <w:r>
        <w:rPr>
          <w:spacing w:val="-9"/>
          <w:w w:val="105"/>
        </w:rPr>
        <w:t> </w:t>
      </w:r>
      <w:r>
        <w:rPr>
          <w:w w:val="105"/>
        </w:rPr>
        <w:t>an</w:t>
      </w:r>
      <w:r>
        <w:rPr>
          <w:spacing w:val="-9"/>
          <w:w w:val="105"/>
        </w:rPr>
        <w:t> </w:t>
      </w:r>
      <w:r>
        <w:rPr>
          <w:w w:val="105"/>
        </w:rPr>
        <w:t>opportunity</w:t>
      </w:r>
      <w:r>
        <w:rPr>
          <w:spacing w:val="-9"/>
          <w:w w:val="105"/>
        </w:rPr>
        <w:t> </w:t>
      </w:r>
      <w:r>
        <w:rPr>
          <w:w w:val="105"/>
        </w:rPr>
        <w:t>to</w:t>
      </w:r>
      <w:r>
        <w:rPr>
          <w:spacing w:val="-8"/>
          <w:w w:val="105"/>
        </w:rPr>
        <w:t> </w:t>
      </w:r>
      <w:r>
        <w:rPr>
          <w:w w:val="105"/>
        </w:rPr>
        <w:t>enhance</w:t>
      </w:r>
      <w:r>
        <w:rPr>
          <w:spacing w:val="-9"/>
          <w:w w:val="105"/>
        </w:rPr>
        <w:t> </w:t>
      </w:r>
      <w:r>
        <w:rPr>
          <w:w w:val="105"/>
        </w:rPr>
        <w:t>the</w:t>
      </w:r>
      <w:r>
        <w:rPr>
          <w:spacing w:val="-7"/>
          <w:w w:val="105"/>
        </w:rPr>
        <w:t> </w:t>
      </w:r>
      <w:r>
        <w:rPr>
          <w:w w:val="105"/>
        </w:rPr>
        <w:t>setting</w:t>
      </w:r>
      <w:r>
        <w:rPr>
          <w:spacing w:val="-9"/>
          <w:w w:val="105"/>
        </w:rPr>
        <w:t> </w:t>
      </w:r>
      <w:r>
        <w:rPr>
          <w:w w:val="105"/>
        </w:rPr>
        <w:t>of</w:t>
      </w:r>
      <w:r>
        <w:rPr>
          <w:spacing w:val="-8"/>
          <w:w w:val="105"/>
        </w:rPr>
        <w:t> </w:t>
      </w:r>
      <w:r>
        <w:rPr>
          <w:w w:val="105"/>
        </w:rPr>
        <w:t>an</w:t>
      </w:r>
      <w:r>
        <w:rPr>
          <w:spacing w:val="-9"/>
          <w:w w:val="105"/>
        </w:rPr>
        <w:t> </w:t>
      </w:r>
      <w:r>
        <w:rPr>
          <w:w w:val="105"/>
        </w:rPr>
        <w:t>asset</w:t>
      </w:r>
      <w:r>
        <w:rPr>
          <w:spacing w:val="-8"/>
          <w:w w:val="105"/>
        </w:rPr>
        <w:t> </w:t>
      </w:r>
      <w:r>
        <w:rPr>
          <w:w w:val="105"/>
        </w:rPr>
        <w:t>and</w:t>
      </w:r>
      <w:r>
        <w:rPr>
          <w:spacing w:val="-9"/>
          <w:w w:val="105"/>
        </w:rPr>
        <w:t> </w:t>
      </w:r>
      <w:r>
        <w:rPr>
          <w:w w:val="105"/>
        </w:rPr>
        <w:t>better reveal</w:t>
      </w:r>
      <w:r>
        <w:rPr>
          <w:spacing w:val="-29"/>
          <w:w w:val="105"/>
        </w:rPr>
        <w:t> </w:t>
      </w:r>
      <w:r>
        <w:rPr>
          <w:w w:val="105"/>
        </w:rPr>
        <w:t>its</w:t>
      </w:r>
      <w:r>
        <w:rPr>
          <w:spacing w:val="-30"/>
          <w:w w:val="105"/>
        </w:rPr>
        <w:t> </w:t>
      </w:r>
      <w:r>
        <w:rPr>
          <w:w w:val="105"/>
        </w:rPr>
        <w:t>significance.</w:t>
      </w:r>
    </w:p>
    <w:p>
      <w:pPr>
        <w:pStyle w:val="BodyText"/>
        <w:spacing w:line="266" w:lineRule="auto" w:before="60"/>
        <w:ind w:left="119" w:right="108"/>
        <w:jc w:val="both"/>
      </w:pPr>
      <w:r>
        <w:rPr>
          <w:w w:val="105"/>
        </w:rPr>
        <w:t>New</w:t>
      </w:r>
      <w:r>
        <w:rPr>
          <w:spacing w:val="-8"/>
          <w:w w:val="105"/>
        </w:rPr>
        <w:t> </w:t>
      </w:r>
      <w:r>
        <w:rPr>
          <w:w w:val="105"/>
        </w:rPr>
        <w:t>development</w:t>
      </w:r>
      <w:r>
        <w:rPr>
          <w:spacing w:val="-8"/>
          <w:w w:val="105"/>
        </w:rPr>
        <w:t> </w:t>
      </w:r>
      <w:r>
        <w:rPr>
          <w:w w:val="105"/>
        </w:rPr>
        <w:t>has</w:t>
      </w:r>
      <w:r>
        <w:rPr>
          <w:spacing w:val="-11"/>
          <w:w w:val="105"/>
        </w:rPr>
        <w:t> </w:t>
      </w:r>
      <w:r>
        <w:rPr>
          <w:w w:val="105"/>
        </w:rPr>
        <w:t>the</w:t>
      </w:r>
      <w:r>
        <w:rPr>
          <w:spacing w:val="-7"/>
          <w:w w:val="105"/>
        </w:rPr>
        <w:t> </w:t>
      </w:r>
      <w:r>
        <w:rPr>
          <w:w w:val="105"/>
        </w:rPr>
        <w:t>potential</w:t>
      </w:r>
      <w:r>
        <w:rPr>
          <w:spacing w:val="-9"/>
          <w:w w:val="105"/>
        </w:rPr>
        <w:t> </w:t>
      </w:r>
      <w:r>
        <w:rPr>
          <w:w w:val="105"/>
        </w:rPr>
        <w:t>to</w:t>
      </w:r>
      <w:r>
        <w:rPr>
          <w:spacing w:val="-10"/>
          <w:w w:val="105"/>
        </w:rPr>
        <w:t> </w:t>
      </w:r>
      <w:r>
        <w:rPr>
          <w:w w:val="105"/>
        </w:rPr>
        <w:t>lead</w:t>
      </w:r>
      <w:r>
        <w:rPr>
          <w:spacing w:val="-11"/>
          <w:w w:val="105"/>
        </w:rPr>
        <w:t> </w:t>
      </w:r>
      <w:r>
        <w:rPr>
          <w:w w:val="105"/>
        </w:rPr>
        <w:t>to</w:t>
      </w:r>
      <w:r>
        <w:rPr>
          <w:spacing w:val="-10"/>
          <w:w w:val="105"/>
        </w:rPr>
        <w:t> </w:t>
      </w:r>
      <w:r>
        <w:rPr>
          <w:w w:val="105"/>
        </w:rPr>
        <w:t>incremental</w:t>
      </w:r>
      <w:r>
        <w:rPr>
          <w:spacing w:val="-9"/>
          <w:w w:val="105"/>
        </w:rPr>
        <w:t> </w:t>
      </w:r>
      <w:r>
        <w:rPr>
          <w:w w:val="105"/>
        </w:rPr>
        <w:t>changes</w:t>
      </w:r>
      <w:r>
        <w:rPr>
          <w:spacing w:val="-11"/>
          <w:w w:val="105"/>
        </w:rPr>
        <w:t> </w:t>
      </w:r>
      <w:r>
        <w:rPr>
          <w:w w:val="105"/>
        </w:rPr>
        <w:t>in</w:t>
      </w:r>
      <w:r>
        <w:rPr>
          <w:spacing w:val="-11"/>
          <w:w w:val="105"/>
        </w:rPr>
        <w:t> </w:t>
      </w:r>
      <w:r>
        <w:rPr>
          <w:w w:val="105"/>
        </w:rPr>
        <w:t>landscape</w:t>
      </w:r>
      <w:r>
        <w:rPr>
          <w:spacing w:val="-11"/>
          <w:w w:val="105"/>
        </w:rPr>
        <w:t> </w:t>
      </w:r>
      <w:r>
        <w:rPr>
          <w:w w:val="105"/>
        </w:rPr>
        <w:t>and</w:t>
      </w:r>
      <w:r>
        <w:rPr>
          <w:spacing w:val="-11"/>
          <w:w w:val="105"/>
        </w:rPr>
        <w:t> </w:t>
      </w:r>
      <w:r>
        <w:rPr>
          <w:w w:val="105"/>
        </w:rPr>
        <w:t>townscape</w:t>
      </w:r>
      <w:r>
        <w:rPr>
          <w:spacing w:val="-9"/>
          <w:w w:val="105"/>
        </w:rPr>
        <w:t> </w:t>
      </w:r>
      <w:r>
        <w:rPr>
          <w:w w:val="105"/>
        </w:rPr>
        <w:t>character and</w:t>
      </w:r>
      <w:r>
        <w:rPr>
          <w:spacing w:val="-8"/>
          <w:w w:val="105"/>
        </w:rPr>
        <w:t> </w:t>
      </w:r>
      <w:r>
        <w:rPr>
          <w:w w:val="105"/>
        </w:rPr>
        <w:t>quality</w:t>
      </w:r>
      <w:r>
        <w:rPr>
          <w:spacing w:val="-8"/>
          <w:w w:val="105"/>
        </w:rPr>
        <w:t> </w:t>
      </w:r>
      <w:r>
        <w:rPr>
          <w:w w:val="105"/>
        </w:rPr>
        <w:t>in</w:t>
      </w:r>
      <w:r>
        <w:rPr>
          <w:spacing w:val="-8"/>
          <w:w w:val="105"/>
        </w:rPr>
        <w:t> </w:t>
      </w:r>
      <w:r>
        <w:rPr>
          <w:w w:val="105"/>
        </w:rPr>
        <w:t>and</w:t>
      </w:r>
      <w:r>
        <w:rPr>
          <w:spacing w:val="-8"/>
          <w:w w:val="105"/>
        </w:rPr>
        <w:t> </w:t>
      </w:r>
      <w:r>
        <w:rPr>
          <w:w w:val="105"/>
        </w:rPr>
        <w:t>around</w:t>
      </w:r>
      <w:r>
        <w:rPr>
          <w:spacing w:val="-8"/>
          <w:w w:val="105"/>
        </w:rPr>
        <w:t> </w:t>
      </w:r>
      <w:r>
        <w:rPr>
          <w:w w:val="105"/>
        </w:rPr>
        <w:t>the</w:t>
      </w:r>
      <w:r>
        <w:rPr>
          <w:spacing w:val="-8"/>
          <w:w w:val="105"/>
        </w:rPr>
        <w:t> </w:t>
      </w:r>
      <w:r>
        <w:rPr>
          <w:w w:val="105"/>
        </w:rPr>
        <w:t>Neighbourhood</w:t>
      </w:r>
      <w:r>
        <w:rPr>
          <w:spacing w:val="-8"/>
          <w:w w:val="105"/>
        </w:rPr>
        <w:t> </w:t>
      </w:r>
      <w:r>
        <w:rPr>
          <w:w w:val="105"/>
        </w:rPr>
        <w:t>Area.</w:t>
      </w:r>
      <w:r>
        <w:rPr>
          <w:spacing w:val="45"/>
          <w:w w:val="105"/>
        </w:rPr>
        <w:t> </w:t>
      </w:r>
      <w:r>
        <w:rPr>
          <w:w w:val="105"/>
        </w:rPr>
        <w:t>This</w:t>
      </w:r>
      <w:r>
        <w:rPr>
          <w:spacing w:val="-8"/>
          <w:w w:val="105"/>
        </w:rPr>
        <w:t> </w:t>
      </w:r>
      <w:r>
        <w:rPr>
          <w:w w:val="105"/>
        </w:rPr>
        <w:t>includes</w:t>
      </w:r>
      <w:r>
        <w:rPr>
          <w:spacing w:val="-8"/>
          <w:w w:val="105"/>
        </w:rPr>
        <w:t> </w:t>
      </w:r>
      <w:r>
        <w:rPr>
          <w:w w:val="105"/>
        </w:rPr>
        <w:t>from</w:t>
      </w:r>
      <w:r>
        <w:rPr>
          <w:spacing w:val="-8"/>
          <w:w w:val="105"/>
        </w:rPr>
        <w:t> </w:t>
      </w:r>
      <w:r>
        <w:rPr>
          <w:w w:val="105"/>
        </w:rPr>
        <w:t>the</w:t>
      </w:r>
      <w:r>
        <w:rPr>
          <w:spacing w:val="-8"/>
          <w:w w:val="105"/>
        </w:rPr>
        <w:t> </w:t>
      </w:r>
      <w:r>
        <w:rPr>
          <w:w w:val="105"/>
        </w:rPr>
        <w:t>loss</w:t>
      </w:r>
      <w:r>
        <w:rPr>
          <w:spacing w:val="-8"/>
          <w:w w:val="105"/>
        </w:rPr>
        <w:t> </w:t>
      </w:r>
      <w:r>
        <w:rPr>
          <w:w w:val="105"/>
        </w:rPr>
        <w:t>of</w:t>
      </w:r>
      <w:r>
        <w:rPr>
          <w:spacing w:val="-7"/>
          <w:w w:val="105"/>
        </w:rPr>
        <w:t> </w:t>
      </w:r>
      <w:r>
        <w:rPr>
          <w:w w:val="105"/>
        </w:rPr>
        <w:t>landscape</w:t>
      </w:r>
      <w:r>
        <w:rPr>
          <w:spacing w:val="-8"/>
          <w:w w:val="105"/>
        </w:rPr>
        <w:t> </w:t>
      </w:r>
      <w:r>
        <w:rPr>
          <w:w w:val="105"/>
        </w:rPr>
        <w:t>features</w:t>
      </w:r>
      <w:r>
        <w:rPr>
          <w:spacing w:val="-8"/>
          <w:w w:val="105"/>
        </w:rPr>
        <w:t> </w:t>
      </w:r>
      <w:r>
        <w:rPr>
          <w:w w:val="105"/>
        </w:rPr>
        <w:t>and visual impact. There may also be potential effects on landscape/townscape character and quality in the vicinity</w:t>
      </w:r>
      <w:r>
        <w:rPr>
          <w:spacing w:val="-13"/>
          <w:w w:val="105"/>
        </w:rPr>
        <w:t> </w:t>
      </w:r>
      <w:r>
        <w:rPr>
          <w:w w:val="105"/>
        </w:rPr>
        <w:t>of</w:t>
      </w:r>
      <w:r>
        <w:rPr>
          <w:spacing w:val="-12"/>
          <w:w w:val="105"/>
        </w:rPr>
        <w:t> </w:t>
      </w:r>
      <w:r>
        <w:rPr>
          <w:w w:val="105"/>
        </w:rPr>
        <w:t>the</w:t>
      </w:r>
      <w:r>
        <w:rPr>
          <w:spacing w:val="-13"/>
          <w:w w:val="105"/>
        </w:rPr>
        <w:t> </w:t>
      </w:r>
      <w:r>
        <w:rPr>
          <w:w w:val="105"/>
        </w:rPr>
        <w:t>road</w:t>
      </w:r>
      <w:r>
        <w:rPr>
          <w:spacing w:val="-13"/>
          <w:w w:val="105"/>
        </w:rPr>
        <w:t> </w:t>
      </w:r>
      <w:r>
        <w:rPr>
          <w:w w:val="105"/>
        </w:rPr>
        <w:t>network</w:t>
      </w:r>
      <w:r>
        <w:rPr>
          <w:spacing w:val="-13"/>
          <w:w w:val="105"/>
        </w:rPr>
        <w:t> </w:t>
      </w:r>
      <w:r>
        <w:rPr>
          <w:w w:val="105"/>
        </w:rPr>
        <w:t>due</w:t>
      </w:r>
      <w:r>
        <w:rPr>
          <w:spacing w:val="-13"/>
          <w:w w:val="105"/>
        </w:rPr>
        <w:t> </w:t>
      </w:r>
      <w:r>
        <w:rPr>
          <w:w w:val="105"/>
        </w:rPr>
        <w:t>to</w:t>
      </w:r>
      <w:r>
        <w:rPr>
          <w:spacing w:val="-12"/>
          <w:w w:val="105"/>
        </w:rPr>
        <w:t> </w:t>
      </w:r>
      <w:r>
        <w:rPr>
          <w:w w:val="105"/>
        </w:rPr>
        <w:t>an</w:t>
      </w:r>
      <w:r>
        <w:rPr>
          <w:spacing w:val="-13"/>
          <w:w w:val="105"/>
        </w:rPr>
        <w:t> </w:t>
      </w:r>
      <w:r>
        <w:rPr>
          <w:w w:val="105"/>
        </w:rPr>
        <w:t>incremental</w:t>
      </w:r>
      <w:r>
        <w:rPr>
          <w:spacing w:val="-12"/>
          <w:w w:val="105"/>
        </w:rPr>
        <w:t> </w:t>
      </w:r>
      <w:r>
        <w:rPr>
          <w:w w:val="105"/>
        </w:rPr>
        <w:t>growth</w:t>
      </w:r>
      <w:r>
        <w:rPr>
          <w:spacing w:val="-13"/>
          <w:w w:val="105"/>
        </w:rPr>
        <w:t> </w:t>
      </w:r>
      <w:r>
        <w:rPr>
          <w:w w:val="105"/>
        </w:rPr>
        <w:t>in</w:t>
      </w:r>
      <w:r>
        <w:rPr>
          <w:spacing w:val="-13"/>
          <w:w w:val="105"/>
        </w:rPr>
        <w:t> </w:t>
      </w:r>
      <w:r>
        <w:rPr>
          <w:w w:val="105"/>
        </w:rPr>
        <w:t>traffic</w:t>
      </w:r>
      <w:r>
        <w:rPr>
          <w:spacing w:val="-13"/>
          <w:w w:val="105"/>
        </w:rPr>
        <w:t> </w:t>
      </w:r>
      <w:r>
        <w:rPr>
          <w:w w:val="105"/>
        </w:rPr>
        <w:t>flows.</w:t>
      </w:r>
    </w:p>
    <w:p>
      <w:pPr>
        <w:pStyle w:val="BodyText"/>
        <w:spacing w:line="268" w:lineRule="auto" w:before="62"/>
        <w:ind w:left="119" w:right="110"/>
        <w:jc w:val="both"/>
      </w:pPr>
      <w:r>
        <w:rPr>
          <w:w w:val="105"/>
        </w:rPr>
        <w:t>There</w:t>
      </w:r>
      <w:r>
        <w:rPr>
          <w:spacing w:val="-12"/>
          <w:w w:val="105"/>
        </w:rPr>
        <w:t> </w:t>
      </w:r>
      <w:r>
        <w:rPr>
          <w:w w:val="105"/>
        </w:rPr>
        <w:t>are</w:t>
      </w:r>
      <w:r>
        <w:rPr>
          <w:spacing w:val="-12"/>
          <w:w w:val="105"/>
        </w:rPr>
        <w:t> </w:t>
      </w:r>
      <w:r>
        <w:rPr>
          <w:w w:val="105"/>
        </w:rPr>
        <w:t>likely</w:t>
      </w:r>
      <w:r>
        <w:rPr>
          <w:spacing w:val="-10"/>
          <w:w w:val="105"/>
        </w:rPr>
        <w:t> </w:t>
      </w:r>
      <w:r>
        <w:rPr>
          <w:w w:val="105"/>
        </w:rPr>
        <w:t>to</w:t>
      </w:r>
      <w:r>
        <w:rPr>
          <w:spacing w:val="-11"/>
          <w:w w:val="105"/>
        </w:rPr>
        <w:t> </w:t>
      </w:r>
      <w:r>
        <w:rPr>
          <w:w w:val="105"/>
        </w:rPr>
        <w:t>be</w:t>
      </w:r>
      <w:r>
        <w:rPr>
          <w:spacing w:val="-10"/>
          <w:w w:val="105"/>
        </w:rPr>
        <w:t> </w:t>
      </w:r>
      <w:r>
        <w:rPr>
          <w:w w:val="105"/>
        </w:rPr>
        <w:t>small</w:t>
      </w:r>
      <w:r>
        <w:rPr>
          <w:spacing w:val="-11"/>
          <w:w w:val="105"/>
        </w:rPr>
        <w:t> </w:t>
      </w:r>
      <w:r>
        <w:rPr>
          <w:w w:val="105"/>
        </w:rPr>
        <w:t>scale</w:t>
      </w:r>
      <w:r>
        <w:rPr>
          <w:spacing w:val="-12"/>
          <w:w w:val="105"/>
        </w:rPr>
        <w:t> </w:t>
      </w:r>
      <w:r>
        <w:rPr>
          <w:w w:val="105"/>
        </w:rPr>
        <w:t>and</w:t>
      </w:r>
      <w:r>
        <w:rPr>
          <w:spacing w:val="-10"/>
          <w:w w:val="105"/>
        </w:rPr>
        <w:t> </w:t>
      </w:r>
      <w:r>
        <w:rPr>
          <w:w w:val="105"/>
        </w:rPr>
        <w:t>incremental</w:t>
      </w:r>
      <w:r>
        <w:rPr>
          <w:spacing w:val="-9"/>
          <w:w w:val="105"/>
        </w:rPr>
        <w:t> </w:t>
      </w:r>
      <w:r>
        <w:rPr>
          <w:w w:val="105"/>
        </w:rPr>
        <w:t>changes</w:t>
      </w:r>
      <w:r>
        <w:rPr>
          <w:spacing w:val="-12"/>
          <w:w w:val="105"/>
        </w:rPr>
        <w:t> </w:t>
      </w:r>
      <w:r>
        <w:rPr>
          <w:w w:val="105"/>
        </w:rPr>
        <w:t>in</w:t>
      </w:r>
      <w:r>
        <w:rPr>
          <w:spacing w:val="-10"/>
          <w:w w:val="105"/>
        </w:rPr>
        <w:t> </w:t>
      </w:r>
      <w:r>
        <w:rPr>
          <w:w w:val="105"/>
        </w:rPr>
        <w:t>tranquillity</w:t>
      </w:r>
      <w:r>
        <w:rPr>
          <w:spacing w:val="-12"/>
          <w:w w:val="105"/>
        </w:rPr>
        <w:t> </w:t>
      </w:r>
      <w:r>
        <w:rPr>
          <w:w w:val="105"/>
        </w:rPr>
        <w:t>in</w:t>
      </w:r>
      <w:r>
        <w:rPr>
          <w:spacing w:val="-12"/>
          <w:w w:val="105"/>
        </w:rPr>
        <w:t> </w:t>
      </w:r>
      <w:r>
        <w:rPr>
          <w:w w:val="105"/>
        </w:rPr>
        <w:t>and</w:t>
      </w:r>
      <w:r>
        <w:rPr>
          <w:spacing w:val="-10"/>
          <w:w w:val="105"/>
        </w:rPr>
        <w:t> </w:t>
      </w:r>
      <w:r>
        <w:rPr>
          <w:w w:val="105"/>
        </w:rPr>
        <w:t>around</w:t>
      </w:r>
      <w:r>
        <w:rPr>
          <w:spacing w:val="-10"/>
          <w:w w:val="105"/>
        </w:rPr>
        <w:t> </w:t>
      </w:r>
      <w:r>
        <w:rPr>
          <w:w w:val="105"/>
        </w:rPr>
        <w:t>the</w:t>
      </w:r>
      <w:r>
        <w:rPr>
          <w:spacing w:val="-10"/>
          <w:w w:val="105"/>
        </w:rPr>
        <w:t> </w:t>
      </w:r>
      <w:r>
        <w:rPr>
          <w:w w:val="105"/>
        </w:rPr>
        <w:t>Neighbourhood Area,</w:t>
      </w:r>
      <w:r>
        <w:rPr>
          <w:spacing w:val="-17"/>
          <w:w w:val="105"/>
        </w:rPr>
        <w:t> </w:t>
      </w:r>
      <w:r>
        <w:rPr>
          <w:w w:val="105"/>
        </w:rPr>
        <w:t>affected</w:t>
      </w:r>
      <w:r>
        <w:rPr>
          <w:spacing w:val="-19"/>
          <w:w w:val="105"/>
        </w:rPr>
        <w:t> </w:t>
      </w:r>
      <w:r>
        <w:rPr>
          <w:w w:val="105"/>
        </w:rPr>
        <w:t>by</w:t>
      </w:r>
      <w:r>
        <w:rPr>
          <w:spacing w:val="-19"/>
          <w:w w:val="105"/>
        </w:rPr>
        <w:t> </w:t>
      </w:r>
      <w:r>
        <w:rPr>
          <w:w w:val="105"/>
        </w:rPr>
        <w:t>changes</w:t>
      </w:r>
      <w:r>
        <w:rPr>
          <w:spacing w:val="-17"/>
          <w:w w:val="105"/>
        </w:rPr>
        <w:t> </w:t>
      </w:r>
      <w:r>
        <w:rPr>
          <w:w w:val="105"/>
        </w:rPr>
        <w:t>in</w:t>
      </w:r>
      <w:r>
        <w:rPr>
          <w:spacing w:val="-19"/>
          <w:w w:val="105"/>
        </w:rPr>
        <w:t> </w:t>
      </w:r>
      <w:r>
        <w:rPr>
          <w:w w:val="105"/>
        </w:rPr>
        <w:t>the</w:t>
      </w:r>
      <w:r>
        <w:rPr>
          <w:spacing w:val="-19"/>
          <w:w w:val="105"/>
        </w:rPr>
        <w:t> </w:t>
      </w:r>
      <w:r>
        <w:rPr>
          <w:w w:val="105"/>
        </w:rPr>
        <w:t>levels</w:t>
      </w:r>
      <w:r>
        <w:rPr>
          <w:spacing w:val="-19"/>
          <w:w w:val="105"/>
        </w:rPr>
        <w:t> </w:t>
      </w:r>
      <w:r>
        <w:rPr>
          <w:w w:val="105"/>
        </w:rPr>
        <w:t>of</w:t>
      </w:r>
      <w:r>
        <w:rPr>
          <w:spacing w:val="-18"/>
          <w:w w:val="105"/>
        </w:rPr>
        <w:t> </w:t>
      </w:r>
      <w:r>
        <w:rPr>
          <w:w w:val="105"/>
        </w:rPr>
        <w:t>light</w:t>
      </w:r>
      <w:r>
        <w:rPr>
          <w:spacing w:val="-18"/>
          <w:w w:val="105"/>
        </w:rPr>
        <w:t> </w:t>
      </w:r>
      <w:r>
        <w:rPr>
          <w:w w:val="105"/>
        </w:rPr>
        <w:t>and</w:t>
      </w:r>
      <w:r>
        <w:rPr>
          <w:spacing w:val="-19"/>
          <w:w w:val="105"/>
        </w:rPr>
        <w:t> </w:t>
      </w:r>
      <w:r>
        <w:rPr>
          <w:w w:val="105"/>
        </w:rPr>
        <w:t>noise</w:t>
      </w:r>
      <w:r>
        <w:rPr>
          <w:spacing w:val="-19"/>
          <w:w w:val="105"/>
        </w:rPr>
        <w:t> </w:t>
      </w:r>
      <w:r>
        <w:rPr>
          <w:w w:val="105"/>
        </w:rPr>
        <w:t>pollution.</w:t>
      </w:r>
    </w:p>
    <w:p>
      <w:pPr>
        <w:spacing w:after="0" w:line="268" w:lineRule="auto"/>
        <w:jc w:val="both"/>
        <w:sectPr>
          <w:pgSz w:w="11900" w:h="16840"/>
          <w:pgMar w:header="320" w:footer="306" w:top="520" w:bottom="500" w:left="960" w:right="960"/>
        </w:sectPr>
      </w:pPr>
    </w:p>
    <w:p>
      <w:pPr>
        <w:pStyle w:val="BodyText"/>
      </w:pPr>
    </w:p>
    <w:p>
      <w:pPr>
        <w:pStyle w:val="BodyText"/>
        <w:spacing w:before="9"/>
        <w:rPr>
          <w:sz w:val="25"/>
        </w:rPr>
      </w:pPr>
    </w:p>
    <w:p>
      <w:pPr>
        <w:pStyle w:val="Heading2"/>
        <w:ind w:left="119" w:firstLine="0"/>
        <w:jc w:val="both"/>
      </w:pPr>
      <w:r>
        <w:rPr/>
        <w:t>Land, Soil and Water</w:t>
      </w:r>
      <w:r>
        <w:rPr>
          <w:spacing w:val="-51"/>
        </w:rPr>
        <w:t> </w:t>
      </w:r>
      <w:r>
        <w:rPr/>
        <w:t>resources</w:t>
      </w:r>
    </w:p>
    <w:p>
      <w:pPr>
        <w:pStyle w:val="Heading3"/>
        <w:ind w:left="119"/>
      </w:pPr>
      <w:r>
        <w:rPr>
          <w:color w:val="00B5E5"/>
          <w:w w:val="105"/>
        </w:rPr>
        <w:t>Context</w:t>
      </w:r>
    </w:p>
    <w:p>
      <w:pPr>
        <w:pStyle w:val="BodyText"/>
        <w:spacing w:line="266" w:lineRule="auto" w:before="76"/>
        <w:ind w:left="119" w:right="108"/>
        <w:jc w:val="both"/>
      </w:pPr>
      <w:r>
        <w:rPr>
          <w:w w:val="105"/>
        </w:rPr>
        <w:t>The EU’s Soil Thematic Strategy</w:t>
      </w:r>
      <w:r>
        <w:rPr>
          <w:w w:val="105"/>
          <w:position w:val="8"/>
          <w:sz w:val="13"/>
        </w:rPr>
        <w:t>27 </w:t>
      </w:r>
      <w:r>
        <w:rPr>
          <w:w w:val="105"/>
        </w:rPr>
        <w:t>presents a strategy for protecting soils resources in Europe. The main aim of the strategy is to minimise soil degradation and limit associated detrimental effects linked to water quality and quantity, human health, climate change, biodiversity, and food safety.</w:t>
      </w:r>
    </w:p>
    <w:p>
      <w:pPr>
        <w:pStyle w:val="BodyText"/>
        <w:spacing w:line="266" w:lineRule="auto" w:before="62"/>
        <w:ind w:left="119" w:right="108"/>
        <w:jc w:val="both"/>
      </w:pPr>
      <w:r>
        <w:rPr>
          <w:w w:val="105"/>
        </w:rPr>
        <w:t>The</w:t>
      </w:r>
      <w:r>
        <w:rPr>
          <w:spacing w:val="-23"/>
          <w:w w:val="105"/>
        </w:rPr>
        <w:t> </w:t>
      </w:r>
      <w:r>
        <w:rPr>
          <w:w w:val="105"/>
        </w:rPr>
        <w:t>Water</w:t>
      </w:r>
      <w:r>
        <w:rPr>
          <w:spacing w:val="-24"/>
          <w:w w:val="105"/>
        </w:rPr>
        <w:t> </w:t>
      </w:r>
      <w:r>
        <w:rPr>
          <w:w w:val="105"/>
        </w:rPr>
        <w:t>Framework</w:t>
      </w:r>
      <w:r>
        <w:rPr>
          <w:spacing w:val="-23"/>
          <w:w w:val="105"/>
        </w:rPr>
        <w:t> </w:t>
      </w:r>
      <w:r>
        <w:rPr>
          <w:w w:val="105"/>
        </w:rPr>
        <w:t>Directive</w:t>
      </w:r>
      <w:r>
        <w:rPr>
          <w:spacing w:val="-23"/>
          <w:w w:val="105"/>
        </w:rPr>
        <w:t> </w:t>
      </w:r>
      <w:r>
        <w:rPr>
          <w:w w:val="105"/>
        </w:rPr>
        <w:t>drives</w:t>
      </w:r>
      <w:r>
        <w:rPr>
          <w:spacing w:val="-24"/>
          <w:w w:val="105"/>
        </w:rPr>
        <w:t> </w:t>
      </w:r>
      <w:r>
        <w:rPr>
          <w:w w:val="105"/>
        </w:rPr>
        <w:t>a</w:t>
      </w:r>
      <w:r>
        <w:rPr>
          <w:spacing w:val="-21"/>
          <w:w w:val="105"/>
        </w:rPr>
        <w:t> </w:t>
      </w:r>
      <w:r>
        <w:rPr>
          <w:w w:val="105"/>
        </w:rPr>
        <w:t>catchment-based</w:t>
      </w:r>
      <w:r>
        <w:rPr>
          <w:spacing w:val="-24"/>
          <w:w w:val="105"/>
        </w:rPr>
        <w:t> </w:t>
      </w:r>
      <w:r>
        <w:rPr>
          <w:w w:val="105"/>
        </w:rPr>
        <w:t>approach</w:t>
      </w:r>
      <w:r>
        <w:rPr>
          <w:spacing w:val="-24"/>
          <w:w w:val="105"/>
        </w:rPr>
        <w:t> </w:t>
      </w:r>
      <w:r>
        <w:rPr>
          <w:w w:val="105"/>
        </w:rPr>
        <w:t>to</w:t>
      </w:r>
      <w:r>
        <w:rPr>
          <w:spacing w:val="-24"/>
          <w:w w:val="105"/>
        </w:rPr>
        <w:t> </w:t>
      </w:r>
      <w:r>
        <w:rPr>
          <w:w w:val="105"/>
        </w:rPr>
        <w:t>water</w:t>
      </w:r>
      <w:r>
        <w:rPr>
          <w:spacing w:val="-23"/>
          <w:w w:val="105"/>
        </w:rPr>
        <w:t> </w:t>
      </w:r>
      <w:r>
        <w:rPr>
          <w:w w:val="105"/>
        </w:rPr>
        <w:t>management.</w:t>
      </w:r>
      <w:r>
        <w:rPr>
          <w:spacing w:val="13"/>
          <w:w w:val="105"/>
        </w:rPr>
        <w:t> </w:t>
      </w:r>
      <w:r>
        <w:rPr>
          <w:w w:val="105"/>
        </w:rPr>
        <w:t>In</w:t>
      </w:r>
      <w:r>
        <w:rPr>
          <w:spacing w:val="-23"/>
          <w:w w:val="105"/>
        </w:rPr>
        <w:t> </w:t>
      </w:r>
      <w:r>
        <w:rPr>
          <w:w w:val="105"/>
        </w:rPr>
        <w:t>England</w:t>
      </w:r>
      <w:r>
        <w:rPr>
          <w:spacing w:val="-24"/>
          <w:w w:val="105"/>
        </w:rPr>
        <w:t> </w:t>
      </w:r>
      <w:r>
        <w:rPr>
          <w:w w:val="105"/>
        </w:rPr>
        <w:t>and Wales</w:t>
      </w:r>
      <w:r>
        <w:rPr>
          <w:spacing w:val="-9"/>
          <w:w w:val="105"/>
        </w:rPr>
        <w:t> </w:t>
      </w:r>
      <w:r>
        <w:rPr>
          <w:w w:val="105"/>
        </w:rPr>
        <w:t>there</w:t>
      </w:r>
      <w:r>
        <w:rPr>
          <w:spacing w:val="-9"/>
          <w:w w:val="105"/>
        </w:rPr>
        <w:t> </w:t>
      </w:r>
      <w:r>
        <w:rPr>
          <w:w w:val="105"/>
        </w:rPr>
        <w:t>are</w:t>
      </w:r>
      <w:r>
        <w:rPr>
          <w:spacing w:val="-7"/>
          <w:w w:val="105"/>
        </w:rPr>
        <w:t> </w:t>
      </w:r>
      <w:r>
        <w:rPr>
          <w:w w:val="105"/>
        </w:rPr>
        <w:t>100</w:t>
      </w:r>
      <w:r>
        <w:rPr>
          <w:spacing w:val="-6"/>
          <w:w w:val="105"/>
        </w:rPr>
        <w:t> </w:t>
      </w:r>
      <w:r>
        <w:rPr>
          <w:w w:val="105"/>
        </w:rPr>
        <w:t>water</w:t>
      </w:r>
      <w:r>
        <w:rPr>
          <w:spacing w:val="-7"/>
          <w:w w:val="105"/>
        </w:rPr>
        <w:t> </w:t>
      </w:r>
      <w:r>
        <w:rPr>
          <w:w w:val="105"/>
        </w:rPr>
        <w:t>catchments</w:t>
      </w:r>
      <w:r>
        <w:rPr>
          <w:spacing w:val="-9"/>
          <w:w w:val="105"/>
        </w:rPr>
        <w:t> </w:t>
      </w:r>
      <w:r>
        <w:rPr>
          <w:w w:val="105"/>
        </w:rPr>
        <w:t>and</w:t>
      </w:r>
      <w:r>
        <w:rPr>
          <w:spacing w:val="-9"/>
          <w:w w:val="105"/>
        </w:rPr>
        <w:t> </w:t>
      </w:r>
      <w:r>
        <w:rPr>
          <w:w w:val="105"/>
        </w:rPr>
        <w:t>it</w:t>
      </w:r>
      <w:r>
        <w:rPr>
          <w:spacing w:val="-8"/>
          <w:w w:val="105"/>
        </w:rPr>
        <w:t> </w:t>
      </w:r>
      <w:r>
        <w:rPr>
          <w:w w:val="105"/>
        </w:rPr>
        <w:t>is</w:t>
      </w:r>
      <w:r>
        <w:rPr>
          <w:spacing w:val="-7"/>
          <w:w w:val="105"/>
        </w:rPr>
        <w:t> </w:t>
      </w:r>
      <w:r>
        <w:rPr>
          <w:w w:val="105"/>
        </w:rPr>
        <w:t>Defra’s</w:t>
      </w:r>
      <w:r>
        <w:rPr>
          <w:spacing w:val="-9"/>
          <w:w w:val="105"/>
        </w:rPr>
        <w:t> </w:t>
      </w:r>
      <w:r>
        <w:rPr>
          <w:w w:val="105"/>
        </w:rPr>
        <w:t>intention</w:t>
      </w:r>
      <w:r>
        <w:rPr>
          <w:spacing w:val="-9"/>
          <w:w w:val="105"/>
        </w:rPr>
        <w:t> </w:t>
      </w:r>
      <w:r>
        <w:rPr>
          <w:w w:val="105"/>
        </w:rPr>
        <w:t>is</w:t>
      </w:r>
      <w:r>
        <w:rPr>
          <w:spacing w:val="-9"/>
          <w:w w:val="105"/>
        </w:rPr>
        <w:t> </w:t>
      </w:r>
      <w:r>
        <w:rPr>
          <w:w w:val="105"/>
        </w:rPr>
        <w:t>to</w:t>
      </w:r>
      <w:r>
        <w:rPr>
          <w:spacing w:val="-8"/>
          <w:w w:val="105"/>
        </w:rPr>
        <w:t> </w:t>
      </w:r>
      <w:r>
        <w:rPr>
          <w:w w:val="105"/>
        </w:rPr>
        <w:t>establish</w:t>
      </w:r>
      <w:r>
        <w:rPr>
          <w:spacing w:val="-7"/>
          <w:w w:val="105"/>
        </w:rPr>
        <w:t> </w:t>
      </w:r>
      <w:r>
        <w:rPr>
          <w:w w:val="105"/>
        </w:rPr>
        <w:t>a</w:t>
      </w:r>
      <w:r>
        <w:rPr>
          <w:spacing w:val="-7"/>
          <w:w w:val="105"/>
        </w:rPr>
        <w:t> </w:t>
      </w:r>
      <w:r>
        <w:rPr>
          <w:w w:val="105"/>
        </w:rPr>
        <w:t>‘framework</w:t>
      </w:r>
      <w:r>
        <w:rPr>
          <w:spacing w:val="-9"/>
          <w:w w:val="105"/>
        </w:rPr>
        <w:t> </w:t>
      </w:r>
      <w:r>
        <w:rPr>
          <w:w w:val="105"/>
        </w:rPr>
        <w:t>for</w:t>
      </w:r>
      <w:r>
        <w:rPr>
          <w:spacing w:val="-9"/>
          <w:w w:val="105"/>
        </w:rPr>
        <w:t> </w:t>
      </w:r>
      <w:r>
        <w:rPr>
          <w:w w:val="105"/>
        </w:rPr>
        <w:t>integrated catchment management’ across England. The Environment Agency is currently seeking to establish ‘Significant Water Management Issues’ within catchments with a view to presenting second River Basin Management</w:t>
      </w:r>
      <w:r>
        <w:rPr>
          <w:spacing w:val="-22"/>
          <w:w w:val="105"/>
        </w:rPr>
        <w:t> </w:t>
      </w:r>
      <w:r>
        <w:rPr>
          <w:w w:val="105"/>
        </w:rPr>
        <w:t>Plans</w:t>
      </w:r>
      <w:r>
        <w:rPr>
          <w:spacing w:val="-23"/>
          <w:w w:val="105"/>
        </w:rPr>
        <w:t> </w:t>
      </w:r>
      <w:r>
        <w:rPr>
          <w:w w:val="105"/>
        </w:rPr>
        <w:t>to</w:t>
      </w:r>
      <w:r>
        <w:rPr>
          <w:spacing w:val="-22"/>
          <w:w w:val="105"/>
        </w:rPr>
        <w:t> </w:t>
      </w:r>
      <w:r>
        <w:rPr>
          <w:w w:val="105"/>
        </w:rPr>
        <w:t>ministers</w:t>
      </w:r>
      <w:r>
        <w:rPr>
          <w:spacing w:val="-23"/>
          <w:w w:val="105"/>
        </w:rPr>
        <w:t> </w:t>
      </w:r>
      <w:r>
        <w:rPr>
          <w:w w:val="105"/>
        </w:rPr>
        <w:t>in</w:t>
      </w:r>
      <w:r>
        <w:rPr>
          <w:spacing w:val="-23"/>
          <w:w w:val="105"/>
        </w:rPr>
        <w:t> </w:t>
      </w:r>
      <w:r>
        <w:rPr>
          <w:w w:val="105"/>
        </w:rPr>
        <w:t>2015.</w:t>
      </w:r>
      <w:r>
        <w:rPr>
          <w:spacing w:val="15"/>
          <w:w w:val="105"/>
        </w:rPr>
        <w:t> </w:t>
      </w:r>
      <w:r>
        <w:rPr>
          <w:w w:val="105"/>
        </w:rPr>
        <w:t>The</w:t>
      </w:r>
      <w:r>
        <w:rPr>
          <w:spacing w:val="-23"/>
          <w:w w:val="105"/>
        </w:rPr>
        <w:t> </w:t>
      </w:r>
      <w:r>
        <w:rPr>
          <w:w w:val="105"/>
        </w:rPr>
        <w:t>plans</w:t>
      </w:r>
      <w:r>
        <w:rPr>
          <w:spacing w:val="-23"/>
          <w:w w:val="105"/>
        </w:rPr>
        <w:t> </w:t>
      </w:r>
      <w:r>
        <w:rPr>
          <w:w w:val="105"/>
        </w:rPr>
        <w:t>will</w:t>
      </w:r>
      <w:r>
        <w:rPr>
          <w:spacing w:val="-22"/>
          <w:w w:val="105"/>
        </w:rPr>
        <w:t> </w:t>
      </w:r>
      <w:r>
        <w:rPr>
          <w:w w:val="105"/>
        </w:rPr>
        <w:t>seek</w:t>
      </w:r>
      <w:r>
        <w:rPr>
          <w:spacing w:val="-23"/>
          <w:w w:val="105"/>
        </w:rPr>
        <w:t> </w:t>
      </w:r>
      <w:r>
        <w:rPr>
          <w:w w:val="105"/>
        </w:rPr>
        <w:t>to</w:t>
      </w:r>
      <w:r>
        <w:rPr>
          <w:spacing w:val="-22"/>
          <w:w w:val="105"/>
        </w:rPr>
        <w:t> </w:t>
      </w:r>
      <w:r>
        <w:rPr>
          <w:w w:val="105"/>
        </w:rPr>
        <w:t>deliver</w:t>
      </w:r>
      <w:r>
        <w:rPr>
          <w:spacing w:val="-23"/>
          <w:w w:val="105"/>
        </w:rPr>
        <w:t> </w:t>
      </w:r>
      <w:r>
        <w:rPr>
          <w:w w:val="105"/>
        </w:rPr>
        <w:t>the</w:t>
      </w:r>
      <w:r>
        <w:rPr>
          <w:spacing w:val="-23"/>
          <w:w w:val="105"/>
        </w:rPr>
        <w:t> </w:t>
      </w:r>
      <w:r>
        <w:rPr>
          <w:w w:val="105"/>
        </w:rPr>
        <w:t>objectives</w:t>
      </w:r>
      <w:r>
        <w:rPr>
          <w:spacing w:val="-23"/>
          <w:w w:val="105"/>
        </w:rPr>
        <w:t> </w:t>
      </w:r>
      <w:r>
        <w:rPr>
          <w:w w:val="105"/>
        </w:rPr>
        <w:t>of</w:t>
      </w:r>
      <w:r>
        <w:rPr>
          <w:spacing w:val="-22"/>
          <w:w w:val="105"/>
        </w:rPr>
        <w:t> </w:t>
      </w:r>
      <w:r>
        <w:rPr>
          <w:w w:val="105"/>
        </w:rPr>
        <w:t>the</w:t>
      </w:r>
      <w:r>
        <w:rPr>
          <w:spacing w:val="-23"/>
          <w:w w:val="105"/>
        </w:rPr>
        <w:t> </w:t>
      </w:r>
      <w:r>
        <w:rPr>
          <w:w w:val="105"/>
        </w:rPr>
        <w:t>WFD</w:t>
      </w:r>
      <w:r>
        <w:rPr>
          <w:spacing w:val="-23"/>
          <w:w w:val="105"/>
        </w:rPr>
        <w:t> </w:t>
      </w:r>
      <w:r>
        <w:rPr>
          <w:w w:val="105"/>
        </w:rPr>
        <w:t>namely:</w:t>
      </w:r>
    </w:p>
    <w:p>
      <w:pPr>
        <w:pStyle w:val="ListParagraph"/>
        <w:numPr>
          <w:ilvl w:val="0"/>
          <w:numId w:val="17"/>
        </w:numPr>
        <w:tabs>
          <w:tab w:pos="840" w:val="left" w:leader="none"/>
        </w:tabs>
        <w:spacing w:line="264" w:lineRule="auto" w:before="48" w:after="0"/>
        <w:ind w:left="840" w:right="110" w:hanging="360"/>
        <w:jc w:val="both"/>
        <w:rPr>
          <w:sz w:val="20"/>
        </w:rPr>
      </w:pPr>
      <w:r>
        <w:rPr>
          <w:w w:val="105"/>
          <w:sz w:val="20"/>
        </w:rPr>
        <w:t>Enhance the status and prevent the further deterioration of aquatic ecosystems and associated wetlands</w:t>
      </w:r>
      <w:r>
        <w:rPr>
          <w:spacing w:val="-23"/>
          <w:w w:val="105"/>
          <w:sz w:val="20"/>
        </w:rPr>
        <w:t> </w:t>
      </w:r>
      <w:r>
        <w:rPr>
          <w:w w:val="105"/>
          <w:sz w:val="20"/>
        </w:rPr>
        <w:t>which</w:t>
      </w:r>
      <w:r>
        <w:rPr>
          <w:spacing w:val="-23"/>
          <w:w w:val="105"/>
          <w:sz w:val="20"/>
        </w:rPr>
        <w:t> </w:t>
      </w:r>
      <w:r>
        <w:rPr>
          <w:w w:val="105"/>
          <w:sz w:val="20"/>
        </w:rPr>
        <w:t>depend</w:t>
      </w:r>
      <w:r>
        <w:rPr>
          <w:spacing w:val="-23"/>
          <w:w w:val="105"/>
          <w:sz w:val="20"/>
        </w:rPr>
        <w:t> </w:t>
      </w:r>
      <w:r>
        <w:rPr>
          <w:w w:val="105"/>
          <w:sz w:val="20"/>
        </w:rPr>
        <w:t>on</w:t>
      </w:r>
      <w:r>
        <w:rPr>
          <w:spacing w:val="-21"/>
          <w:w w:val="105"/>
          <w:sz w:val="20"/>
        </w:rPr>
        <w:t> </w:t>
      </w:r>
      <w:r>
        <w:rPr>
          <w:w w:val="105"/>
          <w:sz w:val="20"/>
        </w:rPr>
        <w:t>aquatic</w:t>
      </w:r>
      <w:r>
        <w:rPr>
          <w:spacing w:val="-23"/>
          <w:w w:val="105"/>
          <w:sz w:val="20"/>
        </w:rPr>
        <w:t> </w:t>
      </w:r>
      <w:r>
        <w:rPr>
          <w:w w:val="105"/>
          <w:sz w:val="20"/>
        </w:rPr>
        <w:t>ecosystems;</w:t>
      </w:r>
    </w:p>
    <w:p>
      <w:pPr>
        <w:pStyle w:val="ListParagraph"/>
        <w:numPr>
          <w:ilvl w:val="0"/>
          <w:numId w:val="17"/>
        </w:numPr>
        <w:tabs>
          <w:tab w:pos="840" w:val="left" w:leader="none"/>
        </w:tabs>
        <w:spacing w:line="240" w:lineRule="auto" w:before="53" w:after="0"/>
        <w:ind w:left="840" w:right="0" w:hanging="360"/>
        <w:jc w:val="left"/>
        <w:rPr>
          <w:sz w:val="20"/>
        </w:rPr>
      </w:pPr>
      <w:r>
        <w:rPr>
          <w:w w:val="105"/>
          <w:sz w:val="20"/>
        </w:rPr>
        <w:t>Promote</w:t>
      </w:r>
      <w:r>
        <w:rPr>
          <w:spacing w:val="-23"/>
          <w:w w:val="105"/>
          <w:sz w:val="20"/>
        </w:rPr>
        <w:t> </w:t>
      </w:r>
      <w:r>
        <w:rPr>
          <w:w w:val="105"/>
          <w:sz w:val="20"/>
        </w:rPr>
        <w:t>the</w:t>
      </w:r>
      <w:r>
        <w:rPr>
          <w:spacing w:val="-23"/>
          <w:w w:val="105"/>
          <w:sz w:val="20"/>
        </w:rPr>
        <w:t> </w:t>
      </w:r>
      <w:r>
        <w:rPr>
          <w:w w:val="105"/>
          <w:sz w:val="20"/>
        </w:rPr>
        <w:t>sustainable</w:t>
      </w:r>
      <w:r>
        <w:rPr>
          <w:spacing w:val="-23"/>
          <w:w w:val="105"/>
          <w:sz w:val="20"/>
        </w:rPr>
        <w:t> </w:t>
      </w:r>
      <w:r>
        <w:rPr>
          <w:w w:val="105"/>
          <w:sz w:val="20"/>
        </w:rPr>
        <w:t>use</w:t>
      </w:r>
      <w:r>
        <w:rPr>
          <w:spacing w:val="-23"/>
          <w:w w:val="105"/>
          <w:sz w:val="20"/>
        </w:rPr>
        <w:t> </w:t>
      </w:r>
      <w:r>
        <w:rPr>
          <w:w w:val="105"/>
          <w:sz w:val="20"/>
        </w:rPr>
        <w:t>of</w:t>
      </w:r>
      <w:r>
        <w:rPr>
          <w:spacing w:val="-22"/>
          <w:w w:val="105"/>
          <w:sz w:val="20"/>
        </w:rPr>
        <w:t> </w:t>
      </w:r>
      <w:r>
        <w:rPr>
          <w:w w:val="105"/>
          <w:sz w:val="20"/>
        </w:rPr>
        <w:t>water;</w:t>
      </w:r>
    </w:p>
    <w:p>
      <w:pPr>
        <w:pStyle w:val="ListParagraph"/>
        <w:numPr>
          <w:ilvl w:val="0"/>
          <w:numId w:val="17"/>
        </w:numPr>
        <w:tabs>
          <w:tab w:pos="840" w:val="left" w:leader="none"/>
        </w:tabs>
        <w:spacing w:line="240" w:lineRule="auto" w:before="71" w:after="0"/>
        <w:ind w:left="840" w:right="0" w:hanging="360"/>
        <w:jc w:val="left"/>
        <w:rPr>
          <w:sz w:val="20"/>
        </w:rPr>
      </w:pPr>
      <w:r>
        <w:rPr>
          <w:w w:val="105"/>
          <w:sz w:val="20"/>
        </w:rPr>
        <w:t>Reduce</w:t>
      </w:r>
      <w:r>
        <w:rPr>
          <w:spacing w:val="-24"/>
          <w:w w:val="105"/>
          <w:sz w:val="20"/>
        </w:rPr>
        <w:t> </w:t>
      </w:r>
      <w:r>
        <w:rPr>
          <w:w w:val="105"/>
          <w:sz w:val="20"/>
        </w:rPr>
        <w:t>the</w:t>
      </w:r>
      <w:r>
        <w:rPr>
          <w:spacing w:val="-24"/>
          <w:w w:val="105"/>
          <w:sz w:val="20"/>
        </w:rPr>
        <w:t> </w:t>
      </w:r>
      <w:r>
        <w:rPr>
          <w:w w:val="105"/>
          <w:sz w:val="20"/>
        </w:rPr>
        <w:t>pollution</w:t>
      </w:r>
      <w:r>
        <w:rPr>
          <w:spacing w:val="-24"/>
          <w:w w:val="105"/>
          <w:sz w:val="20"/>
        </w:rPr>
        <w:t> </w:t>
      </w:r>
      <w:r>
        <w:rPr>
          <w:w w:val="105"/>
          <w:sz w:val="20"/>
        </w:rPr>
        <w:t>of</w:t>
      </w:r>
      <w:r>
        <w:rPr>
          <w:spacing w:val="-23"/>
          <w:w w:val="105"/>
          <w:sz w:val="20"/>
        </w:rPr>
        <w:t> </w:t>
      </w:r>
      <w:r>
        <w:rPr>
          <w:w w:val="105"/>
          <w:sz w:val="20"/>
        </w:rPr>
        <w:t>water,</w:t>
      </w:r>
      <w:r>
        <w:rPr>
          <w:spacing w:val="-22"/>
          <w:w w:val="105"/>
          <w:sz w:val="20"/>
        </w:rPr>
        <w:t> </w:t>
      </w:r>
      <w:r>
        <w:rPr>
          <w:w w:val="105"/>
          <w:sz w:val="20"/>
        </w:rPr>
        <w:t>especially</w:t>
      </w:r>
      <w:r>
        <w:rPr>
          <w:spacing w:val="-24"/>
          <w:w w:val="105"/>
          <w:sz w:val="20"/>
        </w:rPr>
        <w:t> </w:t>
      </w:r>
      <w:r>
        <w:rPr>
          <w:w w:val="105"/>
          <w:sz w:val="20"/>
        </w:rPr>
        <w:t>by</w:t>
      </w:r>
      <w:r>
        <w:rPr>
          <w:spacing w:val="-24"/>
          <w:w w:val="105"/>
          <w:sz w:val="20"/>
        </w:rPr>
        <w:t> </w:t>
      </w:r>
      <w:r>
        <w:rPr>
          <w:w w:val="105"/>
          <w:sz w:val="20"/>
        </w:rPr>
        <w:t>‘priority’</w:t>
      </w:r>
      <w:r>
        <w:rPr>
          <w:spacing w:val="-24"/>
          <w:w w:val="105"/>
          <w:sz w:val="20"/>
        </w:rPr>
        <w:t> </w:t>
      </w:r>
      <w:r>
        <w:rPr>
          <w:w w:val="105"/>
          <w:sz w:val="20"/>
        </w:rPr>
        <w:t>and</w:t>
      </w:r>
      <w:r>
        <w:rPr>
          <w:spacing w:val="-24"/>
          <w:w w:val="105"/>
          <w:sz w:val="20"/>
        </w:rPr>
        <w:t> </w:t>
      </w:r>
      <w:r>
        <w:rPr>
          <w:w w:val="105"/>
          <w:sz w:val="20"/>
        </w:rPr>
        <w:t>‘priority</w:t>
      </w:r>
      <w:r>
        <w:rPr>
          <w:spacing w:val="-24"/>
          <w:w w:val="105"/>
          <w:sz w:val="20"/>
        </w:rPr>
        <w:t> </w:t>
      </w:r>
      <w:r>
        <w:rPr>
          <w:w w:val="105"/>
          <w:sz w:val="20"/>
        </w:rPr>
        <w:t>hazardous’</w:t>
      </w:r>
      <w:r>
        <w:rPr>
          <w:spacing w:val="-22"/>
          <w:w w:val="105"/>
          <w:sz w:val="20"/>
        </w:rPr>
        <w:t> </w:t>
      </w:r>
      <w:r>
        <w:rPr>
          <w:w w:val="105"/>
          <w:sz w:val="20"/>
        </w:rPr>
        <w:t>substances;</w:t>
      </w:r>
      <w:r>
        <w:rPr>
          <w:spacing w:val="-22"/>
          <w:w w:val="105"/>
          <w:sz w:val="20"/>
        </w:rPr>
        <w:t> </w:t>
      </w:r>
      <w:r>
        <w:rPr>
          <w:w w:val="105"/>
          <w:sz w:val="20"/>
        </w:rPr>
        <w:t>and</w:t>
      </w:r>
    </w:p>
    <w:p>
      <w:pPr>
        <w:pStyle w:val="ListParagraph"/>
        <w:numPr>
          <w:ilvl w:val="0"/>
          <w:numId w:val="17"/>
        </w:numPr>
        <w:tabs>
          <w:tab w:pos="840" w:val="left" w:leader="none"/>
        </w:tabs>
        <w:spacing w:line="240" w:lineRule="auto" w:before="74" w:after="0"/>
        <w:ind w:left="840" w:right="0" w:hanging="360"/>
        <w:jc w:val="left"/>
        <w:rPr>
          <w:sz w:val="20"/>
        </w:rPr>
      </w:pPr>
      <w:r>
        <w:rPr>
          <w:w w:val="105"/>
          <w:sz w:val="20"/>
        </w:rPr>
        <w:t>Ensure</w:t>
      </w:r>
      <w:r>
        <w:rPr>
          <w:spacing w:val="-17"/>
          <w:w w:val="105"/>
          <w:sz w:val="20"/>
        </w:rPr>
        <w:t> </w:t>
      </w:r>
      <w:r>
        <w:rPr>
          <w:w w:val="105"/>
          <w:sz w:val="20"/>
        </w:rPr>
        <w:t>the</w:t>
      </w:r>
      <w:r>
        <w:rPr>
          <w:spacing w:val="-17"/>
          <w:w w:val="105"/>
          <w:sz w:val="20"/>
        </w:rPr>
        <w:t> </w:t>
      </w:r>
      <w:r>
        <w:rPr>
          <w:w w:val="105"/>
          <w:sz w:val="20"/>
        </w:rPr>
        <w:t>progressive</w:t>
      </w:r>
      <w:r>
        <w:rPr>
          <w:spacing w:val="-17"/>
          <w:w w:val="105"/>
          <w:sz w:val="20"/>
        </w:rPr>
        <w:t> </w:t>
      </w:r>
      <w:r>
        <w:rPr>
          <w:w w:val="105"/>
          <w:sz w:val="20"/>
        </w:rPr>
        <w:t>reduction</w:t>
      </w:r>
      <w:r>
        <w:rPr>
          <w:spacing w:val="-17"/>
          <w:w w:val="105"/>
          <w:sz w:val="20"/>
        </w:rPr>
        <w:t> </w:t>
      </w:r>
      <w:r>
        <w:rPr>
          <w:w w:val="105"/>
          <w:sz w:val="20"/>
        </w:rPr>
        <w:t>of</w:t>
      </w:r>
      <w:r>
        <w:rPr>
          <w:spacing w:val="-16"/>
          <w:w w:val="105"/>
          <w:sz w:val="20"/>
        </w:rPr>
        <w:t> </w:t>
      </w:r>
      <w:r>
        <w:rPr>
          <w:w w:val="105"/>
          <w:sz w:val="20"/>
        </w:rPr>
        <w:t>groundwater</w:t>
      </w:r>
      <w:r>
        <w:rPr>
          <w:spacing w:val="-17"/>
          <w:w w:val="105"/>
          <w:sz w:val="20"/>
        </w:rPr>
        <w:t> </w:t>
      </w:r>
      <w:r>
        <w:rPr>
          <w:w w:val="105"/>
          <w:sz w:val="20"/>
        </w:rPr>
        <w:t>pollution.</w:t>
      </w:r>
    </w:p>
    <w:p>
      <w:pPr>
        <w:pStyle w:val="BodyText"/>
        <w:spacing w:before="83"/>
        <w:ind w:left="120"/>
        <w:jc w:val="both"/>
      </w:pPr>
      <w:r>
        <w:rPr>
          <w:w w:val="105"/>
        </w:rPr>
        <w:t>Key messages from the National Planning Policy Framework (NPPF) include:</w:t>
      </w:r>
    </w:p>
    <w:p>
      <w:pPr>
        <w:pStyle w:val="ListParagraph"/>
        <w:numPr>
          <w:ilvl w:val="0"/>
          <w:numId w:val="17"/>
        </w:numPr>
        <w:tabs>
          <w:tab w:pos="840" w:val="left" w:leader="none"/>
        </w:tabs>
        <w:spacing w:line="264" w:lineRule="auto" w:before="75" w:after="0"/>
        <w:ind w:left="840" w:right="110" w:hanging="360"/>
        <w:jc w:val="both"/>
        <w:rPr>
          <w:sz w:val="20"/>
        </w:rPr>
      </w:pPr>
      <w:r>
        <w:rPr>
          <w:w w:val="105"/>
          <w:sz w:val="20"/>
        </w:rPr>
        <w:t>Protect and enhance soils. The value of best and most versatile agricultural land should also be taken into</w:t>
      </w:r>
      <w:r>
        <w:rPr>
          <w:spacing w:val="-34"/>
          <w:w w:val="105"/>
          <w:sz w:val="20"/>
        </w:rPr>
        <w:t> </w:t>
      </w:r>
      <w:r>
        <w:rPr>
          <w:w w:val="105"/>
          <w:sz w:val="20"/>
        </w:rPr>
        <w:t>account.</w:t>
      </w:r>
    </w:p>
    <w:p>
      <w:pPr>
        <w:pStyle w:val="ListParagraph"/>
        <w:numPr>
          <w:ilvl w:val="0"/>
          <w:numId w:val="17"/>
        </w:numPr>
        <w:tabs>
          <w:tab w:pos="840" w:val="left" w:leader="none"/>
        </w:tabs>
        <w:spacing w:line="266" w:lineRule="auto" w:before="51" w:after="0"/>
        <w:ind w:left="840" w:right="109" w:hanging="360"/>
        <w:jc w:val="both"/>
        <w:rPr>
          <w:sz w:val="20"/>
        </w:rPr>
      </w:pPr>
      <w:r>
        <w:rPr>
          <w:w w:val="105"/>
          <w:sz w:val="20"/>
        </w:rPr>
        <w:t>Prevent new or existing development from being ‘adversely affected’ by the presence of ‘unacceptable levels’ of soil pollution or land instability and be willing to remediate and mitigate ‘despoiled,</w:t>
      </w:r>
      <w:r>
        <w:rPr>
          <w:spacing w:val="-30"/>
          <w:w w:val="105"/>
          <w:sz w:val="20"/>
        </w:rPr>
        <w:t> </w:t>
      </w:r>
      <w:r>
        <w:rPr>
          <w:w w:val="105"/>
          <w:sz w:val="20"/>
        </w:rPr>
        <w:t>degraded,</w:t>
      </w:r>
      <w:r>
        <w:rPr>
          <w:spacing w:val="-30"/>
          <w:w w:val="105"/>
          <w:sz w:val="20"/>
        </w:rPr>
        <w:t> </w:t>
      </w:r>
      <w:r>
        <w:rPr>
          <w:w w:val="105"/>
          <w:sz w:val="20"/>
        </w:rPr>
        <w:t>derelict,</w:t>
      </w:r>
      <w:r>
        <w:rPr>
          <w:spacing w:val="-30"/>
          <w:w w:val="105"/>
          <w:sz w:val="20"/>
        </w:rPr>
        <w:t> </w:t>
      </w:r>
      <w:r>
        <w:rPr>
          <w:w w:val="105"/>
          <w:sz w:val="20"/>
        </w:rPr>
        <w:t>contaminated</w:t>
      </w:r>
      <w:r>
        <w:rPr>
          <w:spacing w:val="-31"/>
          <w:w w:val="105"/>
          <w:sz w:val="20"/>
        </w:rPr>
        <w:t> </w:t>
      </w:r>
      <w:r>
        <w:rPr>
          <w:w w:val="105"/>
          <w:sz w:val="20"/>
        </w:rPr>
        <w:t>and</w:t>
      </w:r>
      <w:r>
        <w:rPr>
          <w:spacing w:val="-31"/>
          <w:w w:val="105"/>
          <w:sz w:val="20"/>
        </w:rPr>
        <w:t> </w:t>
      </w:r>
      <w:r>
        <w:rPr>
          <w:w w:val="105"/>
          <w:sz w:val="20"/>
        </w:rPr>
        <w:t>unstable</w:t>
      </w:r>
      <w:r>
        <w:rPr>
          <w:spacing w:val="-31"/>
          <w:w w:val="105"/>
          <w:sz w:val="20"/>
        </w:rPr>
        <w:t> </w:t>
      </w:r>
      <w:r>
        <w:rPr>
          <w:w w:val="105"/>
          <w:sz w:val="20"/>
        </w:rPr>
        <w:t>land,</w:t>
      </w:r>
      <w:r>
        <w:rPr>
          <w:spacing w:val="-30"/>
          <w:w w:val="105"/>
          <w:sz w:val="20"/>
        </w:rPr>
        <w:t> </w:t>
      </w:r>
      <w:r>
        <w:rPr>
          <w:w w:val="105"/>
          <w:sz w:val="20"/>
        </w:rPr>
        <w:t>where</w:t>
      </w:r>
      <w:r>
        <w:rPr>
          <w:spacing w:val="-31"/>
          <w:w w:val="105"/>
          <w:sz w:val="20"/>
        </w:rPr>
        <w:t> </w:t>
      </w:r>
      <w:r>
        <w:rPr>
          <w:w w:val="105"/>
          <w:sz w:val="20"/>
        </w:rPr>
        <w:t>appropriate’.</w:t>
      </w:r>
    </w:p>
    <w:p>
      <w:pPr>
        <w:pStyle w:val="ListParagraph"/>
        <w:numPr>
          <w:ilvl w:val="0"/>
          <w:numId w:val="17"/>
        </w:numPr>
        <w:tabs>
          <w:tab w:pos="840" w:val="left" w:leader="none"/>
        </w:tabs>
        <w:spacing w:line="266" w:lineRule="auto" w:before="48" w:after="0"/>
        <w:ind w:left="840" w:right="107" w:hanging="360"/>
        <w:jc w:val="both"/>
        <w:rPr>
          <w:sz w:val="20"/>
        </w:rPr>
      </w:pPr>
      <w:r>
        <w:rPr>
          <w:w w:val="105"/>
          <w:sz w:val="20"/>
        </w:rPr>
        <w:t>Encourage the effective use of land’ through the reuse of land which has been previously developed, ‘provided that this is not of high environmental value’. Whilst there is no longer a national</w:t>
      </w:r>
      <w:r>
        <w:rPr>
          <w:spacing w:val="-10"/>
          <w:w w:val="105"/>
          <w:sz w:val="20"/>
        </w:rPr>
        <w:t> </w:t>
      </w:r>
      <w:r>
        <w:rPr>
          <w:w w:val="105"/>
          <w:sz w:val="20"/>
        </w:rPr>
        <w:t>requirement</w:t>
      </w:r>
      <w:r>
        <w:rPr>
          <w:spacing w:val="-10"/>
          <w:w w:val="105"/>
          <w:sz w:val="20"/>
        </w:rPr>
        <w:t> </w:t>
      </w:r>
      <w:r>
        <w:rPr>
          <w:w w:val="105"/>
          <w:sz w:val="20"/>
        </w:rPr>
        <w:t>to</w:t>
      </w:r>
      <w:r>
        <w:rPr>
          <w:spacing w:val="-10"/>
          <w:w w:val="105"/>
          <w:sz w:val="20"/>
        </w:rPr>
        <w:t> </w:t>
      </w:r>
      <w:r>
        <w:rPr>
          <w:w w:val="105"/>
          <w:sz w:val="20"/>
        </w:rPr>
        <w:t>build</w:t>
      </w:r>
      <w:r>
        <w:rPr>
          <w:spacing w:val="-11"/>
          <w:w w:val="105"/>
          <w:sz w:val="20"/>
        </w:rPr>
        <w:t> </w:t>
      </w:r>
      <w:r>
        <w:rPr>
          <w:w w:val="105"/>
          <w:sz w:val="20"/>
        </w:rPr>
        <w:t>at</w:t>
      </w:r>
      <w:r>
        <w:rPr>
          <w:spacing w:val="-10"/>
          <w:w w:val="105"/>
          <w:sz w:val="20"/>
        </w:rPr>
        <w:t> </w:t>
      </w:r>
      <w:r>
        <w:rPr>
          <w:w w:val="105"/>
          <w:sz w:val="20"/>
        </w:rPr>
        <w:t>a</w:t>
      </w:r>
      <w:r>
        <w:rPr>
          <w:spacing w:val="-10"/>
          <w:w w:val="105"/>
          <w:sz w:val="20"/>
        </w:rPr>
        <w:t> </w:t>
      </w:r>
      <w:r>
        <w:rPr>
          <w:w w:val="105"/>
          <w:sz w:val="20"/>
        </w:rPr>
        <w:t>minimum</w:t>
      </w:r>
      <w:r>
        <w:rPr>
          <w:spacing w:val="-11"/>
          <w:w w:val="105"/>
          <w:sz w:val="20"/>
        </w:rPr>
        <w:t> </w:t>
      </w:r>
      <w:r>
        <w:rPr>
          <w:w w:val="105"/>
          <w:sz w:val="20"/>
        </w:rPr>
        <w:t>density,</w:t>
      </w:r>
      <w:r>
        <w:rPr>
          <w:spacing w:val="-10"/>
          <w:w w:val="105"/>
          <w:sz w:val="20"/>
        </w:rPr>
        <w:t> </w:t>
      </w:r>
      <w:r>
        <w:rPr>
          <w:w w:val="105"/>
          <w:sz w:val="20"/>
        </w:rPr>
        <w:t>the</w:t>
      </w:r>
      <w:r>
        <w:rPr>
          <w:spacing w:val="-11"/>
          <w:w w:val="105"/>
          <w:sz w:val="20"/>
        </w:rPr>
        <w:t> </w:t>
      </w:r>
      <w:r>
        <w:rPr>
          <w:w w:val="105"/>
          <w:sz w:val="20"/>
        </w:rPr>
        <w:t>NPPF</w:t>
      </w:r>
      <w:r>
        <w:rPr>
          <w:spacing w:val="-9"/>
          <w:w w:val="105"/>
          <w:sz w:val="20"/>
        </w:rPr>
        <w:t> </w:t>
      </w:r>
      <w:r>
        <w:rPr>
          <w:w w:val="105"/>
          <w:sz w:val="20"/>
        </w:rPr>
        <w:t>requires</w:t>
      </w:r>
      <w:r>
        <w:rPr>
          <w:spacing w:val="-11"/>
          <w:w w:val="105"/>
          <w:sz w:val="20"/>
        </w:rPr>
        <w:t> </w:t>
      </w:r>
      <w:r>
        <w:rPr>
          <w:w w:val="105"/>
          <w:sz w:val="20"/>
        </w:rPr>
        <w:t>local</w:t>
      </w:r>
      <w:r>
        <w:rPr>
          <w:spacing w:val="-10"/>
          <w:w w:val="105"/>
          <w:sz w:val="20"/>
        </w:rPr>
        <w:t> </w:t>
      </w:r>
      <w:r>
        <w:rPr>
          <w:w w:val="105"/>
          <w:sz w:val="20"/>
        </w:rPr>
        <w:t>planning</w:t>
      </w:r>
      <w:r>
        <w:rPr>
          <w:spacing w:val="-11"/>
          <w:w w:val="105"/>
          <w:sz w:val="20"/>
        </w:rPr>
        <w:t> </w:t>
      </w:r>
      <w:r>
        <w:rPr>
          <w:w w:val="105"/>
          <w:sz w:val="20"/>
        </w:rPr>
        <w:t>authorities</w:t>
      </w:r>
      <w:r>
        <w:rPr>
          <w:spacing w:val="-11"/>
          <w:w w:val="105"/>
          <w:sz w:val="20"/>
        </w:rPr>
        <w:t> </w:t>
      </w:r>
      <w:r>
        <w:rPr>
          <w:w w:val="105"/>
          <w:sz w:val="20"/>
        </w:rPr>
        <w:t>to ‘set</w:t>
      </w:r>
      <w:r>
        <w:rPr>
          <w:spacing w:val="-12"/>
          <w:w w:val="105"/>
          <w:sz w:val="20"/>
        </w:rPr>
        <w:t> </w:t>
      </w:r>
      <w:r>
        <w:rPr>
          <w:w w:val="105"/>
          <w:sz w:val="20"/>
        </w:rPr>
        <w:t>out</w:t>
      </w:r>
      <w:r>
        <w:rPr>
          <w:spacing w:val="-12"/>
          <w:w w:val="105"/>
          <w:sz w:val="20"/>
        </w:rPr>
        <w:t> </w:t>
      </w:r>
      <w:r>
        <w:rPr>
          <w:w w:val="105"/>
          <w:sz w:val="20"/>
        </w:rPr>
        <w:t>their</w:t>
      </w:r>
      <w:r>
        <w:rPr>
          <w:spacing w:val="-13"/>
          <w:w w:val="105"/>
          <w:sz w:val="20"/>
        </w:rPr>
        <w:t> </w:t>
      </w:r>
      <w:r>
        <w:rPr>
          <w:w w:val="105"/>
          <w:sz w:val="20"/>
        </w:rPr>
        <w:t>own</w:t>
      </w:r>
      <w:r>
        <w:rPr>
          <w:spacing w:val="-13"/>
          <w:w w:val="105"/>
          <w:sz w:val="20"/>
        </w:rPr>
        <w:t> </w:t>
      </w:r>
      <w:r>
        <w:rPr>
          <w:w w:val="105"/>
          <w:sz w:val="20"/>
        </w:rPr>
        <w:t>approach</w:t>
      </w:r>
      <w:r>
        <w:rPr>
          <w:spacing w:val="-13"/>
          <w:w w:val="105"/>
          <w:sz w:val="20"/>
        </w:rPr>
        <w:t> </w:t>
      </w:r>
      <w:r>
        <w:rPr>
          <w:w w:val="105"/>
          <w:sz w:val="20"/>
        </w:rPr>
        <w:t>to</w:t>
      </w:r>
      <w:r>
        <w:rPr>
          <w:spacing w:val="-12"/>
          <w:w w:val="105"/>
          <w:sz w:val="20"/>
        </w:rPr>
        <w:t> </w:t>
      </w:r>
      <w:r>
        <w:rPr>
          <w:w w:val="105"/>
          <w:sz w:val="20"/>
        </w:rPr>
        <w:t>housing</w:t>
      </w:r>
      <w:r>
        <w:rPr>
          <w:spacing w:val="-11"/>
          <w:w w:val="105"/>
          <w:sz w:val="20"/>
        </w:rPr>
        <w:t> </w:t>
      </w:r>
      <w:r>
        <w:rPr>
          <w:w w:val="105"/>
          <w:sz w:val="20"/>
        </w:rPr>
        <w:t>density</w:t>
      </w:r>
      <w:r>
        <w:rPr>
          <w:spacing w:val="-13"/>
          <w:w w:val="105"/>
          <w:sz w:val="20"/>
        </w:rPr>
        <w:t> </w:t>
      </w:r>
      <w:r>
        <w:rPr>
          <w:w w:val="105"/>
          <w:sz w:val="20"/>
        </w:rPr>
        <w:t>to</w:t>
      </w:r>
      <w:r>
        <w:rPr>
          <w:spacing w:val="-12"/>
          <w:w w:val="105"/>
          <w:sz w:val="20"/>
        </w:rPr>
        <w:t> </w:t>
      </w:r>
      <w:r>
        <w:rPr>
          <w:w w:val="105"/>
          <w:sz w:val="20"/>
        </w:rPr>
        <w:t>reflect</w:t>
      </w:r>
      <w:r>
        <w:rPr>
          <w:spacing w:val="-12"/>
          <w:w w:val="105"/>
          <w:sz w:val="20"/>
        </w:rPr>
        <w:t> </w:t>
      </w:r>
      <w:r>
        <w:rPr>
          <w:w w:val="105"/>
          <w:sz w:val="20"/>
        </w:rPr>
        <w:t>local</w:t>
      </w:r>
      <w:r>
        <w:rPr>
          <w:spacing w:val="-12"/>
          <w:w w:val="105"/>
          <w:sz w:val="20"/>
        </w:rPr>
        <w:t> </w:t>
      </w:r>
      <w:r>
        <w:rPr>
          <w:w w:val="105"/>
          <w:sz w:val="20"/>
        </w:rPr>
        <w:t>circumstances’.</w:t>
      </w:r>
    </w:p>
    <w:p>
      <w:pPr>
        <w:pStyle w:val="ListParagraph"/>
        <w:numPr>
          <w:ilvl w:val="0"/>
          <w:numId w:val="17"/>
        </w:numPr>
        <w:tabs>
          <w:tab w:pos="840" w:val="left" w:leader="none"/>
        </w:tabs>
        <w:spacing w:line="264" w:lineRule="auto" w:before="51" w:after="0"/>
        <w:ind w:left="840" w:right="112" w:hanging="360"/>
        <w:jc w:val="both"/>
        <w:rPr>
          <w:sz w:val="20"/>
        </w:rPr>
      </w:pPr>
      <w:r>
        <w:rPr>
          <w:w w:val="105"/>
          <w:sz w:val="20"/>
        </w:rPr>
        <w:t>Produce strategic policies to deliver the provision of a variety of infrastructure, including that necessary</w:t>
      </w:r>
      <w:r>
        <w:rPr>
          <w:spacing w:val="-17"/>
          <w:w w:val="105"/>
          <w:sz w:val="20"/>
        </w:rPr>
        <w:t> </w:t>
      </w:r>
      <w:r>
        <w:rPr>
          <w:w w:val="105"/>
          <w:sz w:val="20"/>
        </w:rPr>
        <w:t>for</w:t>
      </w:r>
      <w:r>
        <w:rPr>
          <w:spacing w:val="-17"/>
          <w:w w:val="105"/>
          <w:sz w:val="20"/>
        </w:rPr>
        <w:t> </w:t>
      </w:r>
      <w:r>
        <w:rPr>
          <w:w w:val="105"/>
          <w:sz w:val="20"/>
        </w:rPr>
        <w:t>water</w:t>
      </w:r>
      <w:r>
        <w:rPr>
          <w:spacing w:val="-15"/>
          <w:w w:val="105"/>
          <w:sz w:val="20"/>
        </w:rPr>
        <w:t> </w:t>
      </w:r>
      <w:r>
        <w:rPr>
          <w:w w:val="105"/>
          <w:sz w:val="20"/>
        </w:rPr>
        <w:t>supply</w:t>
      </w:r>
    </w:p>
    <w:p>
      <w:pPr>
        <w:pStyle w:val="BodyText"/>
        <w:spacing w:line="268" w:lineRule="auto" w:before="62"/>
        <w:ind w:left="120" w:right="107"/>
        <w:jc w:val="both"/>
      </w:pPr>
      <w:r>
        <w:rPr>
          <w:w w:val="105"/>
        </w:rPr>
        <w:t>With</w:t>
      </w:r>
      <w:r>
        <w:rPr>
          <w:spacing w:val="-9"/>
          <w:w w:val="105"/>
        </w:rPr>
        <w:t> </w:t>
      </w:r>
      <w:r>
        <w:rPr>
          <w:w w:val="105"/>
        </w:rPr>
        <w:t>regards</w:t>
      </w:r>
      <w:r>
        <w:rPr>
          <w:spacing w:val="-9"/>
          <w:w w:val="105"/>
        </w:rPr>
        <w:t> </w:t>
      </w:r>
      <w:r>
        <w:rPr>
          <w:w w:val="105"/>
        </w:rPr>
        <w:t>to</w:t>
      </w:r>
      <w:r>
        <w:rPr>
          <w:spacing w:val="-10"/>
          <w:w w:val="105"/>
        </w:rPr>
        <w:t> </w:t>
      </w:r>
      <w:r>
        <w:rPr>
          <w:w w:val="105"/>
        </w:rPr>
        <w:t>waste,</w:t>
      </w:r>
      <w:r>
        <w:rPr>
          <w:spacing w:val="-10"/>
          <w:w w:val="105"/>
        </w:rPr>
        <w:t> </w:t>
      </w:r>
      <w:r>
        <w:rPr>
          <w:w w:val="105"/>
        </w:rPr>
        <w:t>the</w:t>
      </w:r>
      <w:r>
        <w:rPr>
          <w:spacing w:val="-9"/>
          <w:w w:val="105"/>
        </w:rPr>
        <w:t> </w:t>
      </w:r>
      <w:r>
        <w:rPr>
          <w:w w:val="105"/>
        </w:rPr>
        <w:t>NPPF</w:t>
      </w:r>
      <w:r>
        <w:rPr>
          <w:spacing w:val="-8"/>
          <w:w w:val="105"/>
        </w:rPr>
        <w:t> </w:t>
      </w:r>
      <w:r>
        <w:rPr>
          <w:w w:val="105"/>
        </w:rPr>
        <w:t>does</w:t>
      </w:r>
      <w:r>
        <w:rPr>
          <w:spacing w:val="-9"/>
          <w:w w:val="105"/>
        </w:rPr>
        <w:t> </w:t>
      </w:r>
      <w:r>
        <w:rPr>
          <w:w w:val="105"/>
        </w:rPr>
        <w:t>not</w:t>
      </w:r>
      <w:r>
        <w:rPr>
          <w:spacing w:val="-8"/>
          <w:w w:val="105"/>
        </w:rPr>
        <w:t> </w:t>
      </w:r>
      <w:r>
        <w:rPr>
          <w:w w:val="105"/>
        </w:rPr>
        <w:t>contain</w:t>
      </w:r>
      <w:r>
        <w:rPr>
          <w:spacing w:val="-11"/>
          <w:w w:val="105"/>
        </w:rPr>
        <w:t> </w:t>
      </w:r>
      <w:r>
        <w:rPr>
          <w:w w:val="105"/>
        </w:rPr>
        <w:t>any</w:t>
      </w:r>
      <w:r>
        <w:rPr>
          <w:spacing w:val="-11"/>
          <w:w w:val="105"/>
        </w:rPr>
        <w:t> </w:t>
      </w:r>
      <w:r>
        <w:rPr>
          <w:w w:val="105"/>
        </w:rPr>
        <w:t>specific</w:t>
      </w:r>
      <w:r>
        <w:rPr>
          <w:spacing w:val="-9"/>
          <w:w w:val="105"/>
        </w:rPr>
        <w:t> </w:t>
      </w:r>
      <w:r>
        <w:rPr>
          <w:w w:val="105"/>
        </w:rPr>
        <w:t>waste</w:t>
      </w:r>
      <w:r>
        <w:rPr>
          <w:spacing w:val="-9"/>
          <w:w w:val="105"/>
        </w:rPr>
        <w:t> </w:t>
      </w:r>
      <w:r>
        <w:rPr>
          <w:w w:val="105"/>
        </w:rPr>
        <w:t>policies</w:t>
      </w:r>
      <w:r>
        <w:rPr>
          <w:spacing w:val="-9"/>
          <w:w w:val="105"/>
        </w:rPr>
        <w:t> </w:t>
      </w:r>
      <w:r>
        <w:rPr>
          <w:w w:val="105"/>
        </w:rPr>
        <w:t>as</w:t>
      </w:r>
      <w:r>
        <w:rPr>
          <w:spacing w:val="-11"/>
          <w:w w:val="105"/>
        </w:rPr>
        <w:t> </w:t>
      </w:r>
      <w:r>
        <w:rPr>
          <w:w w:val="105"/>
        </w:rPr>
        <w:t>waste</w:t>
      </w:r>
      <w:r>
        <w:rPr>
          <w:spacing w:val="-11"/>
          <w:w w:val="105"/>
        </w:rPr>
        <w:t> </w:t>
      </w:r>
      <w:r>
        <w:rPr>
          <w:w w:val="105"/>
        </w:rPr>
        <w:t>planning</w:t>
      </w:r>
      <w:r>
        <w:rPr>
          <w:spacing w:val="-9"/>
          <w:w w:val="105"/>
        </w:rPr>
        <w:t> </w:t>
      </w:r>
      <w:r>
        <w:rPr>
          <w:w w:val="105"/>
        </w:rPr>
        <w:t>policy</w:t>
      </w:r>
      <w:r>
        <w:rPr>
          <w:spacing w:val="-9"/>
          <w:w w:val="105"/>
        </w:rPr>
        <w:t> </w:t>
      </w:r>
      <w:r>
        <w:rPr>
          <w:w w:val="105"/>
        </w:rPr>
        <w:t>will be</w:t>
      </w:r>
      <w:r>
        <w:rPr>
          <w:spacing w:val="-28"/>
          <w:w w:val="105"/>
        </w:rPr>
        <w:t> </w:t>
      </w:r>
      <w:r>
        <w:rPr>
          <w:w w:val="105"/>
        </w:rPr>
        <w:t>published</w:t>
      </w:r>
      <w:r>
        <w:rPr>
          <w:spacing w:val="-28"/>
          <w:w w:val="105"/>
        </w:rPr>
        <w:t> </w:t>
      </w:r>
      <w:r>
        <w:rPr>
          <w:w w:val="105"/>
        </w:rPr>
        <w:t>as</w:t>
      </w:r>
      <w:r>
        <w:rPr>
          <w:spacing w:val="-28"/>
          <w:w w:val="105"/>
        </w:rPr>
        <w:t> </w:t>
      </w:r>
      <w:r>
        <w:rPr>
          <w:w w:val="105"/>
        </w:rPr>
        <w:t>part</w:t>
      </w:r>
      <w:r>
        <w:rPr>
          <w:spacing w:val="-27"/>
          <w:w w:val="105"/>
        </w:rPr>
        <w:t> </w:t>
      </w:r>
      <w:r>
        <w:rPr>
          <w:w w:val="105"/>
        </w:rPr>
        <w:t>of</w:t>
      </w:r>
      <w:r>
        <w:rPr>
          <w:spacing w:val="-27"/>
          <w:w w:val="105"/>
        </w:rPr>
        <w:t> </w:t>
      </w:r>
      <w:r>
        <w:rPr>
          <w:w w:val="105"/>
        </w:rPr>
        <w:t>the</w:t>
      </w:r>
      <w:r>
        <w:rPr>
          <w:spacing w:val="-28"/>
          <w:w w:val="105"/>
        </w:rPr>
        <w:t> </w:t>
      </w:r>
      <w:r>
        <w:rPr>
          <w:w w:val="105"/>
        </w:rPr>
        <w:t>National</w:t>
      </w:r>
      <w:r>
        <w:rPr>
          <w:spacing w:val="-27"/>
          <w:w w:val="105"/>
        </w:rPr>
        <w:t> </w:t>
      </w:r>
      <w:r>
        <w:rPr>
          <w:w w:val="105"/>
        </w:rPr>
        <w:t>Waste</w:t>
      </w:r>
      <w:r>
        <w:rPr>
          <w:spacing w:val="-28"/>
          <w:w w:val="105"/>
        </w:rPr>
        <w:t> </w:t>
      </w:r>
      <w:r>
        <w:rPr>
          <w:w w:val="105"/>
        </w:rPr>
        <w:t>Management</w:t>
      </w:r>
      <w:r>
        <w:rPr>
          <w:spacing w:val="-27"/>
          <w:w w:val="105"/>
        </w:rPr>
        <w:t> </w:t>
      </w:r>
      <w:r>
        <w:rPr>
          <w:w w:val="105"/>
        </w:rPr>
        <w:t>Plan.</w:t>
      </w:r>
    </w:p>
    <w:p>
      <w:pPr>
        <w:pStyle w:val="BodyText"/>
        <w:spacing w:line="261" w:lineRule="auto" w:before="45"/>
        <w:ind w:left="119" w:right="108"/>
        <w:jc w:val="both"/>
      </w:pPr>
      <w:r>
        <w:rPr>
          <w:w w:val="105"/>
        </w:rPr>
        <w:t>Other</w:t>
      </w:r>
      <w:r>
        <w:rPr>
          <w:spacing w:val="-4"/>
          <w:w w:val="105"/>
        </w:rPr>
        <w:t> </w:t>
      </w:r>
      <w:r>
        <w:rPr>
          <w:w w:val="105"/>
        </w:rPr>
        <w:t>key</w:t>
      </w:r>
      <w:r>
        <w:rPr>
          <w:spacing w:val="-4"/>
          <w:w w:val="105"/>
        </w:rPr>
        <w:t> </w:t>
      </w:r>
      <w:r>
        <w:rPr>
          <w:w w:val="105"/>
        </w:rPr>
        <w:t>documents</w:t>
      </w:r>
      <w:r>
        <w:rPr>
          <w:spacing w:val="-6"/>
          <w:w w:val="105"/>
        </w:rPr>
        <w:t> </w:t>
      </w:r>
      <w:r>
        <w:rPr>
          <w:w w:val="105"/>
        </w:rPr>
        <w:t>at</w:t>
      </w:r>
      <w:r>
        <w:rPr>
          <w:spacing w:val="-5"/>
          <w:w w:val="105"/>
        </w:rPr>
        <w:t> </w:t>
      </w:r>
      <w:r>
        <w:rPr>
          <w:w w:val="105"/>
        </w:rPr>
        <w:t>the</w:t>
      </w:r>
      <w:r>
        <w:rPr>
          <w:spacing w:val="-4"/>
          <w:w w:val="105"/>
        </w:rPr>
        <w:t> </w:t>
      </w:r>
      <w:r>
        <w:rPr>
          <w:w w:val="105"/>
        </w:rPr>
        <w:t>national</w:t>
      </w:r>
      <w:r>
        <w:rPr>
          <w:spacing w:val="-5"/>
          <w:w w:val="105"/>
        </w:rPr>
        <w:t> </w:t>
      </w:r>
      <w:r>
        <w:rPr>
          <w:w w:val="105"/>
        </w:rPr>
        <w:t>level</w:t>
      </w:r>
      <w:r>
        <w:rPr>
          <w:spacing w:val="-5"/>
          <w:w w:val="105"/>
        </w:rPr>
        <w:t> </w:t>
      </w:r>
      <w:r>
        <w:rPr>
          <w:w w:val="105"/>
        </w:rPr>
        <w:t>include</w:t>
      </w:r>
      <w:r>
        <w:rPr>
          <w:spacing w:val="-4"/>
          <w:w w:val="105"/>
        </w:rPr>
        <w:t> </w:t>
      </w:r>
      <w:r>
        <w:rPr>
          <w:w w:val="105"/>
        </w:rPr>
        <w:t>Safeguarding</w:t>
      </w:r>
      <w:r>
        <w:rPr>
          <w:spacing w:val="-4"/>
          <w:w w:val="105"/>
        </w:rPr>
        <w:t> </w:t>
      </w:r>
      <w:r>
        <w:rPr>
          <w:w w:val="105"/>
        </w:rPr>
        <w:t>our</w:t>
      </w:r>
      <w:r>
        <w:rPr>
          <w:spacing w:val="-4"/>
          <w:w w:val="105"/>
        </w:rPr>
        <w:t> </w:t>
      </w:r>
      <w:r>
        <w:rPr>
          <w:w w:val="105"/>
        </w:rPr>
        <w:t>Soils:</w:t>
      </w:r>
      <w:r>
        <w:rPr>
          <w:spacing w:val="-5"/>
          <w:w w:val="105"/>
        </w:rPr>
        <w:t> </w:t>
      </w:r>
      <w:r>
        <w:rPr>
          <w:w w:val="105"/>
        </w:rPr>
        <w:t>A</w:t>
      </w:r>
      <w:r>
        <w:rPr>
          <w:spacing w:val="-5"/>
          <w:w w:val="105"/>
        </w:rPr>
        <w:t> </w:t>
      </w:r>
      <w:r>
        <w:rPr>
          <w:w w:val="105"/>
        </w:rPr>
        <w:t>strategy</w:t>
      </w:r>
      <w:r>
        <w:rPr>
          <w:spacing w:val="-7"/>
          <w:w w:val="105"/>
        </w:rPr>
        <w:t> </w:t>
      </w:r>
      <w:r>
        <w:rPr>
          <w:w w:val="105"/>
        </w:rPr>
        <w:t>for</w:t>
      </w:r>
      <w:r>
        <w:rPr>
          <w:spacing w:val="-4"/>
          <w:w w:val="105"/>
        </w:rPr>
        <w:t> </w:t>
      </w:r>
      <w:r>
        <w:rPr>
          <w:w w:val="105"/>
        </w:rPr>
        <w:t>England</w:t>
      </w:r>
      <w:r>
        <w:rPr>
          <w:w w:val="105"/>
          <w:position w:val="8"/>
          <w:sz w:val="13"/>
        </w:rPr>
        <w:t>28</w:t>
      </w:r>
      <w:r>
        <w:rPr>
          <w:w w:val="105"/>
        </w:rPr>
        <w:t>,</w:t>
      </w:r>
      <w:r>
        <w:rPr>
          <w:spacing w:val="-5"/>
          <w:w w:val="105"/>
        </w:rPr>
        <w:t> </w:t>
      </w:r>
      <w:r>
        <w:rPr>
          <w:w w:val="105"/>
        </w:rPr>
        <w:t>which sets out a vision for soil use in England, and the Water White Paper</w:t>
      </w:r>
      <w:r>
        <w:rPr>
          <w:w w:val="105"/>
          <w:position w:val="8"/>
          <w:sz w:val="13"/>
        </w:rPr>
        <w:t>29</w:t>
      </w:r>
      <w:r>
        <w:rPr>
          <w:w w:val="105"/>
        </w:rPr>
        <w:t>, which sets out the Government’s vision for a more resilient water sector. It states the measures that will be taken to tackle issues such as poorly performing ecosystems, and the combined impacts of climate change and population growth on stressed water resources. In terms of waste management, the Government Review of Waste Policy in England</w:t>
      </w:r>
      <w:r>
        <w:rPr>
          <w:w w:val="105"/>
          <w:position w:val="8"/>
          <w:sz w:val="13"/>
        </w:rPr>
        <w:t>30 </w:t>
      </w:r>
      <w:r>
        <w:rPr>
          <w:w w:val="105"/>
        </w:rPr>
        <w:t>recognises that environmental benefits and economic growth can be the result of a more sustainable</w:t>
      </w:r>
      <w:r>
        <w:rPr>
          <w:spacing w:val="-20"/>
          <w:w w:val="105"/>
        </w:rPr>
        <w:t> </w:t>
      </w:r>
      <w:r>
        <w:rPr>
          <w:w w:val="105"/>
        </w:rPr>
        <w:t>approach</w:t>
      </w:r>
      <w:r>
        <w:rPr>
          <w:spacing w:val="-20"/>
          <w:w w:val="105"/>
        </w:rPr>
        <w:t> </w:t>
      </w:r>
      <w:r>
        <w:rPr>
          <w:w w:val="105"/>
        </w:rPr>
        <w:t>to</w:t>
      </w:r>
      <w:r>
        <w:rPr>
          <w:spacing w:val="-19"/>
          <w:w w:val="105"/>
        </w:rPr>
        <w:t> </w:t>
      </w:r>
      <w:r>
        <w:rPr>
          <w:w w:val="105"/>
        </w:rPr>
        <w:t>the</w:t>
      </w:r>
      <w:r>
        <w:rPr>
          <w:spacing w:val="-20"/>
          <w:w w:val="105"/>
        </w:rPr>
        <w:t> </w:t>
      </w:r>
      <w:r>
        <w:rPr>
          <w:w w:val="105"/>
        </w:rPr>
        <w:t>use</w:t>
      </w:r>
      <w:r>
        <w:rPr>
          <w:spacing w:val="-20"/>
          <w:w w:val="105"/>
        </w:rPr>
        <w:t> </w:t>
      </w:r>
      <w:r>
        <w:rPr>
          <w:w w:val="105"/>
        </w:rPr>
        <w:t>of</w:t>
      </w:r>
      <w:r>
        <w:rPr>
          <w:spacing w:val="-19"/>
          <w:w w:val="105"/>
        </w:rPr>
        <w:t> </w:t>
      </w:r>
      <w:r>
        <w:rPr>
          <w:w w:val="105"/>
        </w:rPr>
        <w:t>materials</w:t>
      </w:r>
    </w:p>
    <w:p>
      <w:pPr>
        <w:pStyle w:val="Heading3"/>
        <w:spacing w:before="65"/>
        <w:ind w:left="119"/>
      </w:pPr>
      <w:r>
        <w:rPr>
          <w:color w:val="00B5E5"/>
        </w:rPr>
        <w:t>Baseline summary</w:t>
      </w:r>
    </w:p>
    <w:p>
      <w:pPr>
        <w:pStyle w:val="BodyText"/>
        <w:spacing w:before="90"/>
        <w:ind w:left="119"/>
        <w:jc w:val="both"/>
      </w:pPr>
      <w:r>
        <w:rPr>
          <w:color w:val="00B5E5"/>
          <w:w w:val="105"/>
        </w:rPr>
        <w:t>Summary of current baseline</w:t>
      </w:r>
    </w:p>
    <w:p>
      <w:pPr>
        <w:pStyle w:val="BodyText"/>
        <w:spacing w:line="264" w:lineRule="auto" w:before="87"/>
        <w:ind w:left="119" w:right="107"/>
        <w:jc w:val="both"/>
      </w:pPr>
      <w:r>
        <w:rPr>
          <w:w w:val="105"/>
        </w:rPr>
        <w:t>The Agricultural Land Classification classifies land into five grades (plus ‘non-agricultural’ and ‘urban’), where</w:t>
      </w:r>
      <w:r>
        <w:rPr>
          <w:spacing w:val="-3"/>
          <w:w w:val="105"/>
        </w:rPr>
        <w:t> </w:t>
      </w:r>
      <w:r>
        <w:rPr>
          <w:w w:val="105"/>
        </w:rPr>
        <w:t>Grades</w:t>
      </w:r>
      <w:r>
        <w:rPr>
          <w:spacing w:val="-3"/>
          <w:w w:val="105"/>
        </w:rPr>
        <w:t> </w:t>
      </w:r>
      <w:r>
        <w:rPr>
          <w:w w:val="105"/>
        </w:rPr>
        <w:t>1</w:t>
      </w:r>
      <w:r>
        <w:rPr>
          <w:spacing w:val="-3"/>
          <w:w w:val="105"/>
        </w:rPr>
        <w:t> </w:t>
      </w:r>
      <w:r>
        <w:rPr>
          <w:w w:val="105"/>
        </w:rPr>
        <w:t>to</w:t>
      </w:r>
      <w:r>
        <w:rPr>
          <w:spacing w:val="-2"/>
          <w:w w:val="105"/>
        </w:rPr>
        <w:t> </w:t>
      </w:r>
      <w:r>
        <w:rPr>
          <w:w w:val="105"/>
        </w:rPr>
        <w:t>3a</w:t>
      </w:r>
      <w:r>
        <w:rPr>
          <w:spacing w:val="-2"/>
          <w:w w:val="105"/>
        </w:rPr>
        <w:t> </w:t>
      </w:r>
      <w:r>
        <w:rPr>
          <w:w w:val="105"/>
        </w:rPr>
        <w:t>are</w:t>
      </w:r>
      <w:r>
        <w:rPr>
          <w:spacing w:val="-1"/>
          <w:w w:val="105"/>
        </w:rPr>
        <w:t> </w:t>
      </w:r>
      <w:r>
        <w:rPr>
          <w:w w:val="105"/>
        </w:rPr>
        <w:t>the</w:t>
      </w:r>
      <w:r>
        <w:rPr>
          <w:spacing w:val="-3"/>
          <w:w w:val="105"/>
        </w:rPr>
        <w:t> </w:t>
      </w:r>
      <w:r>
        <w:rPr>
          <w:w w:val="105"/>
        </w:rPr>
        <w:t>‘best</w:t>
      </w:r>
      <w:r>
        <w:rPr>
          <w:spacing w:val="-2"/>
          <w:w w:val="105"/>
        </w:rPr>
        <w:t> </w:t>
      </w:r>
      <w:r>
        <w:rPr>
          <w:w w:val="105"/>
        </w:rPr>
        <w:t>and</w:t>
      </w:r>
      <w:r>
        <w:rPr>
          <w:spacing w:val="-1"/>
          <w:w w:val="105"/>
        </w:rPr>
        <w:t> </w:t>
      </w:r>
      <w:r>
        <w:rPr>
          <w:w w:val="105"/>
        </w:rPr>
        <w:t>most</w:t>
      </w:r>
      <w:r>
        <w:rPr>
          <w:spacing w:val="-2"/>
          <w:w w:val="105"/>
        </w:rPr>
        <w:t> </w:t>
      </w:r>
      <w:r>
        <w:rPr>
          <w:w w:val="105"/>
        </w:rPr>
        <w:t>versatile’</w:t>
      </w:r>
      <w:r>
        <w:rPr>
          <w:spacing w:val="-3"/>
          <w:w w:val="105"/>
        </w:rPr>
        <w:t> </w:t>
      </w:r>
      <w:r>
        <w:rPr>
          <w:w w:val="105"/>
        </w:rPr>
        <w:t>land</w:t>
      </w:r>
      <w:r>
        <w:rPr>
          <w:spacing w:val="-4"/>
          <w:w w:val="105"/>
        </w:rPr>
        <w:t> </w:t>
      </w:r>
      <w:r>
        <w:rPr>
          <w:w w:val="105"/>
        </w:rPr>
        <w:t>and</w:t>
      </w:r>
      <w:r>
        <w:rPr>
          <w:spacing w:val="-4"/>
          <w:w w:val="105"/>
        </w:rPr>
        <w:t> </w:t>
      </w:r>
      <w:r>
        <w:rPr>
          <w:w w:val="105"/>
        </w:rPr>
        <w:t>Grades</w:t>
      </w:r>
      <w:r>
        <w:rPr>
          <w:spacing w:val="-3"/>
          <w:w w:val="105"/>
        </w:rPr>
        <w:t> </w:t>
      </w:r>
      <w:r>
        <w:rPr>
          <w:w w:val="105"/>
        </w:rPr>
        <w:t>3b</w:t>
      </w:r>
      <w:r>
        <w:rPr>
          <w:spacing w:val="-1"/>
          <w:w w:val="105"/>
        </w:rPr>
        <w:t> </w:t>
      </w:r>
      <w:r>
        <w:rPr>
          <w:w w:val="105"/>
        </w:rPr>
        <w:t>to</w:t>
      </w:r>
      <w:r>
        <w:rPr>
          <w:spacing w:val="-2"/>
          <w:w w:val="105"/>
        </w:rPr>
        <w:t> </w:t>
      </w:r>
      <w:r>
        <w:rPr>
          <w:w w:val="105"/>
        </w:rPr>
        <w:t>5</w:t>
      </w:r>
      <w:r>
        <w:rPr>
          <w:spacing w:val="-3"/>
          <w:w w:val="105"/>
        </w:rPr>
        <w:t> </w:t>
      </w:r>
      <w:r>
        <w:rPr>
          <w:w w:val="105"/>
        </w:rPr>
        <w:t>are</w:t>
      </w:r>
      <w:r>
        <w:rPr>
          <w:spacing w:val="-3"/>
          <w:w w:val="105"/>
        </w:rPr>
        <w:t> </w:t>
      </w:r>
      <w:r>
        <w:rPr>
          <w:w w:val="105"/>
        </w:rPr>
        <w:t>of</w:t>
      </w:r>
      <w:r>
        <w:rPr>
          <w:spacing w:val="-2"/>
          <w:w w:val="105"/>
        </w:rPr>
        <w:t> </w:t>
      </w:r>
      <w:r>
        <w:rPr>
          <w:w w:val="105"/>
        </w:rPr>
        <w:t>poorer</w:t>
      </w:r>
      <w:r>
        <w:rPr>
          <w:spacing w:val="-4"/>
          <w:w w:val="105"/>
        </w:rPr>
        <w:t> </w:t>
      </w:r>
      <w:r>
        <w:rPr>
          <w:w w:val="105"/>
        </w:rPr>
        <w:t>quality.</w:t>
      </w:r>
      <w:r>
        <w:rPr>
          <w:spacing w:val="-2"/>
          <w:w w:val="105"/>
        </w:rPr>
        <w:t> </w:t>
      </w:r>
      <w:r>
        <w:rPr>
          <w:w w:val="105"/>
        </w:rPr>
        <w:t>The agricultural land quality of the plan area has not recently been assessed, but the Provisional Agricultural Land Classification established it as Grade 3 land</w:t>
      </w:r>
      <w:r>
        <w:rPr>
          <w:w w:val="105"/>
          <w:position w:val="8"/>
          <w:sz w:val="13"/>
        </w:rPr>
        <w:t>31</w:t>
      </w:r>
      <w:r>
        <w:rPr>
          <w:w w:val="105"/>
        </w:rPr>
        <w:t>. As such it is uncertain whether this land comprises areas</w:t>
      </w:r>
      <w:r>
        <w:rPr>
          <w:spacing w:val="-8"/>
          <w:w w:val="105"/>
        </w:rPr>
        <w:t> </w:t>
      </w:r>
      <w:r>
        <w:rPr>
          <w:w w:val="105"/>
        </w:rPr>
        <w:t>of</w:t>
      </w:r>
      <w:r>
        <w:rPr>
          <w:spacing w:val="-7"/>
          <w:w w:val="105"/>
        </w:rPr>
        <w:t> </w:t>
      </w:r>
      <w:r>
        <w:rPr>
          <w:w w:val="105"/>
        </w:rPr>
        <w:t>the</w:t>
      </w:r>
      <w:r>
        <w:rPr>
          <w:spacing w:val="-8"/>
          <w:w w:val="105"/>
        </w:rPr>
        <w:t> </w:t>
      </w:r>
      <w:r>
        <w:rPr>
          <w:w w:val="105"/>
        </w:rPr>
        <w:t>best</w:t>
      </w:r>
      <w:r>
        <w:rPr>
          <w:spacing w:val="-7"/>
          <w:w w:val="105"/>
        </w:rPr>
        <w:t> </w:t>
      </w:r>
      <w:r>
        <w:rPr>
          <w:w w:val="105"/>
        </w:rPr>
        <w:t>and</w:t>
      </w:r>
      <w:r>
        <w:rPr>
          <w:spacing w:val="-6"/>
          <w:w w:val="105"/>
        </w:rPr>
        <w:t> </w:t>
      </w:r>
      <w:r>
        <w:rPr>
          <w:w w:val="105"/>
        </w:rPr>
        <w:t>most</w:t>
      </w:r>
      <w:r>
        <w:rPr>
          <w:spacing w:val="-7"/>
          <w:w w:val="105"/>
        </w:rPr>
        <w:t> </w:t>
      </w:r>
      <w:r>
        <w:rPr>
          <w:w w:val="105"/>
        </w:rPr>
        <w:t>versatile</w:t>
      </w:r>
      <w:r>
        <w:rPr>
          <w:spacing w:val="-8"/>
          <w:w w:val="105"/>
        </w:rPr>
        <w:t> </w:t>
      </w:r>
      <w:r>
        <w:rPr>
          <w:w w:val="105"/>
        </w:rPr>
        <w:t>agricultural</w:t>
      </w:r>
      <w:r>
        <w:rPr>
          <w:spacing w:val="-7"/>
          <w:w w:val="105"/>
        </w:rPr>
        <w:t> </w:t>
      </w:r>
      <w:r>
        <w:rPr>
          <w:w w:val="105"/>
        </w:rPr>
        <w:t>land.</w:t>
      </w:r>
      <w:r>
        <w:rPr>
          <w:spacing w:val="-6"/>
          <w:w w:val="105"/>
        </w:rPr>
        <w:t> </w:t>
      </w:r>
      <w:r>
        <w:rPr>
          <w:w w:val="105"/>
        </w:rPr>
        <w:t>There</w:t>
      </w:r>
      <w:r>
        <w:rPr>
          <w:spacing w:val="-8"/>
          <w:w w:val="105"/>
        </w:rPr>
        <w:t> </w:t>
      </w:r>
      <w:r>
        <w:rPr>
          <w:w w:val="105"/>
        </w:rPr>
        <w:t>are</w:t>
      </w:r>
      <w:r>
        <w:rPr>
          <w:spacing w:val="-8"/>
          <w:w w:val="105"/>
        </w:rPr>
        <w:t> </w:t>
      </w:r>
      <w:r>
        <w:rPr>
          <w:w w:val="105"/>
        </w:rPr>
        <w:t>some</w:t>
      </w:r>
      <w:r>
        <w:rPr>
          <w:spacing w:val="-8"/>
          <w:w w:val="105"/>
        </w:rPr>
        <w:t> </w:t>
      </w:r>
      <w:r>
        <w:rPr>
          <w:w w:val="105"/>
        </w:rPr>
        <w:t>areas</w:t>
      </w:r>
      <w:r>
        <w:rPr>
          <w:spacing w:val="-8"/>
          <w:w w:val="105"/>
        </w:rPr>
        <w:t> </w:t>
      </w:r>
      <w:r>
        <w:rPr>
          <w:w w:val="105"/>
        </w:rPr>
        <w:t>of</w:t>
      </w:r>
      <w:r>
        <w:rPr>
          <w:spacing w:val="-7"/>
          <w:w w:val="105"/>
        </w:rPr>
        <w:t> </w:t>
      </w:r>
      <w:r>
        <w:rPr>
          <w:w w:val="105"/>
        </w:rPr>
        <w:t>poorer</w:t>
      </w:r>
      <w:r>
        <w:rPr>
          <w:spacing w:val="-8"/>
          <w:w w:val="105"/>
        </w:rPr>
        <w:t> </w:t>
      </w:r>
      <w:r>
        <w:rPr>
          <w:w w:val="105"/>
        </w:rPr>
        <w:t>quality</w:t>
      </w:r>
      <w:r>
        <w:rPr>
          <w:spacing w:val="-8"/>
          <w:w w:val="105"/>
        </w:rPr>
        <w:t> </w:t>
      </w:r>
      <w:r>
        <w:rPr>
          <w:w w:val="105"/>
        </w:rPr>
        <w:t>grade</w:t>
      </w:r>
      <w:r>
        <w:rPr>
          <w:spacing w:val="-8"/>
          <w:w w:val="105"/>
        </w:rPr>
        <w:t> </w:t>
      </w:r>
      <w:r>
        <w:rPr>
          <w:w w:val="105"/>
        </w:rPr>
        <w:t>4</w:t>
      </w:r>
      <w:r>
        <w:rPr>
          <w:spacing w:val="-8"/>
          <w:w w:val="105"/>
        </w:rPr>
        <w:t> </w:t>
      </w:r>
      <w:r>
        <w:rPr>
          <w:w w:val="105"/>
        </w:rPr>
        <w:t>land located</w:t>
      </w:r>
      <w:r>
        <w:rPr>
          <w:spacing w:val="-23"/>
          <w:w w:val="105"/>
        </w:rPr>
        <w:t> </w:t>
      </w:r>
      <w:r>
        <w:rPr>
          <w:w w:val="105"/>
        </w:rPr>
        <w:t>along</w:t>
      </w:r>
      <w:r>
        <w:rPr>
          <w:spacing w:val="-23"/>
          <w:w w:val="105"/>
        </w:rPr>
        <w:t> </w:t>
      </w:r>
      <w:r>
        <w:rPr>
          <w:w w:val="105"/>
        </w:rPr>
        <w:t>the</w:t>
      </w:r>
      <w:r>
        <w:rPr>
          <w:spacing w:val="-23"/>
          <w:w w:val="105"/>
        </w:rPr>
        <w:t> </w:t>
      </w:r>
      <w:r>
        <w:rPr>
          <w:w w:val="105"/>
        </w:rPr>
        <w:t>banks</w:t>
      </w:r>
      <w:r>
        <w:rPr>
          <w:spacing w:val="-23"/>
          <w:w w:val="105"/>
        </w:rPr>
        <w:t> </w:t>
      </w:r>
      <w:r>
        <w:rPr>
          <w:w w:val="105"/>
        </w:rPr>
        <w:t>of</w:t>
      </w:r>
      <w:r>
        <w:rPr>
          <w:spacing w:val="-22"/>
          <w:w w:val="105"/>
        </w:rPr>
        <w:t> </w:t>
      </w:r>
      <w:r>
        <w:rPr>
          <w:w w:val="105"/>
        </w:rPr>
        <w:t>the</w:t>
      </w:r>
      <w:r>
        <w:rPr>
          <w:spacing w:val="-23"/>
          <w:w w:val="105"/>
        </w:rPr>
        <w:t> </w:t>
      </w:r>
      <w:r>
        <w:rPr>
          <w:w w:val="105"/>
        </w:rPr>
        <w:t>Bourne</w:t>
      </w:r>
      <w:r>
        <w:rPr>
          <w:spacing w:val="-23"/>
          <w:w w:val="105"/>
        </w:rPr>
        <w:t> </w:t>
      </w:r>
      <w:r>
        <w:rPr>
          <w:w w:val="105"/>
        </w:rPr>
        <w:t>Rivulet.</w:t>
      </w:r>
    </w:p>
    <w:p>
      <w:pPr>
        <w:pStyle w:val="BodyText"/>
      </w:pPr>
    </w:p>
    <w:p>
      <w:pPr>
        <w:pStyle w:val="BodyText"/>
        <w:spacing w:before="10"/>
        <w:rPr>
          <w:sz w:val="16"/>
        </w:rPr>
      </w:pPr>
      <w:r>
        <w:rPr/>
        <w:pict>
          <v:line style="position:absolute;mso-position-horizontal-relative:page;mso-position-vertical-relative:paragraph;z-index:3184;mso-wrap-distance-left:0;mso-wrap-distance-right:0" from="54pt,11.904195pt" to="197.999997pt,11.904195pt" stroked="true" strokeweight=".48pt" strokecolor="#000000">
            <w10:wrap type="topAndBottom"/>
          </v:line>
        </w:pict>
      </w:r>
    </w:p>
    <w:p>
      <w:pPr>
        <w:spacing w:line="223" w:lineRule="auto" w:before="62"/>
        <w:ind w:left="119" w:right="1040" w:firstLine="0"/>
        <w:jc w:val="left"/>
        <w:rPr>
          <w:sz w:val="16"/>
        </w:rPr>
      </w:pPr>
      <w:r>
        <w:rPr>
          <w:position w:val="8"/>
          <w:sz w:val="10"/>
        </w:rPr>
        <w:t>27 </w:t>
      </w:r>
      <w:r>
        <w:rPr>
          <w:sz w:val="16"/>
        </w:rPr>
        <w:t>European Commission (2006) Soil Thematic Policy [online] available at: </w:t>
      </w:r>
      <w:hyperlink r:id="rId53">
        <w:r>
          <w:rPr>
            <w:color w:val="00B5E2"/>
            <w:sz w:val="16"/>
            <w:u w:val="single" w:color="00B5E2"/>
          </w:rPr>
          <w:t>http://ec.europa.eu/environment/soil/index_en.htm</w:t>
        </w:r>
      </w:hyperlink>
      <w:r>
        <w:rPr>
          <w:color w:val="00B5E2"/>
          <w:sz w:val="16"/>
          <w:u w:val="single" w:color="00B5E2"/>
        </w:rPr>
        <w:t> </w:t>
      </w:r>
      <w:r>
        <w:rPr>
          <w:position w:val="8"/>
          <w:sz w:val="10"/>
        </w:rPr>
        <w:t>28 </w:t>
      </w:r>
      <w:r>
        <w:rPr>
          <w:sz w:val="16"/>
        </w:rPr>
        <w:t>Defra (2009) Safeguarding our Soils: A strategy for England [online] available at: </w:t>
      </w:r>
      <w:hyperlink r:id="rId54">
        <w:r>
          <w:rPr>
            <w:color w:val="00B5E2"/>
            <w:sz w:val="16"/>
            <w:u w:val="single" w:color="00B5E2"/>
          </w:rPr>
          <w:t>http://archive.defra.gov.uk/environment/quality/land/soil/documents/soil-strategy.pdf</w:t>
        </w:r>
      </w:hyperlink>
    </w:p>
    <w:p>
      <w:pPr>
        <w:spacing w:line="175" w:lineRule="exact" w:before="0"/>
        <w:ind w:left="119" w:right="152" w:firstLine="0"/>
        <w:jc w:val="left"/>
        <w:rPr>
          <w:sz w:val="16"/>
        </w:rPr>
      </w:pPr>
      <w:r>
        <w:rPr>
          <w:position w:val="8"/>
          <w:sz w:val="10"/>
        </w:rPr>
        <w:t>29 </w:t>
      </w:r>
      <w:r>
        <w:rPr>
          <w:sz w:val="16"/>
        </w:rPr>
        <w:t>Defra (2011) Water for life [online] available at </w:t>
      </w:r>
      <w:hyperlink r:id="rId55">
        <w:r>
          <w:rPr>
            <w:color w:val="00B5E2"/>
            <w:sz w:val="16"/>
            <w:u w:val="single" w:color="00B5E2"/>
          </w:rPr>
          <w:t>http://www.official-documents.gov.uk/document/cm82/8230/8230.pdf</w:t>
        </w:r>
      </w:hyperlink>
    </w:p>
    <w:p>
      <w:pPr>
        <w:spacing w:line="184" w:lineRule="exact" w:before="14"/>
        <w:ind w:left="119" w:right="247" w:firstLine="0"/>
        <w:jc w:val="left"/>
        <w:rPr>
          <w:sz w:val="16"/>
        </w:rPr>
      </w:pPr>
      <w:r>
        <w:rPr>
          <w:position w:val="8"/>
          <w:sz w:val="10"/>
        </w:rPr>
        <w:t>30 </w:t>
      </w:r>
      <w:r>
        <w:rPr>
          <w:sz w:val="16"/>
        </w:rPr>
        <w:t>Defra (2011) Government Review of Waste Policy in England [online] available at: </w:t>
      </w:r>
      <w:hyperlink r:id="rId56">
        <w:r>
          <w:rPr>
            <w:color w:val="00B5E2"/>
            <w:sz w:val="16"/>
            <w:u w:val="single" w:color="00B5E2"/>
          </w:rPr>
          <w:t>http://www.defra.gov.uk/publications/files/pb13540-</w:t>
        </w:r>
      </w:hyperlink>
      <w:r>
        <w:rPr>
          <w:color w:val="00B5E2"/>
          <w:sz w:val="16"/>
          <w:u w:val="single" w:color="00B5E2"/>
        </w:rPr>
        <w:t> waste-policy-review110614.pdf</w:t>
      </w:r>
    </w:p>
    <w:p>
      <w:pPr>
        <w:spacing w:line="182" w:lineRule="exact" w:before="2"/>
        <w:ind w:left="120" w:right="152" w:firstLine="0"/>
        <w:jc w:val="left"/>
        <w:rPr>
          <w:i/>
          <w:sz w:val="16"/>
        </w:rPr>
      </w:pPr>
      <w:r>
        <w:rPr>
          <w:position w:val="8"/>
          <w:sz w:val="10"/>
        </w:rPr>
        <w:t>31 </w:t>
      </w:r>
      <w:r>
        <w:rPr>
          <w:sz w:val="16"/>
        </w:rPr>
        <w:t>It should be noted that much of the data is from prior to 1976 when the distinction between Grades 3a and 3b was introduced. The maps are intended for strategic use and Natural England state “</w:t>
      </w:r>
      <w:r>
        <w:rPr>
          <w:i/>
          <w:sz w:val="16"/>
        </w:rPr>
        <w:t>these maps are not sufficiently accurate for use in assessment of</w:t>
      </w:r>
    </w:p>
    <w:p>
      <w:pPr>
        <w:spacing w:before="0"/>
        <w:ind w:left="120" w:right="152" w:firstLine="0"/>
        <w:jc w:val="left"/>
        <w:rPr>
          <w:sz w:val="16"/>
        </w:rPr>
      </w:pPr>
      <w:r>
        <w:rPr>
          <w:i/>
          <w:sz w:val="16"/>
        </w:rPr>
        <w:t>individual fields or sites and any enlargement could be misleading”</w:t>
      </w:r>
      <w:r>
        <w:rPr>
          <w:sz w:val="16"/>
        </w:rPr>
        <w:t>. A soil survey should be undertaken to verify the actual classification ‘on the ground’ – see </w:t>
      </w:r>
      <w:hyperlink r:id="rId57">
        <w:r>
          <w:rPr>
            <w:color w:val="00B5E2"/>
            <w:sz w:val="16"/>
            <w:u w:val="single" w:color="00B5E2"/>
          </w:rPr>
          <w:t>http://publications.naturalengland.org.uk/publication/141047?category=2595819</w:t>
        </w:r>
      </w:hyperlink>
    </w:p>
    <w:p>
      <w:pPr>
        <w:spacing w:after="0"/>
        <w:jc w:val="left"/>
        <w:rPr>
          <w:sz w:val="16"/>
        </w:rPr>
        <w:sectPr>
          <w:pgSz w:w="11900" w:h="16840"/>
          <w:pgMar w:header="320" w:footer="306" w:top="520" w:bottom="500" w:left="960" w:right="960"/>
        </w:sectPr>
      </w:pPr>
    </w:p>
    <w:p>
      <w:pPr>
        <w:pStyle w:val="BodyText"/>
      </w:pPr>
    </w:p>
    <w:p>
      <w:pPr>
        <w:pStyle w:val="BodyText"/>
        <w:spacing w:before="1"/>
        <w:rPr>
          <w:sz w:val="23"/>
        </w:rPr>
      </w:pPr>
    </w:p>
    <w:p>
      <w:pPr>
        <w:pStyle w:val="BodyText"/>
        <w:spacing w:line="266" w:lineRule="auto" w:before="73"/>
        <w:ind w:left="119" w:right="109"/>
        <w:jc w:val="both"/>
      </w:pPr>
      <w:r>
        <w:rPr>
          <w:w w:val="105"/>
        </w:rPr>
        <w:t>There</w:t>
      </w:r>
      <w:r>
        <w:rPr>
          <w:spacing w:val="-22"/>
          <w:w w:val="105"/>
        </w:rPr>
        <w:t> </w:t>
      </w:r>
      <w:r>
        <w:rPr>
          <w:w w:val="105"/>
        </w:rPr>
        <w:t>is</w:t>
      </w:r>
      <w:r>
        <w:rPr>
          <w:spacing w:val="-22"/>
          <w:w w:val="105"/>
        </w:rPr>
        <w:t> </w:t>
      </w:r>
      <w:r>
        <w:rPr>
          <w:w w:val="105"/>
        </w:rPr>
        <w:t>no</w:t>
      </w:r>
      <w:r>
        <w:rPr>
          <w:spacing w:val="-21"/>
          <w:w w:val="105"/>
        </w:rPr>
        <w:t> </w:t>
      </w:r>
      <w:r>
        <w:rPr>
          <w:w w:val="105"/>
        </w:rPr>
        <w:t>Household</w:t>
      </w:r>
      <w:r>
        <w:rPr>
          <w:spacing w:val="-22"/>
          <w:w w:val="105"/>
        </w:rPr>
        <w:t> </w:t>
      </w:r>
      <w:r>
        <w:rPr>
          <w:w w:val="105"/>
        </w:rPr>
        <w:t>Waste</w:t>
      </w:r>
      <w:r>
        <w:rPr>
          <w:spacing w:val="-22"/>
          <w:w w:val="105"/>
        </w:rPr>
        <w:t> </w:t>
      </w:r>
      <w:r>
        <w:rPr>
          <w:w w:val="105"/>
        </w:rPr>
        <w:t>and</w:t>
      </w:r>
      <w:r>
        <w:rPr>
          <w:spacing w:val="-20"/>
          <w:w w:val="105"/>
        </w:rPr>
        <w:t> </w:t>
      </w:r>
      <w:r>
        <w:rPr>
          <w:w w:val="105"/>
        </w:rPr>
        <w:t>Recycling</w:t>
      </w:r>
      <w:r>
        <w:rPr>
          <w:spacing w:val="-22"/>
          <w:w w:val="105"/>
        </w:rPr>
        <w:t> </w:t>
      </w:r>
      <w:r>
        <w:rPr>
          <w:w w:val="105"/>
        </w:rPr>
        <w:t>Centre</w:t>
      </w:r>
      <w:r>
        <w:rPr>
          <w:spacing w:val="-22"/>
          <w:w w:val="105"/>
        </w:rPr>
        <w:t> </w:t>
      </w:r>
      <w:r>
        <w:rPr>
          <w:w w:val="105"/>
        </w:rPr>
        <w:t>in</w:t>
      </w:r>
      <w:r>
        <w:rPr>
          <w:spacing w:val="-22"/>
          <w:w w:val="105"/>
        </w:rPr>
        <w:t> </w:t>
      </w:r>
      <w:r>
        <w:rPr>
          <w:w w:val="105"/>
        </w:rPr>
        <w:t>the</w:t>
      </w:r>
      <w:r>
        <w:rPr>
          <w:spacing w:val="-22"/>
          <w:w w:val="105"/>
        </w:rPr>
        <w:t> </w:t>
      </w:r>
      <w:r>
        <w:rPr>
          <w:w w:val="105"/>
        </w:rPr>
        <w:t>parish.</w:t>
      </w:r>
      <w:r>
        <w:rPr>
          <w:spacing w:val="18"/>
          <w:w w:val="105"/>
        </w:rPr>
        <w:t> </w:t>
      </w:r>
      <w:r>
        <w:rPr>
          <w:w w:val="105"/>
        </w:rPr>
        <w:t>The</w:t>
      </w:r>
      <w:r>
        <w:rPr>
          <w:spacing w:val="-22"/>
          <w:w w:val="105"/>
        </w:rPr>
        <w:t> </w:t>
      </w:r>
      <w:r>
        <w:rPr>
          <w:w w:val="105"/>
        </w:rPr>
        <w:t>nearest</w:t>
      </w:r>
      <w:r>
        <w:rPr>
          <w:spacing w:val="-21"/>
          <w:w w:val="105"/>
        </w:rPr>
        <w:t> </w:t>
      </w:r>
      <w:r>
        <w:rPr>
          <w:w w:val="105"/>
        </w:rPr>
        <w:t>are</w:t>
      </w:r>
      <w:r>
        <w:rPr>
          <w:spacing w:val="-22"/>
          <w:w w:val="105"/>
        </w:rPr>
        <w:t> </w:t>
      </w:r>
      <w:r>
        <w:rPr>
          <w:w w:val="105"/>
        </w:rPr>
        <w:t>located</w:t>
      </w:r>
      <w:r>
        <w:rPr>
          <w:spacing w:val="-22"/>
          <w:w w:val="105"/>
        </w:rPr>
        <w:t> </w:t>
      </w:r>
      <w:r>
        <w:rPr>
          <w:w w:val="105"/>
        </w:rPr>
        <w:t>in</w:t>
      </w:r>
      <w:r>
        <w:rPr>
          <w:spacing w:val="-22"/>
          <w:w w:val="105"/>
        </w:rPr>
        <w:t> </w:t>
      </w:r>
      <w:r>
        <w:rPr>
          <w:w w:val="105"/>
        </w:rPr>
        <w:t>Basingstoke</w:t>
      </w:r>
      <w:r>
        <w:rPr>
          <w:spacing w:val="-22"/>
          <w:w w:val="105"/>
        </w:rPr>
        <w:t> </w:t>
      </w:r>
      <w:r>
        <w:rPr>
          <w:w w:val="105"/>
        </w:rPr>
        <w:t>at Wade</w:t>
      </w:r>
      <w:r>
        <w:rPr>
          <w:spacing w:val="-10"/>
          <w:w w:val="105"/>
        </w:rPr>
        <w:t> </w:t>
      </w:r>
      <w:r>
        <w:rPr>
          <w:w w:val="105"/>
        </w:rPr>
        <w:t>Road</w:t>
      </w:r>
      <w:r>
        <w:rPr>
          <w:spacing w:val="-11"/>
          <w:w w:val="105"/>
        </w:rPr>
        <w:t> </w:t>
      </w:r>
      <w:r>
        <w:rPr>
          <w:w w:val="105"/>
        </w:rPr>
        <w:t>and</w:t>
      </w:r>
      <w:r>
        <w:rPr>
          <w:spacing w:val="-11"/>
          <w:w w:val="105"/>
        </w:rPr>
        <w:t> </w:t>
      </w:r>
      <w:r>
        <w:rPr>
          <w:w w:val="105"/>
        </w:rPr>
        <w:t>Andover</w:t>
      </w:r>
      <w:r>
        <w:rPr>
          <w:spacing w:val="-11"/>
          <w:w w:val="105"/>
        </w:rPr>
        <w:t> </w:t>
      </w:r>
      <w:r>
        <w:rPr>
          <w:w w:val="105"/>
        </w:rPr>
        <w:t>at</w:t>
      </w:r>
      <w:r>
        <w:rPr>
          <w:spacing w:val="-10"/>
          <w:w w:val="105"/>
        </w:rPr>
        <w:t> </w:t>
      </w:r>
      <w:r>
        <w:rPr>
          <w:w w:val="105"/>
        </w:rPr>
        <w:t>Walworth</w:t>
      </w:r>
      <w:r>
        <w:rPr>
          <w:spacing w:val="-10"/>
          <w:w w:val="105"/>
        </w:rPr>
        <w:t> </w:t>
      </w:r>
      <w:r>
        <w:rPr>
          <w:w w:val="105"/>
        </w:rPr>
        <w:t>Industrial</w:t>
      </w:r>
      <w:r>
        <w:rPr>
          <w:spacing w:val="-10"/>
          <w:w w:val="105"/>
        </w:rPr>
        <w:t> </w:t>
      </w:r>
      <w:r>
        <w:rPr>
          <w:w w:val="105"/>
        </w:rPr>
        <w:t>Estate.</w:t>
      </w:r>
      <w:r>
        <w:rPr>
          <w:spacing w:val="-10"/>
          <w:w w:val="105"/>
        </w:rPr>
        <w:t> </w:t>
      </w:r>
      <w:r>
        <w:rPr>
          <w:w w:val="105"/>
        </w:rPr>
        <w:t>The</w:t>
      </w:r>
      <w:r>
        <w:rPr>
          <w:spacing w:val="-10"/>
          <w:w w:val="105"/>
        </w:rPr>
        <w:t> </w:t>
      </w:r>
      <w:r>
        <w:rPr>
          <w:w w:val="105"/>
        </w:rPr>
        <w:t>Village</w:t>
      </w:r>
      <w:r>
        <w:rPr>
          <w:spacing w:val="-10"/>
          <w:w w:val="105"/>
        </w:rPr>
        <w:t> </w:t>
      </w:r>
      <w:r>
        <w:rPr>
          <w:w w:val="105"/>
        </w:rPr>
        <w:t>Shop</w:t>
      </w:r>
      <w:r>
        <w:rPr>
          <w:spacing w:val="-9"/>
          <w:w w:val="105"/>
        </w:rPr>
        <w:t> </w:t>
      </w:r>
      <w:r>
        <w:rPr>
          <w:w w:val="105"/>
        </w:rPr>
        <w:t>in</w:t>
      </w:r>
      <w:r>
        <w:rPr>
          <w:spacing w:val="-10"/>
          <w:w w:val="105"/>
        </w:rPr>
        <w:t> </w:t>
      </w:r>
      <w:r>
        <w:rPr>
          <w:w w:val="105"/>
        </w:rPr>
        <w:t>St</w:t>
      </w:r>
      <w:r>
        <w:rPr>
          <w:spacing w:val="-8"/>
          <w:w w:val="105"/>
        </w:rPr>
        <w:t> </w:t>
      </w:r>
      <w:r>
        <w:rPr>
          <w:w w:val="105"/>
        </w:rPr>
        <w:t>Mary</w:t>
      </w:r>
      <w:r>
        <w:rPr>
          <w:spacing w:val="-9"/>
          <w:w w:val="105"/>
        </w:rPr>
        <w:t> </w:t>
      </w:r>
      <w:r>
        <w:rPr>
          <w:w w:val="105"/>
        </w:rPr>
        <w:t>Bourne</w:t>
      </w:r>
      <w:r>
        <w:rPr>
          <w:spacing w:val="-10"/>
          <w:w w:val="105"/>
        </w:rPr>
        <w:t> </w:t>
      </w:r>
      <w:r>
        <w:rPr>
          <w:w w:val="105"/>
        </w:rPr>
        <w:t>also</w:t>
      </w:r>
      <w:r>
        <w:rPr>
          <w:spacing w:val="-10"/>
          <w:w w:val="105"/>
        </w:rPr>
        <w:t> </w:t>
      </w:r>
      <w:r>
        <w:rPr>
          <w:w w:val="105"/>
        </w:rPr>
        <w:t>acts</w:t>
      </w:r>
      <w:r>
        <w:rPr>
          <w:spacing w:val="-10"/>
          <w:w w:val="105"/>
        </w:rPr>
        <w:t> </w:t>
      </w:r>
      <w:r>
        <w:rPr>
          <w:w w:val="105"/>
        </w:rPr>
        <w:t>as</w:t>
      </w:r>
      <w:r>
        <w:rPr>
          <w:spacing w:val="-9"/>
          <w:w w:val="105"/>
        </w:rPr>
        <w:t> </w:t>
      </w:r>
      <w:r>
        <w:rPr>
          <w:w w:val="105"/>
        </w:rPr>
        <w:t>a drop off point for</w:t>
      </w:r>
      <w:r>
        <w:rPr>
          <w:spacing w:val="-10"/>
          <w:w w:val="105"/>
        </w:rPr>
        <w:t> </w:t>
      </w:r>
      <w:r>
        <w:rPr>
          <w:w w:val="105"/>
        </w:rPr>
        <w:t>recycling.</w:t>
      </w:r>
    </w:p>
    <w:p>
      <w:pPr>
        <w:pStyle w:val="BodyText"/>
        <w:spacing w:line="266" w:lineRule="auto" w:before="48"/>
        <w:ind w:left="119" w:right="108"/>
        <w:jc w:val="both"/>
      </w:pPr>
      <w:r>
        <w:rPr>
          <w:w w:val="105"/>
        </w:rPr>
        <w:t>In relation to water availability, the Test and Itchen Catchment Abstraction Management Strategy</w:t>
      </w:r>
      <w:r>
        <w:rPr>
          <w:w w:val="105"/>
          <w:position w:val="8"/>
          <w:sz w:val="13"/>
        </w:rPr>
        <w:t>32 </w:t>
      </w:r>
      <w:r>
        <w:rPr>
          <w:w w:val="105"/>
        </w:rPr>
        <w:t>highlights that “The Bourne Rivulet, Dever and Wallop Brook have some of the lowest flows and longest ephemeral stretches of all the major tributaries”, and that “their intermittent nature has precluded surface water abstraction in their catchments”.</w:t>
      </w:r>
    </w:p>
    <w:p>
      <w:pPr>
        <w:pStyle w:val="BodyText"/>
        <w:spacing w:line="266" w:lineRule="auto" w:before="62"/>
        <w:ind w:left="119" w:right="106"/>
        <w:jc w:val="both"/>
      </w:pPr>
      <w:r>
        <w:rPr>
          <w:w w:val="105"/>
        </w:rPr>
        <w:t>In terms of water quality, Groundwater Source Protection Zones (SPZs) have been defined by the Environment Agency in England and Wales to protect groundwater sources such as wells, boreholes and springs that are used for public drinking water supply. The zones show the risk of contamination from activities</w:t>
      </w:r>
      <w:r>
        <w:rPr>
          <w:spacing w:val="-10"/>
          <w:w w:val="105"/>
        </w:rPr>
        <w:t> </w:t>
      </w:r>
      <w:r>
        <w:rPr>
          <w:w w:val="105"/>
        </w:rPr>
        <w:t>that</w:t>
      </w:r>
      <w:r>
        <w:rPr>
          <w:spacing w:val="-6"/>
          <w:w w:val="105"/>
        </w:rPr>
        <w:t> </w:t>
      </w:r>
      <w:r>
        <w:rPr>
          <w:w w:val="105"/>
        </w:rPr>
        <w:t>might</w:t>
      </w:r>
      <w:r>
        <w:rPr>
          <w:spacing w:val="-6"/>
          <w:w w:val="105"/>
        </w:rPr>
        <w:t> </w:t>
      </w:r>
      <w:r>
        <w:rPr>
          <w:w w:val="105"/>
        </w:rPr>
        <w:t>cause</w:t>
      </w:r>
      <w:r>
        <w:rPr>
          <w:spacing w:val="-8"/>
          <w:w w:val="105"/>
        </w:rPr>
        <w:t> </w:t>
      </w:r>
      <w:r>
        <w:rPr>
          <w:w w:val="105"/>
        </w:rPr>
        <w:t>groundwater</w:t>
      </w:r>
      <w:r>
        <w:rPr>
          <w:spacing w:val="-8"/>
          <w:w w:val="105"/>
        </w:rPr>
        <w:t> </w:t>
      </w:r>
      <w:r>
        <w:rPr>
          <w:w w:val="105"/>
        </w:rPr>
        <w:t>pollution</w:t>
      </w:r>
      <w:r>
        <w:rPr>
          <w:spacing w:val="-10"/>
          <w:w w:val="105"/>
        </w:rPr>
        <w:t> </w:t>
      </w:r>
      <w:r>
        <w:rPr>
          <w:w w:val="105"/>
        </w:rPr>
        <w:t>in</w:t>
      </w:r>
      <w:r>
        <w:rPr>
          <w:spacing w:val="-10"/>
          <w:w w:val="105"/>
        </w:rPr>
        <w:t> </w:t>
      </w:r>
      <w:r>
        <w:rPr>
          <w:w w:val="105"/>
        </w:rPr>
        <w:t>the</w:t>
      </w:r>
      <w:r>
        <w:rPr>
          <w:spacing w:val="-10"/>
          <w:w w:val="105"/>
        </w:rPr>
        <w:t> </w:t>
      </w:r>
      <w:r>
        <w:rPr>
          <w:w w:val="105"/>
        </w:rPr>
        <w:t>area.</w:t>
      </w:r>
      <w:r>
        <w:rPr>
          <w:spacing w:val="43"/>
          <w:w w:val="105"/>
        </w:rPr>
        <w:t> </w:t>
      </w:r>
      <w:r>
        <w:rPr>
          <w:w w:val="105"/>
        </w:rPr>
        <w:t>Reflecting</w:t>
      </w:r>
      <w:r>
        <w:rPr>
          <w:spacing w:val="-10"/>
          <w:w w:val="105"/>
        </w:rPr>
        <w:t> </w:t>
      </w:r>
      <w:r>
        <w:rPr>
          <w:w w:val="105"/>
        </w:rPr>
        <w:t>the</w:t>
      </w:r>
      <w:r>
        <w:rPr>
          <w:spacing w:val="-8"/>
          <w:w w:val="105"/>
        </w:rPr>
        <w:t> </w:t>
      </w:r>
      <w:r>
        <w:rPr>
          <w:w w:val="105"/>
        </w:rPr>
        <w:t>vulnerability</w:t>
      </w:r>
      <w:r>
        <w:rPr>
          <w:spacing w:val="-10"/>
          <w:w w:val="105"/>
        </w:rPr>
        <w:t> </w:t>
      </w:r>
      <w:r>
        <w:rPr>
          <w:w w:val="105"/>
        </w:rPr>
        <w:t>of</w:t>
      </w:r>
      <w:r>
        <w:rPr>
          <w:spacing w:val="-9"/>
          <w:w w:val="105"/>
        </w:rPr>
        <w:t> </w:t>
      </w:r>
      <w:r>
        <w:rPr>
          <w:w w:val="105"/>
        </w:rPr>
        <w:t>groundwater</w:t>
      </w:r>
      <w:r>
        <w:rPr>
          <w:spacing w:val="-8"/>
          <w:w w:val="105"/>
        </w:rPr>
        <w:t> </w:t>
      </w:r>
      <w:r>
        <w:rPr>
          <w:w w:val="105"/>
        </w:rPr>
        <w:t>in the</w:t>
      </w:r>
      <w:r>
        <w:rPr>
          <w:spacing w:val="-19"/>
          <w:w w:val="105"/>
        </w:rPr>
        <w:t> </w:t>
      </w:r>
      <w:r>
        <w:rPr>
          <w:w w:val="105"/>
        </w:rPr>
        <w:t>area</w:t>
      </w:r>
      <w:r>
        <w:rPr>
          <w:spacing w:val="-19"/>
          <w:w w:val="105"/>
        </w:rPr>
        <w:t> </w:t>
      </w:r>
      <w:r>
        <w:rPr>
          <w:w w:val="105"/>
        </w:rPr>
        <w:t>to</w:t>
      </w:r>
      <w:r>
        <w:rPr>
          <w:spacing w:val="-19"/>
          <w:w w:val="105"/>
        </w:rPr>
        <w:t> </w:t>
      </w:r>
      <w:r>
        <w:rPr>
          <w:w w:val="105"/>
        </w:rPr>
        <w:t>pollution,</w:t>
      </w:r>
      <w:r>
        <w:rPr>
          <w:spacing w:val="-19"/>
          <w:w w:val="105"/>
        </w:rPr>
        <w:t> </w:t>
      </w:r>
      <w:r>
        <w:rPr>
          <w:w w:val="105"/>
        </w:rPr>
        <w:t>a</w:t>
      </w:r>
      <w:r>
        <w:rPr>
          <w:spacing w:val="-19"/>
          <w:w w:val="105"/>
        </w:rPr>
        <w:t> </w:t>
      </w:r>
      <w:r>
        <w:rPr>
          <w:w w:val="105"/>
        </w:rPr>
        <w:t>Zone</w:t>
      </w:r>
      <w:r>
        <w:rPr>
          <w:spacing w:val="-19"/>
          <w:w w:val="105"/>
        </w:rPr>
        <w:t> </w:t>
      </w:r>
      <w:r>
        <w:rPr>
          <w:w w:val="105"/>
        </w:rPr>
        <w:t>1</w:t>
      </w:r>
      <w:r>
        <w:rPr>
          <w:spacing w:val="-18"/>
          <w:w w:val="105"/>
        </w:rPr>
        <w:t> </w:t>
      </w:r>
      <w:r>
        <w:rPr>
          <w:w w:val="105"/>
        </w:rPr>
        <w:t>SPZ</w:t>
      </w:r>
      <w:r>
        <w:rPr>
          <w:spacing w:val="-19"/>
          <w:w w:val="105"/>
        </w:rPr>
        <w:t> </w:t>
      </w:r>
      <w:r>
        <w:rPr>
          <w:w w:val="105"/>
        </w:rPr>
        <w:t>underlays</w:t>
      </w:r>
      <w:r>
        <w:rPr>
          <w:spacing w:val="-18"/>
          <w:w w:val="105"/>
        </w:rPr>
        <w:t> </w:t>
      </w:r>
      <w:r>
        <w:rPr>
          <w:w w:val="105"/>
        </w:rPr>
        <w:t>St</w:t>
      </w:r>
      <w:r>
        <w:rPr>
          <w:spacing w:val="-17"/>
          <w:w w:val="105"/>
        </w:rPr>
        <w:t> </w:t>
      </w:r>
      <w:r>
        <w:rPr>
          <w:w w:val="105"/>
        </w:rPr>
        <w:t>Mary</w:t>
      </w:r>
      <w:r>
        <w:rPr>
          <w:spacing w:val="-18"/>
          <w:w w:val="105"/>
        </w:rPr>
        <w:t> </w:t>
      </w:r>
      <w:r>
        <w:rPr>
          <w:w w:val="105"/>
        </w:rPr>
        <w:t>Bourne</w:t>
      </w:r>
      <w:r>
        <w:rPr>
          <w:spacing w:val="-18"/>
          <w:w w:val="105"/>
        </w:rPr>
        <w:t> </w:t>
      </w:r>
      <w:r>
        <w:rPr>
          <w:w w:val="105"/>
        </w:rPr>
        <w:t>village,</w:t>
      </w:r>
      <w:r>
        <w:rPr>
          <w:spacing w:val="-19"/>
          <w:w w:val="105"/>
        </w:rPr>
        <w:t> </w:t>
      </w:r>
      <w:r>
        <w:rPr>
          <w:w w:val="105"/>
        </w:rPr>
        <w:t>while</w:t>
      </w:r>
      <w:r>
        <w:rPr>
          <w:spacing w:val="-19"/>
          <w:w w:val="105"/>
        </w:rPr>
        <w:t> </w:t>
      </w:r>
      <w:r>
        <w:rPr>
          <w:w w:val="105"/>
        </w:rPr>
        <w:t>a</w:t>
      </w:r>
      <w:r>
        <w:rPr>
          <w:spacing w:val="-19"/>
          <w:w w:val="105"/>
        </w:rPr>
        <w:t> </w:t>
      </w:r>
      <w:r>
        <w:rPr>
          <w:w w:val="105"/>
        </w:rPr>
        <w:t>Zone</w:t>
      </w:r>
      <w:r>
        <w:rPr>
          <w:spacing w:val="-19"/>
          <w:w w:val="105"/>
        </w:rPr>
        <w:t> </w:t>
      </w:r>
      <w:r>
        <w:rPr>
          <w:w w:val="105"/>
        </w:rPr>
        <w:t>2</w:t>
      </w:r>
      <w:r>
        <w:rPr>
          <w:spacing w:val="-17"/>
          <w:w w:val="105"/>
        </w:rPr>
        <w:t> </w:t>
      </w:r>
      <w:r>
        <w:rPr>
          <w:w w:val="105"/>
        </w:rPr>
        <w:t>extends</w:t>
      </w:r>
      <w:r>
        <w:rPr>
          <w:spacing w:val="-19"/>
          <w:w w:val="105"/>
        </w:rPr>
        <w:t> </w:t>
      </w:r>
      <w:r>
        <w:rPr>
          <w:w w:val="105"/>
        </w:rPr>
        <w:t>up</w:t>
      </w:r>
      <w:r>
        <w:rPr>
          <w:spacing w:val="-18"/>
          <w:w w:val="105"/>
        </w:rPr>
        <w:t> </w:t>
      </w:r>
      <w:r>
        <w:rPr>
          <w:w w:val="105"/>
        </w:rPr>
        <w:t>the</w:t>
      </w:r>
      <w:r>
        <w:rPr>
          <w:spacing w:val="-18"/>
          <w:w w:val="105"/>
        </w:rPr>
        <w:t> </w:t>
      </w:r>
      <w:r>
        <w:rPr>
          <w:w w:val="105"/>
        </w:rPr>
        <w:t>eastern side</w:t>
      </w:r>
      <w:r>
        <w:rPr>
          <w:spacing w:val="-16"/>
          <w:w w:val="105"/>
        </w:rPr>
        <w:t> </w:t>
      </w:r>
      <w:r>
        <w:rPr>
          <w:w w:val="105"/>
        </w:rPr>
        <w:t>of</w:t>
      </w:r>
      <w:r>
        <w:rPr>
          <w:spacing w:val="-15"/>
          <w:w w:val="105"/>
        </w:rPr>
        <w:t> </w:t>
      </w:r>
      <w:r>
        <w:rPr>
          <w:w w:val="105"/>
        </w:rPr>
        <w:t>the</w:t>
      </w:r>
      <w:r>
        <w:rPr>
          <w:spacing w:val="-16"/>
          <w:w w:val="105"/>
        </w:rPr>
        <w:t> </w:t>
      </w:r>
      <w:r>
        <w:rPr>
          <w:w w:val="105"/>
        </w:rPr>
        <w:t>Neighbourhood</w:t>
      </w:r>
      <w:r>
        <w:rPr>
          <w:spacing w:val="-14"/>
          <w:w w:val="105"/>
        </w:rPr>
        <w:t> </w:t>
      </w:r>
      <w:r>
        <w:rPr>
          <w:w w:val="105"/>
        </w:rPr>
        <w:t>Area</w:t>
      </w:r>
      <w:r>
        <w:rPr>
          <w:spacing w:val="-15"/>
          <w:w w:val="105"/>
        </w:rPr>
        <w:t> </w:t>
      </w:r>
      <w:r>
        <w:rPr>
          <w:w w:val="105"/>
        </w:rPr>
        <w:t>to</w:t>
      </w:r>
      <w:r>
        <w:rPr>
          <w:spacing w:val="-15"/>
          <w:w w:val="105"/>
        </w:rPr>
        <w:t> </w:t>
      </w:r>
      <w:r>
        <w:rPr>
          <w:w w:val="105"/>
        </w:rPr>
        <w:t>the</w:t>
      </w:r>
      <w:r>
        <w:rPr>
          <w:spacing w:val="-16"/>
          <w:w w:val="105"/>
        </w:rPr>
        <w:t> </w:t>
      </w:r>
      <w:r>
        <w:rPr>
          <w:w w:val="105"/>
        </w:rPr>
        <w:t>northern</w:t>
      </w:r>
      <w:r>
        <w:rPr>
          <w:spacing w:val="-16"/>
          <w:w w:val="105"/>
        </w:rPr>
        <w:t> </w:t>
      </w:r>
      <w:r>
        <w:rPr>
          <w:w w:val="105"/>
        </w:rPr>
        <w:t>boundary</w:t>
      </w:r>
      <w:r>
        <w:rPr>
          <w:spacing w:val="-16"/>
          <w:w w:val="105"/>
        </w:rPr>
        <w:t> </w:t>
      </w:r>
      <w:r>
        <w:rPr>
          <w:w w:val="105"/>
        </w:rPr>
        <w:t>of</w:t>
      </w:r>
      <w:r>
        <w:rPr>
          <w:spacing w:val="-15"/>
          <w:w w:val="105"/>
        </w:rPr>
        <w:t> </w:t>
      </w:r>
      <w:r>
        <w:rPr>
          <w:w w:val="105"/>
        </w:rPr>
        <w:t>the</w:t>
      </w:r>
      <w:r>
        <w:rPr>
          <w:spacing w:val="-16"/>
          <w:w w:val="105"/>
        </w:rPr>
        <w:t> </w:t>
      </w:r>
      <w:r>
        <w:rPr>
          <w:w w:val="105"/>
        </w:rPr>
        <w:t>parish.</w:t>
      </w:r>
    </w:p>
    <w:p>
      <w:pPr>
        <w:pStyle w:val="BodyText"/>
        <w:spacing w:line="266" w:lineRule="auto" w:before="62"/>
        <w:ind w:left="120" w:right="106"/>
        <w:jc w:val="both"/>
      </w:pPr>
      <w:r>
        <w:rPr>
          <w:w w:val="105"/>
        </w:rPr>
        <w:t>The Nitrates Directive (91/676/EEC) requires Member States to identify areas where groundwaters have nitrate concentrations of more than 50 mg/l nitrate or are thought to be at risk of nitrate contamination. Areas</w:t>
      </w:r>
      <w:r>
        <w:rPr>
          <w:spacing w:val="-20"/>
          <w:w w:val="105"/>
        </w:rPr>
        <w:t> </w:t>
      </w:r>
      <w:r>
        <w:rPr>
          <w:w w:val="105"/>
        </w:rPr>
        <w:t>associated</w:t>
      </w:r>
      <w:r>
        <w:rPr>
          <w:spacing w:val="-20"/>
          <w:w w:val="105"/>
        </w:rPr>
        <w:t> </w:t>
      </w:r>
      <w:r>
        <w:rPr>
          <w:w w:val="105"/>
        </w:rPr>
        <w:t>with</w:t>
      </w:r>
      <w:r>
        <w:rPr>
          <w:spacing w:val="-20"/>
          <w:w w:val="105"/>
        </w:rPr>
        <w:t> </w:t>
      </w:r>
      <w:r>
        <w:rPr>
          <w:w w:val="105"/>
        </w:rPr>
        <w:t>such</w:t>
      </w:r>
      <w:r>
        <w:rPr>
          <w:spacing w:val="-20"/>
          <w:w w:val="105"/>
        </w:rPr>
        <w:t> </w:t>
      </w:r>
      <w:r>
        <w:rPr>
          <w:w w:val="105"/>
        </w:rPr>
        <w:t>groundwaters</w:t>
      </w:r>
      <w:r>
        <w:rPr>
          <w:spacing w:val="-20"/>
          <w:w w:val="105"/>
        </w:rPr>
        <w:t> </w:t>
      </w:r>
      <w:r>
        <w:rPr>
          <w:w w:val="105"/>
        </w:rPr>
        <w:t>are</w:t>
      </w:r>
      <w:r>
        <w:rPr>
          <w:spacing w:val="-17"/>
          <w:w w:val="105"/>
        </w:rPr>
        <w:t> </w:t>
      </w:r>
      <w:r>
        <w:rPr>
          <w:w w:val="105"/>
        </w:rPr>
        <w:t>designated</w:t>
      </w:r>
      <w:r>
        <w:rPr>
          <w:spacing w:val="-20"/>
          <w:w w:val="105"/>
        </w:rPr>
        <w:t> </w:t>
      </w:r>
      <w:r>
        <w:rPr>
          <w:w w:val="105"/>
        </w:rPr>
        <w:t>as</w:t>
      </w:r>
      <w:r>
        <w:rPr>
          <w:spacing w:val="-20"/>
          <w:w w:val="105"/>
        </w:rPr>
        <w:t> </w:t>
      </w:r>
      <w:r>
        <w:rPr>
          <w:w w:val="105"/>
        </w:rPr>
        <w:t>Nitrate</w:t>
      </w:r>
      <w:r>
        <w:rPr>
          <w:spacing w:val="-17"/>
          <w:w w:val="105"/>
        </w:rPr>
        <w:t> </w:t>
      </w:r>
      <w:r>
        <w:rPr>
          <w:w w:val="105"/>
        </w:rPr>
        <w:t>Vulnerable</w:t>
      </w:r>
      <w:r>
        <w:rPr>
          <w:spacing w:val="-20"/>
          <w:w w:val="105"/>
        </w:rPr>
        <w:t> </w:t>
      </w:r>
      <w:r>
        <w:rPr>
          <w:w w:val="105"/>
        </w:rPr>
        <w:t>Zones</w:t>
      </w:r>
      <w:r>
        <w:rPr>
          <w:spacing w:val="-20"/>
          <w:w w:val="105"/>
        </w:rPr>
        <w:t> </w:t>
      </w:r>
      <w:r>
        <w:rPr>
          <w:w w:val="105"/>
        </w:rPr>
        <w:t>(NVZs)</w:t>
      </w:r>
      <w:r>
        <w:rPr>
          <w:spacing w:val="-18"/>
          <w:w w:val="105"/>
        </w:rPr>
        <w:t> </w:t>
      </w:r>
      <w:r>
        <w:rPr>
          <w:w w:val="105"/>
        </w:rPr>
        <w:t>within</w:t>
      </w:r>
      <w:r>
        <w:rPr>
          <w:spacing w:val="-20"/>
          <w:w w:val="105"/>
        </w:rPr>
        <w:t> </w:t>
      </w:r>
      <w:r>
        <w:rPr>
          <w:w w:val="105"/>
        </w:rPr>
        <w:t>which, Member</w:t>
      </w:r>
      <w:r>
        <w:rPr>
          <w:spacing w:val="-8"/>
          <w:w w:val="105"/>
        </w:rPr>
        <w:t> </w:t>
      </w:r>
      <w:r>
        <w:rPr>
          <w:w w:val="105"/>
        </w:rPr>
        <w:t>States</w:t>
      </w:r>
      <w:r>
        <w:rPr>
          <w:spacing w:val="-8"/>
          <w:w w:val="105"/>
        </w:rPr>
        <w:t> </w:t>
      </w:r>
      <w:r>
        <w:rPr>
          <w:w w:val="105"/>
        </w:rPr>
        <w:t>are</w:t>
      </w:r>
      <w:r>
        <w:rPr>
          <w:spacing w:val="-8"/>
          <w:w w:val="105"/>
        </w:rPr>
        <w:t> </w:t>
      </w:r>
      <w:r>
        <w:rPr>
          <w:w w:val="105"/>
        </w:rPr>
        <w:t>required</w:t>
      </w:r>
      <w:r>
        <w:rPr>
          <w:spacing w:val="-8"/>
          <w:w w:val="105"/>
        </w:rPr>
        <w:t> </w:t>
      </w:r>
      <w:r>
        <w:rPr>
          <w:w w:val="105"/>
        </w:rPr>
        <w:t>to</w:t>
      </w:r>
      <w:r>
        <w:rPr>
          <w:spacing w:val="-7"/>
          <w:w w:val="105"/>
        </w:rPr>
        <w:t> </w:t>
      </w:r>
      <w:r>
        <w:rPr>
          <w:w w:val="105"/>
        </w:rPr>
        <w:t>establish</w:t>
      </w:r>
      <w:r>
        <w:rPr>
          <w:spacing w:val="-8"/>
          <w:w w:val="105"/>
        </w:rPr>
        <w:t> </w:t>
      </w:r>
      <w:r>
        <w:rPr>
          <w:w w:val="105"/>
        </w:rPr>
        <w:t>Action</w:t>
      </w:r>
      <w:r>
        <w:rPr>
          <w:spacing w:val="-8"/>
          <w:w w:val="105"/>
        </w:rPr>
        <w:t> </w:t>
      </w:r>
      <w:r>
        <w:rPr>
          <w:w w:val="105"/>
        </w:rPr>
        <w:t>Programmes</w:t>
      </w:r>
      <w:r>
        <w:rPr>
          <w:spacing w:val="-8"/>
          <w:w w:val="105"/>
        </w:rPr>
        <w:t> </w:t>
      </w:r>
      <w:r>
        <w:rPr>
          <w:w w:val="105"/>
        </w:rPr>
        <w:t>in</w:t>
      </w:r>
      <w:r>
        <w:rPr>
          <w:spacing w:val="-8"/>
          <w:w w:val="105"/>
        </w:rPr>
        <w:t> </w:t>
      </w:r>
      <w:r>
        <w:rPr>
          <w:w w:val="105"/>
        </w:rPr>
        <w:t>order</w:t>
      </w:r>
      <w:r>
        <w:rPr>
          <w:spacing w:val="-8"/>
          <w:w w:val="105"/>
        </w:rPr>
        <w:t> </w:t>
      </w:r>
      <w:r>
        <w:rPr>
          <w:w w:val="105"/>
        </w:rPr>
        <w:t>to</w:t>
      </w:r>
      <w:r>
        <w:rPr>
          <w:spacing w:val="-7"/>
          <w:w w:val="105"/>
        </w:rPr>
        <w:t> </w:t>
      </w:r>
      <w:r>
        <w:rPr>
          <w:w w:val="105"/>
        </w:rPr>
        <w:t>reduce</w:t>
      </w:r>
      <w:r>
        <w:rPr>
          <w:spacing w:val="-8"/>
          <w:w w:val="105"/>
        </w:rPr>
        <w:t> </w:t>
      </w:r>
      <w:r>
        <w:rPr>
          <w:w w:val="105"/>
        </w:rPr>
        <w:t>and</w:t>
      </w:r>
      <w:r>
        <w:rPr>
          <w:spacing w:val="-8"/>
          <w:w w:val="105"/>
        </w:rPr>
        <w:t> </w:t>
      </w:r>
      <w:r>
        <w:rPr>
          <w:w w:val="105"/>
        </w:rPr>
        <w:t>prevent</w:t>
      </w:r>
      <w:r>
        <w:rPr>
          <w:spacing w:val="-7"/>
          <w:w w:val="105"/>
        </w:rPr>
        <w:t> </w:t>
      </w:r>
      <w:r>
        <w:rPr>
          <w:w w:val="105"/>
        </w:rPr>
        <w:t>further</w:t>
      </w:r>
      <w:r>
        <w:rPr>
          <w:spacing w:val="-6"/>
          <w:w w:val="105"/>
        </w:rPr>
        <w:t> </w:t>
      </w:r>
      <w:r>
        <w:rPr>
          <w:w w:val="105"/>
        </w:rPr>
        <w:t>nitrate contamination.</w:t>
      </w:r>
      <w:r>
        <w:rPr>
          <w:spacing w:val="12"/>
          <w:w w:val="105"/>
        </w:rPr>
        <w:t> </w:t>
      </w:r>
      <w:r>
        <w:rPr>
          <w:w w:val="105"/>
        </w:rPr>
        <w:t>The</w:t>
      </w:r>
      <w:r>
        <w:rPr>
          <w:spacing w:val="-25"/>
          <w:w w:val="105"/>
        </w:rPr>
        <w:t> </w:t>
      </w:r>
      <w:r>
        <w:rPr>
          <w:w w:val="105"/>
        </w:rPr>
        <w:t>whole</w:t>
      </w:r>
      <w:r>
        <w:rPr>
          <w:spacing w:val="-23"/>
          <w:w w:val="105"/>
        </w:rPr>
        <w:t> </w:t>
      </w:r>
      <w:r>
        <w:rPr>
          <w:w w:val="105"/>
        </w:rPr>
        <w:t>of</w:t>
      </w:r>
      <w:r>
        <w:rPr>
          <w:spacing w:val="-24"/>
          <w:w w:val="105"/>
        </w:rPr>
        <w:t> </w:t>
      </w:r>
      <w:r>
        <w:rPr>
          <w:w w:val="105"/>
        </w:rPr>
        <w:t>the</w:t>
      </w:r>
      <w:r>
        <w:rPr>
          <w:spacing w:val="-25"/>
          <w:w w:val="105"/>
        </w:rPr>
        <w:t> </w:t>
      </w:r>
      <w:r>
        <w:rPr>
          <w:w w:val="105"/>
        </w:rPr>
        <w:t>plan</w:t>
      </w:r>
      <w:r>
        <w:rPr>
          <w:spacing w:val="-25"/>
          <w:w w:val="105"/>
        </w:rPr>
        <w:t> </w:t>
      </w:r>
      <w:r>
        <w:rPr>
          <w:w w:val="105"/>
        </w:rPr>
        <w:t>area</w:t>
      </w:r>
      <w:r>
        <w:rPr>
          <w:spacing w:val="-24"/>
          <w:w w:val="105"/>
        </w:rPr>
        <w:t> </w:t>
      </w:r>
      <w:r>
        <w:rPr>
          <w:w w:val="105"/>
        </w:rPr>
        <w:t>is</w:t>
      </w:r>
      <w:r>
        <w:rPr>
          <w:spacing w:val="-25"/>
          <w:w w:val="105"/>
        </w:rPr>
        <w:t> </w:t>
      </w:r>
      <w:r>
        <w:rPr>
          <w:w w:val="105"/>
        </w:rPr>
        <w:t>underlain</w:t>
      </w:r>
      <w:r>
        <w:rPr>
          <w:spacing w:val="-25"/>
          <w:w w:val="105"/>
        </w:rPr>
        <w:t> </w:t>
      </w:r>
      <w:r>
        <w:rPr>
          <w:w w:val="105"/>
        </w:rPr>
        <w:t>by</w:t>
      </w:r>
      <w:r>
        <w:rPr>
          <w:spacing w:val="-25"/>
          <w:w w:val="105"/>
        </w:rPr>
        <w:t> </w:t>
      </w:r>
      <w:r>
        <w:rPr>
          <w:w w:val="105"/>
        </w:rPr>
        <w:t>a</w:t>
      </w:r>
      <w:r>
        <w:rPr>
          <w:spacing w:val="-24"/>
          <w:w w:val="105"/>
        </w:rPr>
        <w:t> </w:t>
      </w:r>
      <w:r>
        <w:rPr>
          <w:w w:val="105"/>
        </w:rPr>
        <w:t>eutrophic</w:t>
      </w:r>
      <w:r>
        <w:rPr>
          <w:spacing w:val="-25"/>
          <w:w w:val="105"/>
        </w:rPr>
        <w:t> </w:t>
      </w:r>
      <w:r>
        <w:rPr>
          <w:w w:val="105"/>
        </w:rPr>
        <w:t>and</w:t>
      </w:r>
      <w:r>
        <w:rPr>
          <w:spacing w:val="-23"/>
          <w:w w:val="105"/>
        </w:rPr>
        <w:t> </w:t>
      </w:r>
      <w:r>
        <w:rPr>
          <w:w w:val="105"/>
        </w:rPr>
        <w:t>groundwater</w:t>
      </w:r>
      <w:r>
        <w:rPr>
          <w:spacing w:val="-25"/>
          <w:w w:val="105"/>
        </w:rPr>
        <w:t> </w:t>
      </w:r>
      <w:r>
        <w:rPr>
          <w:w w:val="105"/>
        </w:rPr>
        <w:t>NVZ.</w:t>
      </w:r>
    </w:p>
    <w:p>
      <w:pPr>
        <w:pStyle w:val="BodyText"/>
        <w:spacing w:before="62"/>
        <w:ind w:left="119"/>
        <w:jc w:val="both"/>
      </w:pPr>
      <w:r>
        <w:rPr>
          <w:color w:val="00B5E5"/>
          <w:w w:val="105"/>
        </w:rPr>
        <w:t>Summary of future baseline</w:t>
      </w:r>
    </w:p>
    <w:p>
      <w:pPr>
        <w:pStyle w:val="BodyText"/>
        <w:spacing w:line="264" w:lineRule="auto" w:before="87"/>
        <w:ind w:left="119" w:right="108"/>
        <w:jc w:val="both"/>
      </w:pPr>
      <w:r>
        <w:rPr>
          <w:w w:val="105"/>
        </w:rPr>
        <w:t>Due to increasing legislative and regulatory requirements, there are increasing pressures to improve recycling</w:t>
      </w:r>
      <w:r>
        <w:rPr>
          <w:spacing w:val="-13"/>
          <w:w w:val="105"/>
        </w:rPr>
        <w:t> </w:t>
      </w:r>
      <w:r>
        <w:rPr>
          <w:w w:val="105"/>
        </w:rPr>
        <w:t>and</w:t>
      </w:r>
      <w:r>
        <w:rPr>
          <w:spacing w:val="-13"/>
          <w:w w:val="105"/>
        </w:rPr>
        <w:t> </w:t>
      </w:r>
      <w:r>
        <w:rPr>
          <w:w w:val="105"/>
        </w:rPr>
        <w:t>composting</w:t>
      </w:r>
      <w:r>
        <w:rPr>
          <w:spacing w:val="-13"/>
          <w:w w:val="105"/>
        </w:rPr>
        <w:t> </w:t>
      </w:r>
      <w:r>
        <w:rPr>
          <w:w w:val="105"/>
        </w:rPr>
        <w:t>rates</w:t>
      </w:r>
      <w:r>
        <w:rPr>
          <w:spacing w:val="-13"/>
          <w:w w:val="105"/>
        </w:rPr>
        <w:t> </w:t>
      </w:r>
      <w:r>
        <w:rPr>
          <w:w w:val="105"/>
        </w:rPr>
        <w:t>and</w:t>
      </w:r>
      <w:r>
        <w:rPr>
          <w:spacing w:val="-13"/>
          <w:w w:val="105"/>
        </w:rPr>
        <w:t> </w:t>
      </w:r>
      <w:r>
        <w:rPr>
          <w:w w:val="105"/>
        </w:rPr>
        <w:t>move</w:t>
      </w:r>
      <w:r>
        <w:rPr>
          <w:spacing w:val="-15"/>
          <w:w w:val="105"/>
        </w:rPr>
        <w:t> </w:t>
      </w:r>
      <w:r>
        <w:rPr>
          <w:w w:val="105"/>
        </w:rPr>
        <w:t>towards</w:t>
      </w:r>
      <w:r>
        <w:rPr>
          <w:spacing w:val="-15"/>
          <w:w w:val="105"/>
        </w:rPr>
        <w:t> </w:t>
      </w:r>
      <w:r>
        <w:rPr>
          <w:w w:val="105"/>
        </w:rPr>
        <w:t>zero</w:t>
      </w:r>
      <w:r>
        <w:rPr>
          <w:spacing w:val="-12"/>
          <w:w w:val="105"/>
        </w:rPr>
        <w:t> </w:t>
      </w:r>
      <w:r>
        <w:rPr>
          <w:w w:val="105"/>
        </w:rPr>
        <w:t>waste</w:t>
      </w:r>
      <w:r>
        <w:rPr>
          <w:spacing w:val="-13"/>
          <w:w w:val="105"/>
        </w:rPr>
        <w:t> </w:t>
      </w:r>
      <w:r>
        <w:rPr>
          <w:w w:val="105"/>
        </w:rPr>
        <w:t>to</w:t>
      </w:r>
      <w:r>
        <w:rPr>
          <w:spacing w:val="-14"/>
          <w:w w:val="105"/>
        </w:rPr>
        <w:t> </w:t>
      </w:r>
      <w:r>
        <w:rPr>
          <w:w w:val="105"/>
        </w:rPr>
        <w:t>landfill.</w:t>
      </w:r>
      <w:r>
        <w:rPr>
          <w:spacing w:val="32"/>
          <w:w w:val="105"/>
        </w:rPr>
        <w:t> </w:t>
      </w:r>
      <w:r>
        <w:rPr>
          <w:w w:val="105"/>
        </w:rPr>
        <w:t>However,</w:t>
      </w:r>
      <w:r>
        <w:rPr>
          <w:spacing w:val="-11"/>
          <w:w w:val="105"/>
        </w:rPr>
        <w:t> </w:t>
      </w:r>
      <w:r>
        <w:rPr>
          <w:w w:val="105"/>
        </w:rPr>
        <w:t>the</w:t>
      </w:r>
      <w:r>
        <w:rPr>
          <w:spacing w:val="-13"/>
          <w:w w:val="105"/>
        </w:rPr>
        <w:t> </w:t>
      </w:r>
      <w:r>
        <w:rPr>
          <w:w w:val="105"/>
        </w:rPr>
        <w:t>population</w:t>
      </w:r>
      <w:r>
        <w:rPr>
          <w:spacing w:val="-15"/>
          <w:w w:val="105"/>
        </w:rPr>
        <w:t> </w:t>
      </w:r>
      <w:r>
        <w:rPr>
          <w:w w:val="105"/>
        </w:rPr>
        <w:t>size</w:t>
      </w:r>
      <w:r>
        <w:rPr>
          <w:spacing w:val="-13"/>
          <w:w w:val="105"/>
        </w:rPr>
        <w:t> </w:t>
      </w:r>
      <w:r>
        <w:rPr>
          <w:w w:val="105"/>
        </w:rPr>
        <w:t>and level</w:t>
      </w:r>
      <w:r>
        <w:rPr>
          <w:spacing w:val="-11"/>
          <w:w w:val="105"/>
        </w:rPr>
        <w:t> </w:t>
      </w:r>
      <w:r>
        <w:rPr>
          <w:w w:val="105"/>
        </w:rPr>
        <w:t>of</w:t>
      </w:r>
      <w:r>
        <w:rPr>
          <w:spacing w:val="-11"/>
          <w:w w:val="105"/>
        </w:rPr>
        <w:t> </w:t>
      </w:r>
      <w:r>
        <w:rPr>
          <w:w w:val="105"/>
        </w:rPr>
        <w:t>development</w:t>
      </w:r>
      <w:r>
        <w:rPr>
          <w:spacing w:val="-11"/>
          <w:w w:val="105"/>
        </w:rPr>
        <w:t> </w:t>
      </w:r>
      <w:r>
        <w:rPr>
          <w:w w:val="105"/>
        </w:rPr>
        <w:t>foreseen</w:t>
      </w:r>
      <w:r>
        <w:rPr>
          <w:spacing w:val="-12"/>
          <w:w w:val="105"/>
        </w:rPr>
        <w:t> </w:t>
      </w:r>
      <w:r>
        <w:rPr>
          <w:w w:val="105"/>
        </w:rPr>
        <w:t>within</w:t>
      </w:r>
      <w:r>
        <w:rPr>
          <w:spacing w:val="-12"/>
          <w:w w:val="105"/>
        </w:rPr>
        <w:t> </w:t>
      </w:r>
      <w:r>
        <w:rPr>
          <w:w w:val="105"/>
        </w:rPr>
        <w:t>the</w:t>
      </w:r>
      <w:r>
        <w:rPr>
          <w:spacing w:val="-12"/>
          <w:w w:val="105"/>
        </w:rPr>
        <w:t> </w:t>
      </w:r>
      <w:r>
        <w:rPr>
          <w:w w:val="105"/>
        </w:rPr>
        <w:t>parish</w:t>
      </w:r>
      <w:r>
        <w:rPr>
          <w:spacing w:val="-12"/>
          <w:w w:val="105"/>
        </w:rPr>
        <w:t> </w:t>
      </w:r>
      <w:r>
        <w:rPr>
          <w:w w:val="105"/>
        </w:rPr>
        <w:t>is</w:t>
      </w:r>
      <w:r>
        <w:rPr>
          <w:spacing w:val="-12"/>
          <w:w w:val="105"/>
        </w:rPr>
        <w:t> </w:t>
      </w:r>
      <w:r>
        <w:rPr>
          <w:w w:val="105"/>
        </w:rPr>
        <w:t>unlikely</w:t>
      </w:r>
      <w:r>
        <w:rPr>
          <w:spacing w:val="-13"/>
          <w:w w:val="105"/>
        </w:rPr>
        <w:t> </w:t>
      </w:r>
      <w:r>
        <w:rPr>
          <w:w w:val="105"/>
        </w:rPr>
        <w:t>to</w:t>
      </w:r>
      <w:r>
        <w:rPr>
          <w:spacing w:val="-11"/>
          <w:w w:val="105"/>
        </w:rPr>
        <w:t> </w:t>
      </w:r>
      <w:r>
        <w:rPr>
          <w:w w:val="105"/>
        </w:rPr>
        <w:t>impose</w:t>
      </w:r>
      <w:r>
        <w:rPr>
          <w:spacing w:val="-12"/>
          <w:w w:val="105"/>
        </w:rPr>
        <w:t> </w:t>
      </w:r>
      <w:r>
        <w:rPr>
          <w:w w:val="105"/>
        </w:rPr>
        <w:t>significant</w:t>
      </w:r>
      <w:r>
        <w:rPr>
          <w:spacing w:val="-11"/>
          <w:w w:val="105"/>
        </w:rPr>
        <w:t> </w:t>
      </w:r>
      <w:r>
        <w:rPr>
          <w:w w:val="105"/>
        </w:rPr>
        <w:t>pressures</w:t>
      </w:r>
      <w:r>
        <w:rPr>
          <w:spacing w:val="-12"/>
          <w:w w:val="105"/>
        </w:rPr>
        <w:t> </w:t>
      </w:r>
      <w:r>
        <w:rPr>
          <w:w w:val="105"/>
        </w:rPr>
        <w:t>on</w:t>
      </w:r>
      <w:r>
        <w:rPr>
          <w:spacing w:val="-10"/>
          <w:w w:val="105"/>
        </w:rPr>
        <w:t> </w:t>
      </w:r>
      <w:r>
        <w:rPr>
          <w:w w:val="105"/>
        </w:rPr>
        <w:t>recycling</w:t>
      </w:r>
      <w:r>
        <w:rPr>
          <w:spacing w:val="-12"/>
          <w:w w:val="105"/>
        </w:rPr>
        <w:t> </w:t>
      </w:r>
      <w:r>
        <w:rPr>
          <w:w w:val="105"/>
        </w:rPr>
        <w:t>and waste management facilities within Basingstoke and Deane Borough. Furthermore, Defra’s estimation for waste growth shows that national waste growth and estimates of future waste arisings are expected to remain</w:t>
      </w:r>
      <w:r>
        <w:rPr>
          <w:spacing w:val="-14"/>
          <w:w w:val="105"/>
        </w:rPr>
        <w:t> </w:t>
      </w:r>
      <w:r>
        <w:rPr>
          <w:w w:val="105"/>
        </w:rPr>
        <w:t>consistent</w:t>
      </w:r>
      <w:r>
        <w:rPr>
          <w:spacing w:val="-16"/>
          <w:w w:val="105"/>
        </w:rPr>
        <w:t> </w:t>
      </w:r>
      <w:r>
        <w:rPr>
          <w:w w:val="105"/>
        </w:rPr>
        <w:t>with</w:t>
      </w:r>
      <w:r>
        <w:rPr>
          <w:spacing w:val="-14"/>
          <w:w w:val="105"/>
        </w:rPr>
        <w:t> </w:t>
      </w:r>
      <w:r>
        <w:rPr>
          <w:w w:val="105"/>
        </w:rPr>
        <w:t>current</w:t>
      </w:r>
      <w:r>
        <w:rPr>
          <w:spacing w:val="-16"/>
          <w:w w:val="105"/>
        </w:rPr>
        <w:t> </w:t>
      </w:r>
      <w:r>
        <w:rPr>
          <w:w w:val="105"/>
        </w:rPr>
        <w:t>levels</w:t>
      </w:r>
      <w:r>
        <w:rPr>
          <w:w w:val="105"/>
          <w:position w:val="8"/>
          <w:sz w:val="13"/>
        </w:rPr>
        <w:t>33</w:t>
      </w:r>
      <w:r>
        <w:rPr>
          <w:w w:val="105"/>
        </w:rPr>
        <w:t>.</w:t>
      </w:r>
      <w:r>
        <w:rPr>
          <w:spacing w:val="-15"/>
          <w:w w:val="105"/>
        </w:rPr>
        <w:t> </w:t>
      </w:r>
      <w:r>
        <w:rPr>
          <w:w w:val="105"/>
        </w:rPr>
        <w:t>This</w:t>
      </w:r>
      <w:r>
        <w:rPr>
          <w:spacing w:val="-17"/>
          <w:w w:val="105"/>
        </w:rPr>
        <w:t> </w:t>
      </w:r>
      <w:r>
        <w:rPr>
          <w:w w:val="105"/>
        </w:rPr>
        <w:t>is</w:t>
      </w:r>
      <w:r>
        <w:rPr>
          <w:spacing w:val="-14"/>
          <w:w w:val="105"/>
        </w:rPr>
        <w:t> </w:t>
      </w:r>
      <w:r>
        <w:rPr>
          <w:w w:val="105"/>
        </w:rPr>
        <w:t>because</w:t>
      </w:r>
      <w:r>
        <w:rPr>
          <w:spacing w:val="-14"/>
          <w:w w:val="105"/>
        </w:rPr>
        <w:t> </w:t>
      </w:r>
      <w:r>
        <w:rPr>
          <w:w w:val="105"/>
        </w:rPr>
        <w:t>widespread</w:t>
      </w:r>
      <w:r>
        <w:rPr>
          <w:spacing w:val="-17"/>
          <w:w w:val="105"/>
        </w:rPr>
        <w:t> </w:t>
      </w:r>
      <w:r>
        <w:rPr>
          <w:w w:val="105"/>
        </w:rPr>
        <w:t>initiatives</w:t>
      </w:r>
      <w:r>
        <w:rPr>
          <w:spacing w:val="-17"/>
          <w:w w:val="105"/>
        </w:rPr>
        <w:t> </w:t>
      </w:r>
      <w:r>
        <w:rPr>
          <w:w w:val="105"/>
        </w:rPr>
        <w:t>to</w:t>
      </w:r>
      <w:r>
        <w:rPr>
          <w:spacing w:val="-14"/>
          <w:w w:val="105"/>
        </w:rPr>
        <w:t> </w:t>
      </w:r>
      <w:r>
        <w:rPr>
          <w:w w:val="105"/>
        </w:rPr>
        <w:t>reduce</w:t>
      </w:r>
      <w:r>
        <w:rPr>
          <w:spacing w:val="-17"/>
          <w:w w:val="105"/>
        </w:rPr>
        <w:t> </w:t>
      </w:r>
      <w:r>
        <w:rPr>
          <w:w w:val="105"/>
        </w:rPr>
        <w:t>waste</w:t>
      </w:r>
      <w:r>
        <w:rPr>
          <w:spacing w:val="-17"/>
          <w:w w:val="105"/>
        </w:rPr>
        <w:t> </w:t>
      </w:r>
      <w:r>
        <w:rPr>
          <w:w w:val="105"/>
        </w:rPr>
        <w:t>and</w:t>
      </w:r>
      <w:r>
        <w:rPr>
          <w:spacing w:val="-15"/>
          <w:w w:val="105"/>
        </w:rPr>
        <w:t> </w:t>
      </w:r>
      <w:r>
        <w:rPr>
          <w:w w:val="105"/>
        </w:rPr>
        <w:t>improve materials</w:t>
      </w:r>
      <w:r>
        <w:rPr>
          <w:spacing w:val="-17"/>
          <w:w w:val="105"/>
        </w:rPr>
        <w:t> </w:t>
      </w:r>
      <w:r>
        <w:rPr>
          <w:w w:val="105"/>
        </w:rPr>
        <w:t>reuse</w:t>
      </w:r>
      <w:r>
        <w:rPr>
          <w:spacing w:val="-17"/>
          <w:w w:val="105"/>
        </w:rPr>
        <w:t> </w:t>
      </w:r>
      <w:r>
        <w:rPr>
          <w:w w:val="105"/>
        </w:rPr>
        <w:t>and</w:t>
      </w:r>
      <w:r>
        <w:rPr>
          <w:spacing w:val="-17"/>
          <w:w w:val="105"/>
        </w:rPr>
        <w:t> </w:t>
      </w:r>
      <w:r>
        <w:rPr>
          <w:w w:val="105"/>
        </w:rPr>
        <w:t>recycling</w:t>
      </w:r>
      <w:r>
        <w:rPr>
          <w:spacing w:val="-17"/>
          <w:w w:val="105"/>
        </w:rPr>
        <w:t> </w:t>
      </w:r>
      <w:r>
        <w:rPr>
          <w:w w:val="105"/>
        </w:rPr>
        <w:t>are</w:t>
      </w:r>
      <w:r>
        <w:rPr>
          <w:spacing w:val="-17"/>
          <w:w w:val="105"/>
        </w:rPr>
        <w:t> </w:t>
      </w:r>
      <w:r>
        <w:rPr>
          <w:w w:val="105"/>
        </w:rPr>
        <w:t>likely</w:t>
      </w:r>
      <w:r>
        <w:rPr>
          <w:spacing w:val="-17"/>
          <w:w w:val="105"/>
        </w:rPr>
        <w:t> </w:t>
      </w:r>
      <w:r>
        <w:rPr>
          <w:w w:val="105"/>
        </w:rPr>
        <w:t>to</w:t>
      </w:r>
      <w:r>
        <w:rPr>
          <w:spacing w:val="-16"/>
          <w:w w:val="105"/>
        </w:rPr>
        <w:t> </w:t>
      </w:r>
      <w:r>
        <w:rPr>
          <w:w w:val="105"/>
        </w:rPr>
        <w:t>reduce</w:t>
      </w:r>
      <w:r>
        <w:rPr>
          <w:spacing w:val="-17"/>
          <w:w w:val="105"/>
        </w:rPr>
        <w:t> </w:t>
      </w:r>
      <w:r>
        <w:rPr>
          <w:w w:val="105"/>
        </w:rPr>
        <w:t>long-term</w:t>
      </w:r>
      <w:r>
        <w:rPr>
          <w:spacing w:val="-17"/>
          <w:w w:val="105"/>
        </w:rPr>
        <w:t> </w:t>
      </w:r>
      <w:r>
        <w:rPr>
          <w:w w:val="105"/>
        </w:rPr>
        <w:t>production</w:t>
      </w:r>
      <w:r>
        <w:rPr>
          <w:spacing w:val="-17"/>
          <w:w w:val="105"/>
        </w:rPr>
        <w:t> </w:t>
      </w:r>
      <w:r>
        <w:rPr>
          <w:w w:val="105"/>
        </w:rPr>
        <w:t>of</w:t>
      </w:r>
      <w:r>
        <w:rPr>
          <w:spacing w:val="-16"/>
          <w:w w:val="105"/>
        </w:rPr>
        <w:t> </w:t>
      </w:r>
      <w:r>
        <w:rPr>
          <w:w w:val="105"/>
        </w:rPr>
        <w:t>waste.</w:t>
      </w:r>
    </w:p>
    <w:p>
      <w:pPr>
        <w:pStyle w:val="BodyText"/>
        <w:spacing w:line="266" w:lineRule="auto" w:before="62"/>
        <w:ind w:left="120" w:right="107"/>
        <w:jc w:val="both"/>
      </w:pPr>
      <w:r>
        <w:rPr>
          <w:w w:val="105"/>
        </w:rPr>
        <w:t>Water quality is likely to continue to be affected by pollution incidents in the area, the presence of non- native species and physical modifications to water bodies. Further development also has the potential to increase surface water run-off into the Bourne Rivulet which flows through the parish area. However, the requirements of the Water Framework Directive are likely to lead to continued overall improvements to water quality in watercourses in the wider area.</w:t>
      </w:r>
    </w:p>
    <w:p>
      <w:pPr>
        <w:pStyle w:val="BodyText"/>
        <w:spacing w:line="259" w:lineRule="auto" w:before="62"/>
        <w:ind w:left="120" w:right="108"/>
        <w:jc w:val="both"/>
        <w:rPr>
          <w:sz w:val="13"/>
        </w:rPr>
      </w:pPr>
      <w:r>
        <w:rPr>
          <w:w w:val="105"/>
        </w:rPr>
        <w:t>Water availability in the wider area may be affected by regional increases in population and an increased occurrence of drought, which is estimated to become increasingly prevalent in the South East, as the effects of climate change take hold.</w:t>
      </w:r>
      <w:r>
        <w:rPr>
          <w:w w:val="105"/>
          <w:position w:val="8"/>
          <w:sz w:val="13"/>
        </w:rPr>
        <w:t>34</w:t>
      </w:r>
    </w:p>
    <w:p>
      <w:pPr>
        <w:pStyle w:val="BodyText"/>
        <w:spacing w:before="10"/>
        <w:rPr>
          <w:sz w:val="32"/>
        </w:rPr>
      </w:pPr>
    </w:p>
    <w:p>
      <w:pPr>
        <w:pStyle w:val="Heading2"/>
        <w:spacing w:before="0"/>
        <w:ind w:left="119" w:firstLine="0"/>
        <w:jc w:val="both"/>
      </w:pPr>
      <w:r>
        <w:rPr/>
        <w:t>Population and</w:t>
      </w:r>
      <w:r>
        <w:rPr>
          <w:spacing w:val="-67"/>
        </w:rPr>
        <w:t> </w:t>
      </w:r>
      <w:r>
        <w:rPr/>
        <w:t>Community</w:t>
      </w:r>
    </w:p>
    <w:p>
      <w:pPr>
        <w:pStyle w:val="Heading3"/>
        <w:ind w:left="119"/>
      </w:pPr>
      <w:r>
        <w:rPr>
          <w:color w:val="00B5E5"/>
          <w:w w:val="105"/>
        </w:rPr>
        <w:t>Context</w:t>
      </w:r>
    </w:p>
    <w:p>
      <w:pPr>
        <w:pStyle w:val="BodyText"/>
        <w:spacing w:before="90"/>
        <w:ind w:left="119"/>
        <w:jc w:val="both"/>
      </w:pPr>
      <w:r>
        <w:rPr>
          <w:w w:val="105"/>
        </w:rPr>
        <w:t>Key messages from the National Planning Policy Framework (NPPF) include:</w:t>
      </w:r>
    </w:p>
    <w:p>
      <w:pPr>
        <w:pStyle w:val="ListParagraph"/>
        <w:numPr>
          <w:ilvl w:val="0"/>
          <w:numId w:val="17"/>
        </w:numPr>
        <w:tabs>
          <w:tab w:pos="840" w:val="left" w:leader="none"/>
        </w:tabs>
        <w:spacing w:line="266" w:lineRule="auto" w:before="73" w:after="0"/>
        <w:ind w:left="840" w:right="107" w:hanging="360"/>
        <w:jc w:val="both"/>
        <w:rPr>
          <w:sz w:val="20"/>
        </w:rPr>
      </w:pPr>
      <w:r>
        <w:rPr>
          <w:w w:val="105"/>
          <w:sz w:val="20"/>
        </w:rPr>
        <w:t>To ‘boost significantly the supply of housing’, local planning authorities should meet the ‘full, objectively</w:t>
      </w:r>
      <w:r>
        <w:rPr>
          <w:spacing w:val="-12"/>
          <w:w w:val="105"/>
          <w:sz w:val="20"/>
        </w:rPr>
        <w:t> </w:t>
      </w:r>
      <w:r>
        <w:rPr>
          <w:w w:val="105"/>
          <w:sz w:val="20"/>
        </w:rPr>
        <w:t>assessed</w:t>
      </w:r>
      <w:r>
        <w:rPr>
          <w:spacing w:val="-9"/>
          <w:w w:val="105"/>
          <w:sz w:val="20"/>
        </w:rPr>
        <w:t> </w:t>
      </w:r>
      <w:r>
        <w:rPr>
          <w:w w:val="105"/>
          <w:sz w:val="20"/>
        </w:rPr>
        <w:t>need</w:t>
      </w:r>
      <w:r>
        <w:rPr>
          <w:spacing w:val="-9"/>
          <w:w w:val="105"/>
          <w:sz w:val="20"/>
        </w:rPr>
        <w:t> </w:t>
      </w:r>
      <w:r>
        <w:rPr>
          <w:w w:val="105"/>
          <w:sz w:val="20"/>
        </w:rPr>
        <w:t>for</w:t>
      </w:r>
      <w:r>
        <w:rPr>
          <w:spacing w:val="-12"/>
          <w:w w:val="105"/>
          <w:sz w:val="20"/>
        </w:rPr>
        <w:t> </w:t>
      </w:r>
      <w:r>
        <w:rPr>
          <w:w w:val="105"/>
          <w:sz w:val="20"/>
        </w:rPr>
        <w:t>market</w:t>
      </w:r>
      <w:r>
        <w:rPr>
          <w:spacing w:val="-10"/>
          <w:w w:val="105"/>
          <w:sz w:val="20"/>
        </w:rPr>
        <w:t> </w:t>
      </w:r>
      <w:r>
        <w:rPr>
          <w:w w:val="105"/>
          <w:sz w:val="20"/>
        </w:rPr>
        <w:t>and</w:t>
      </w:r>
      <w:r>
        <w:rPr>
          <w:spacing w:val="-12"/>
          <w:w w:val="105"/>
          <w:sz w:val="20"/>
        </w:rPr>
        <w:t> </w:t>
      </w:r>
      <w:r>
        <w:rPr>
          <w:w w:val="105"/>
          <w:sz w:val="20"/>
        </w:rPr>
        <w:t>affordable</w:t>
      </w:r>
      <w:r>
        <w:rPr>
          <w:spacing w:val="-9"/>
          <w:w w:val="105"/>
          <w:sz w:val="20"/>
        </w:rPr>
        <w:t> </w:t>
      </w:r>
      <w:r>
        <w:rPr>
          <w:w w:val="105"/>
          <w:sz w:val="20"/>
        </w:rPr>
        <w:t>housing’</w:t>
      </w:r>
      <w:r>
        <w:rPr>
          <w:spacing w:val="-11"/>
          <w:w w:val="105"/>
          <w:sz w:val="20"/>
        </w:rPr>
        <w:t> </w:t>
      </w:r>
      <w:r>
        <w:rPr>
          <w:w w:val="105"/>
          <w:sz w:val="20"/>
        </w:rPr>
        <w:t>in</w:t>
      </w:r>
      <w:r>
        <w:rPr>
          <w:spacing w:val="-12"/>
          <w:w w:val="105"/>
          <w:sz w:val="20"/>
        </w:rPr>
        <w:t> </w:t>
      </w:r>
      <w:r>
        <w:rPr>
          <w:w w:val="105"/>
          <w:sz w:val="20"/>
        </w:rPr>
        <w:t>their</w:t>
      </w:r>
      <w:r>
        <w:rPr>
          <w:spacing w:val="-12"/>
          <w:w w:val="105"/>
          <w:sz w:val="20"/>
        </w:rPr>
        <w:t> </w:t>
      </w:r>
      <w:r>
        <w:rPr>
          <w:w w:val="105"/>
          <w:sz w:val="20"/>
        </w:rPr>
        <w:t>area.</w:t>
      </w:r>
      <w:r>
        <w:rPr>
          <w:spacing w:val="39"/>
          <w:w w:val="105"/>
          <w:sz w:val="20"/>
        </w:rPr>
        <w:t> </w:t>
      </w:r>
      <w:r>
        <w:rPr>
          <w:w w:val="105"/>
          <w:sz w:val="20"/>
        </w:rPr>
        <w:t>They</w:t>
      </w:r>
      <w:r>
        <w:rPr>
          <w:spacing w:val="-9"/>
          <w:w w:val="105"/>
          <w:sz w:val="20"/>
        </w:rPr>
        <w:t> </w:t>
      </w:r>
      <w:r>
        <w:rPr>
          <w:w w:val="105"/>
          <w:sz w:val="20"/>
        </w:rPr>
        <w:t>should</w:t>
      </w:r>
      <w:r>
        <w:rPr>
          <w:spacing w:val="-9"/>
          <w:w w:val="105"/>
          <w:sz w:val="20"/>
        </w:rPr>
        <w:t> </w:t>
      </w:r>
      <w:r>
        <w:rPr>
          <w:w w:val="105"/>
          <w:sz w:val="20"/>
        </w:rPr>
        <w:t>prepare</w:t>
      </w:r>
      <w:r>
        <w:rPr>
          <w:spacing w:val="-12"/>
          <w:w w:val="105"/>
          <w:sz w:val="20"/>
        </w:rPr>
        <w:t> </w:t>
      </w:r>
      <w:r>
        <w:rPr>
          <w:w w:val="105"/>
          <w:sz w:val="20"/>
        </w:rPr>
        <w:t>a Strategic Housing Market Assessment to assess their full housing needs, working with neighbouring authorities where housing market areas cross administrative boundaries. The Strategic Housing Market Assessment should identify the scale and mix of housing and the</w:t>
      </w:r>
      <w:r>
        <w:rPr>
          <w:spacing w:val="-39"/>
          <w:w w:val="105"/>
          <w:sz w:val="20"/>
        </w:rPr>
        <w:t> </w:t>
      </w:r>
      <w:r>
        <w:rPr>
          <w:w w:val="105"/>
          <w:sz w:val="20"/>
        </w:rPr>
        <w:t>range of</w:t>
      </w:r>
      <w:r>
        <w:rPr>
          <w:spacing w:val="-15"/>
          <w:w w:val="105"/>
          <w:sz w:val="20"/>
        </w:rPr>
        <w:t> </w:t>
      </w:r>
      <w:r>
        <w:rPr>
          <w:w w:val="105"/>
          <w:sz w:val="20"/>
        </w:rPr>
        <w:t>tenures</w:t>
      </w:r>
      <w:r>
        <w:rPr>
          <w:spacing w:val="-16"/>
          <w:w w:val="105"/>
          <w:sz w:val="20"/>
        </w:rPr>
        <w:t> </w:t>
      </w:r>
      <w:r>
        <w:rPr>
          <w:w w:val="105"/>
          <w:sz w:val="20"/>
        </w:rPr>
        <w:t>that</w:t>
      </w:r>
      <w:r>
        <w:rPr>
          <w:spacing w:val="-15"/>
          <w:w w:val="105"/>
          <w:sz w:val="20"/>
        </w:rPr>
        <w:t> </w:t>
      </w:r>
      <w:r>
        <w:rPr>
          <w:w w:val="105"/>
          <w:sz w:val="20"/>
        </w:rPr>
        <w:t>the</w:t>
      </w:r>
      <w:r>
        <w:rPr>
          <w:spacing w:val="-16"/>
          <w:w w:val="105"/>
          <w:sz w:val="20"/>
        </w:rPr>
        <w:t> </w:t>
      </w:r>
      <w:r>
        <w:rPr>
          <w:w w:val="105"/>
          <w:sz w:val="20"/>
        </w:rPr>
        <w:t>local</w:t>
      </w:r>
      <w:r>
        <w:rPr>
          <w:spacing w:val="-15"/>
          <w:w w:val="105"/>
          <w:sz w:val="20"/>
        </w:rPr>
        <w:t> </w:t>
      </w:r>
      <w:r>
        <w:rPr>
          <w:w w:val="105"/>
          <w:sz w:val="20"/>
        </w:rPr>
        <w:t>population</w:t>
      </w:r>
      <w:r>
        <w:rPr>
          <w:spacing w:val="-16"/>
          <w:w w:val="105"/>
          <w:sz w:val="20"/>
        </w:rPr>
        <w:t> </w:t>
      </w:r>
      <w:r>
        <w:rPr>
          <w:w w:val="105"/>
          <w:sz w:val="20"/>
        </w:rPr>
        <w:t>is</w:t>
      </w:r>
      <w:r>
        <w:rPr>
          <w:spacing w:val="-16"/>
          <w:w w:val="105"/>
          <w:sz w:val="20"/>
        </w:rPr>
        <w:t> </w:t>
      </w:r>
      <w:r>
        <w:rPr>
          <w:w w:val="105"/>
          <w:sz w:val="20"/>
        </w:rPr>
        <w:t>likely</w:t>
      </w:r>
      <w:r>
        <w:rPr>
          <w:spacing w:val="-16"/>
          <w:w w:val="105"/>
          <w:sz w:val="20"/>
        </w:rPr>
        <w:t> </w:t>
      </w:r>
      <w:r>
        <w:rPr>
          <w:w w:val="105"/>
          <w:sz w:val="20"/>
        </w:rPr>
        <w:t>to</w:t>
      </w:r>
      <w:r>
        <w:rPr>
          <w:spacing w:val="-15"/>
          <w:w w:val="105"/>
          <w:sz w:val="20"/>
        </w:rPr>
        <w:t> </w:t>
      </w:r>
      <w:r>
        <w:rPr>
          <w:w w:val="105"/>
          <w:sz w:val="20"/>
        </w:rPr>
        <w:t>need</w:t>
      </w:r>
      <w:r>
        <w:rPr>
          <w:spacing w:val="-16"/>
          <w:w w:val="105"/>
          <w:sz w:val="20"/>
        </w:rPr>
        <w:t> </w:t>
      </w:r>
      <w:r>
        <w:rPr>
          <w:w w:val="105"/>
          <w:sz w:val="20"/>
        </w:rPr>
        <w:t>over</w:t>
      </w:r>
      <w:r>
        <w:rPr>
          <w:spacing w:val="-16"/>
          <w:w w:val="105"/>
          <w:sz w:val="20"/>
        </w:rPr>
        <w:t> </w:t>
      </w:r>
      <w:r>
        <w:rPr>
          <w:w w:val="105"/>
          <w:sz w:val="20"/>
        </w:rPr>
        <w:t>the</w:t>
      </w:r>
      <w:r>
        <w:rPr>
          <w:spacing w:val="-16"/>
          <w:w w:val="105"/>
          <w:sz w:val="20"/>
        </w:rPr>
        <w:t> </w:t>
      </w:r>
      <w:r>
        <w:rPr>
          <w:w w:val="105"/>
          <w:sz w:val="20"/>
        </w:rPr>
        <w:t>plan</w:t>
      </w:r>
      <w:r>
        <w:rPr>
          <w:spacing w:val="-16"/>
          <w:w w:val="105"/>
          <w:sz w:val="20"/>
        </w:rPr>
        <w:t> </w:t>
      </w:r>
      <w:r>
        <w:rPr>
          <w:w w:val="105"/>
          <w:sz w:val="20"/>
        </w:rPr>
        <w:t>period.</w:t>
      </w:r>
    </w:p>
    <w:p>
      <w:pPr>
        <w:pStyle w:val="ListParagraph"/>
        <w:numPr>
          <w:ilvl w:val="0"/>
          <w:numId w:val="17"/>
        </w:numPr>
        <w:tabs>
          <w:tab w:pos="840" w:val="left" w:leader="none"/>
        </w:tabs>
        <w:spacing w:line="264" w:lineRule="auto" w:before="48" w:after="0"/>
        <w:ind w:left="840" w:right="108" w:hanging="360"/>
        <w:jc w:val="both"/>
        <w:rPr>
          <w:sz w:val="20"/>
        </w:rPr>
      </w:pPr>
      <w:r>
        <w:rPr>
          <w:w w:val="105"/>
          <w:sz w:val="20"/>
        </w:rPr>
        <w:t>With a view to creating ‘sustainable, inclusive and mixed communities’ authorities should ensure provision</w:t>
      </w:r>
      <w:r>
        <w:rPr>
          <w:spacing w:val="-17"/>
          <w:w w:val="105"/>
          <w:sz w:val="20"/>
        </w:rPr>
        <w:t> </w:t>
      </w:r>
      <w:r>
        <w:rPr>
          <w:w w:val="105"/>
          <w:sz w:val="20"/>
        </w:rPr>
        <w:t>of</w:t>
      </w:r>
      <w:r>
        <w:rPr>
          <w:spacing w:val="-16"/>
          <w:w w:val="105"/>
          <w:sz w:val="20"/>
        </w:rPr>
        <w:t> </w:t>
      </w:r>
      <w:r>
        <w:rPr>
          <w:w w:val="105"/>
          <w:sz w:val="20"/>
        </w:rPr>
        <w:t>affordable</w:t>
      </w:r>
      <w:r>
        <w:rPr>
          <w:spacing w:val="-17"/>
          <w:w w:val="105"/>
          <w:sz w:val="20"/>
        </w:rPr>
        <w:t> </w:t>
      </w:r>
      <w:r>
        <w:rPr>
          <w:w w:val="105"/>
          <w:sz w:val="20"/>
        </w:rPr>
        <w:t>housing</w:t>
      </w:r>
      <w:r>
        <w:rPr>
          <w:spacing w:val="-17"/>
          <w:w w:val="105"/>
          <w:sz w:val="20"/>
        </w:rPr>
        <w:t> </w:t>
      </w:r>
      <w:r>
        <w:rPr>
          <w:w w:val="105"/>
          <w:sz w:val="20"/>
        </w:rPr>
        <w:t>onsite</w:t>
      </w:r>
      <w:r>
        <w:rPr>
          <w:spacing w:val="-17"/>
          <w:w w:val="105"/>
          <w:sz w:val="20"/>
        </w:rPr>
        <w:t> </w:t>
      </w:r>
      <w:r>
        <w:rPr>
          <w:w w:val="105"/>
          <w:sz w:val="20"/>
        </w:rPr>
        <w:t>or</w:t>
      </w:r>
      <w:r>
        <w:rPr>
          <w:spacing w:val="-17"/>
          <w:w w:val="105"/>
          <w:sz w:val="20"/>
        </w:rPr>
        <w:t> </w:t>
      </w:r>
      <w:r>
        <w:rPr>
          <w:w w:val="105"/>
          <w:sz w:val="20"/>
        </w:rPr>
        <w:t>externally</w:t>
      </w:r>
      <w:r>
        <w:rPr>
          <w:spacing w:val="-17"/>
          <w:w w:val="105"/>
          <w:sz w:val="20"/>
        </w:rPr>
        <w:t> </w:t>
      </w:r>
      <w:r>
        <w:rPr>
          <w:w w:val="105"/>
          <w:sz w:val="20"/>
        </w:rPr>
        <w:t>where</w:t>
      </w:r>
      <w:r>
        <w:rPr>
          <w:spacing w:val="-17"/>
          <w:w w:val="105"/>
          <w:sz w:val="20"/>
        </w:rPr>
        <w:t> </w:t>
      </w:r>
      <w:r>
        <w:rPr>
          <w:w w:val="105"/>
          <w:sz w:val="20"/>
        </w:rPr>
        <w:t>robustly</w:t>
      </w:r>
      <w:r>
        <w:rPr>
          <w:spacing w:val="-17"/>
          <w:w w:val="105"/>
          <w:sz w:val="20"/>
        </w:rPr>
        <w:t> </w:t>
      </w:r>
      <w:r>
        <w:rPr>
          <w:w w:val="105"/>
          <w:sz w:val="20"/>
        </w:rPr>
        <w:t>justified.</w:t>
      </w:r>
    </w:p>
    <w:p>
      <w:pPr>
        <w:pStyle w:val="ListParagraph"/>
        <w:numPr>
          <w:ilvl w:val="0"/>
          <w:numId w:val="17"/>
        </w:numPr>
        <w:tabs>
          <w:tab w:pos="840" w:val="left" w:leader="none"/>
        </w:tabs>
        <w:spacing w:line="264" w:lineRule="auto" w:before="53" w:after="0"/>
        <w:ind w:left="840" w:right="108" w:hanging="360"/>
        <w:jc w:val="both"/>
        <w:rPr>
          <w:sz w:val="20"/>
        </w:rPr>
      </w:pPr>
      <w:r>
        <w:rPr>
          <w:w w:val="105"/>
          <w:sz w:val="20"/>
        </w:rPr>
        <w:t>In rural areas, when exercising the duty to cooperate with neighbouring authorities, local planning authorities should be responsive to local circumstances and plan housing development to reflect local</w:t>
      </w:r>
      <w:r>
        <w:rPr>
          <w:spacing w:val="39"/>
          <w:w w:val="105"/>
          <w:sz w:val="20"/>
        </w:rPr>
        <w:t> </w:t>
      </w:r>
      <w:r>
        <w:rPr>
          <w:w w:val="105"/>
          <w:sz w:val="20"/>
        </w:rPr>
        <w:t>needs,</w:t>
      </w:r>
      <w:r>
        <w:rPr>
          <w:spacing w:val="40"/>
          <w:w w:val="105"/>
          <w:sz w:val="20"/>
        </w:rPr>
        <w:t> </w:t>
      </w:r>
      <w:r>
        <w:rPr>
          <w:w w:val="105"/>
          <w:sz w:val="20"/>
        </w:rPr>
        <w:t>particularly</w:t>
      </w:r>
      <w:r>
        <w:rPr>
          <w:spacing w:val="38"/>
          <w:w w:val="105"/>
          <w:sz w:val="20"/>
        </w:rPr>
        <w:t> </w:t>
      </w:r>
      <w:r>
        <w:rPr>
          <w:w w:val="105"/>
          <w:sz w:val="20"/>
        </w:rPr>
        <w:t>for</w:t>
      </w:r>
      <w:r>
        <w:rPr>
          <w:spacing w:val="38"/>
          <w:w w:val="105"/>
          <w:sz w:val="20"/>
        </w:rPr>
        <w:t> </w:t>
      </w:r>
      <w:r>
        <w:rPr>
          <w:w w:val="105"/>
          <w:sz w:val="20"/>
        </w:rPr>
        <w:t>affordable</w:t>
      </w:r>
      <w:r>
        <w:rPr>
          <w:spacing w:val="40"/>
          <w:w w:val="105"/>
          <w:sz w:val="20"/>
        </w:rPr>
        <w:t> </w:t>
      </w:r>
      <w:r>
        <w:rPr>
          <w:w w:val="105"/>
          <w:sz w:val="20"/>
        </w:rPr>
        <w:t>housing,</w:t>
      </w:r>
      <w:r>
        <w:rPr>
          <w:spacing w:val="40"/>
          <w:w w:val="105"/>
          <w:sz w:val="20"/>
        </w:rPr>
        <w:t> </w:t>
      </w:r>
      <w:r>
        <w:rPr>
          <w:w w:val="105"/>
          <w:sz w:val="20"/>
        </w:rPr>
        <w:t>including</w:t>
      </w:r>
      <w:r>
        <w:rPr>
          <w:spacing w:val="38"/>
          <w:w w:val="105"/>
          <w:sz w:val="20"/>
        </w:rPr>
        <w:t> </w:t>
      </w:r>
      <w:r>
        <w:rPr>
          <w:w w:val="105"/>
          <w:sz w:val="20"/>
        </w:rPr>
        <w:t>through</w:t>
      </w:r>
      <w:r>
        <w:rPr>
          <w:spacing w:val="40"/>
          <w:w w:val="105"/>
          <w:sz w:val="20"/>
        </w:rPr>
        <w:t> </w:t>
      </w:r>
      <w:r>
        <w:rPr>
          <w:w w:val="105"/>
          <w:sz w:val="20"/>
        </w:rPr>
        <w:t>rural</w:t>
      </w:r>
      <w:r>
        <w:rPr>
          <w:spacing w:val="39"/>
          <w:w w:val="105"/>
          <w:sz w:val="20"/>
        </w:rPr>
        <w:t> </w:t>
      </w:r>
      <w:r>
        <w:rPr>
          <w:w w:val="105"/>
          <w:sz w:val="20"/>
        </w:rPr>
        <w:t>exception</w:t>
      </w:r>
      <w:r>
        <w:rPr>
          <w:spacing w:val="38"/>
          <w:w w:val="105"/>
          <w:sz w:val="20"/>
        </w:rPr>
        <w:t> </w:t>
      </w:r>
      <w:r>
        <w:rPr>
          <w:w w:val="105"/>
          <w:sz w:val="20"/>
        </w:rPr>
        <w:t>sites</w:t>
      </w:r>
      <w:r>
        <w:rPr>
          <w:spacing w:val="38"/>
          <w:w w:val="105"/>
          <w:sz w:val="20"/>
        </w:rPr>
        <w:t> </w:t>
      </w:r>
      <w:r>
        <w:rPr>
          <w:w w:val="105"/>
          <w:sz w:val="20"/>
        </w:rPr>
        <w:t>where</w:t>
      </w:r>
    </w:p>
    <w:p>
      <w:pPr>
        <w:pStyle w:val="BodyText"/>
        <w:spacing w:before="8"/>
        <w:rPr>
          <w:sz w:val="19"/>
        </w:rPr>
      </w:pPr>
      <w:r>
        <w:rPr/>
        <w:pict>
          <v:line style="position:absolute;mso-position-horizontal-relative:page;mso-position-vertical-relative:paragraph;z-index:3208;mso-wrap-distance-left:0;mso-wrap-distance-right:0" from="54pt,13.56347pt" to="197.999997pt,13.56347pt" stroked="true" strokeweight=".48pt" strokecolor="#000000">
            <w10:wrap type="topAndBottom"/>
          </v:line>
        </w:pict>
      </w:r>
    </w:p>
    <w:p>
      <w:pPr>
        <w:spacing w:before="49"/>
        <w:ind w:left="119" w:right="2182" w:firstLine="0"/>
        <w:jc w:val="left"/>
        <w:rPr>
          <w:sz w:val="16"/>
        </w:rPr>
      </w:pPr>
      <w:r>
        <w:rPr>
          <w:position w:val="8"/>
          <w:sz w:val="10"/>
        </w:rPr>
        <w:t>32 </w:t>
      </w:r>
      <w:r>
        <w:rPr>
          <w:sz w:val="16"/>
        </w:rPr>
        <w:t>Environment agency (2013) </w:t>
      </w:r>
      <w:r>
        <w:rPr>
          <w:i/>
          <w:sz w:val="16"/>
        </w:rPr>
        <w:t>Test &amp; Itchen Abstraction licensing strategy </w:t>
      </w:r>
      <w:r>
        <w:rPr>
          <w:sz w:val="16"/>
        </w:rPr>
        <w:t>[online] available at: </w:t>
      </w:r>
      <w:r>
        <w:rPr>
          <w:color w:val="00B5E2"/>
          <w:sz w:val="16"/>
          <w:u w:val="single" w:color="00B5E2"/>
        </w:rPr>
        <w:t>https://</w:t>
      </w:r>
      <w:hyperlink r:id="rId58">
        <w:r>
          <w:rPr>
            <w:color w:val="00B5E2"/>
            <w:sz w:val="16"/>
            <w:u w:val="single" w:color="00B5E2"/>
          </w:rPr>
          <w:t>www.gov.uk/government/uploads/system/uploads/attachment_data/file/289879/LIT_2494_0c58d2.pdf</w:t>
        </w:r>
      </w:hyperlink>
    </w:p>
    <w:p>
      <w:pPr>
        <w:spacing w:line="256" w:lineRule="auto" w:before="22"/>
        <w:ind w:left="119" w:right="1492" w:firstLine="0"/>
        <w:jc w:val="left"/>
        <w:rPr>
          <w:sz w:val="16"/>
        </w:rPr>
      </w:pPr>
      <w:r>
        <w:rPr>
          <w:position w:val="8"/>
          <w:sz w:val="10"/>
        </w:rPr>
        <w:t>33 </w:t>
      </w:r>
      <w:r>
        <w:rPr>
          <w:sz w:val="16"/>
        </w:rPr>
        <w:t>Defra (2015) Provisional Statistics on Waste Managed by Local Authorities in England including April to June 2014. </w:t>
      </w:r>
      <w:r>
        <w:rPr>
          <w:position w:val="8"/>
          <w:sz w:val="10"/>
        </w:rPr>
        <w:t>34 </w:t>
      </w:r>
      <w:r>
        <w:rPr>
          <w:sz w:val="16"/>
        </w:rPr>
        <w:t>UK Climate Projections (2009) South East 2050s Medium Emissions Scenario [online] available at: </w:t>
      </w:r>
      <w:hyperlink r:id="rId38">
        <w:r>
          <w:rPr>
            <w:color w:val="00B5E2"/>
            <w:sz w:val="16"/>
            <w:u w:val="single" w:color="00B5E2"/>
          </w:rPr>
          <w:t>http://ukclimateprojections.metoffice.gov.uk/22290</w:t>
        </w:r>
      </w:hyperlink>
    </w:p>
    <w:p>
      <w:pPr>
        <w:spacing w:after="0" w:line="256" w:lineRule="auto"/>
        <w:jc w:val="left"/>
        <w:rPr>
          <w:sz w:val="16"/>
        </w:rPr>
        <w:sectPr>
          <w:pgSz w:w="11900" w:h="16840"/>
          <w:pgMar w:header="320" w:footer="306" w:top="520" w:bottom="500" w:left="960" w:right="960"/>
        </w:sectPr>
      </w:pPr>
    </w:p>
    <w:p>
      <w:pPr>
        <w:pStyle w:val="BodyText"/>
      </w:pPr>
    </w:p>
    <w:p>
      <w:pPr>
        <w:pStyle w:val="BodyText"/>
        <w:spacing w:before="1"/>
        <w:rPr>
          <w:sz w:val="23"/>
        </w:rPr>
      </w:pPr>
    </w:p>
    <w:p>
      <w:pPr>
        <w:pStyle w:val="BodyText"/>
        <w:spacing w:line="268" w:lineRule="auto" w:before="73"/>
        <w:ind w:left="859" w:right="44"/>
      </w:pPr>
      <w:r>
        <w:rPr>
          <w:w w:val="105"/>
        </w:rPr>
        <w:t>appropriate. Authorities should consider whether allowing some market housing would facilitate the provision of affordable housing to meet local needs.</w:t>
      </w:r>
    </w:p>
    <w:p>
      <w:pPr>
        <w:pStyle w:val="ListParagraph"/>
        <w:numPr>
          <w:ilvl w:val="0"/>
          <w:numId w:val="17"/>
        </w:numPr>
        <w:tabs>
          <w:tab w:pos="860" w:val="left" w:leader="none"/>
        </w:tabs>
        <w:spacing w:line="266" w:lineRule="auto" w:before="46" w:after="0"/>
        <w:ind w:left="860" w:right="108" w:hanging="360"/>
        <w:jc w:val="both"/>
        <w:rPr>
          <w:sz w:val="20"/>
        </w:rPr>
      </w:pPr>
      <w:r>
        <w:rPr>
          <w:w w:val="105"/>
          <w:sz w:val="20"/>
        </w:rPr>
        <w:t>The NPPF attaches great importance to the design of the built environment. It explains how good design is a key aspect in sustainable development, and how development should improve the quality of the area over its lifetime, not just in the short term. Good architecture and landscaping are important, with the use of design codes contributing to the delivery of high quality outcomes. Design should reinforce local distinctiveness, raise the standard more generally in the area and address</w:t>
      </w:r>
      <w:r>
        <w:rPr>
          <w:spacing w:val="-20"/>
          <w:w w:val="105"/>
          <w:sz w:val="20"/>
        </w:rPr>
        <w:t> </w:t>
      </w:r>
      <w:r>
        <w:rPr>
          <w:w w:val="105"/>
          <w:sz w:val="20"/>
        </w:rPr>
        <w:t>the</w:t>
      </w:r>
      <w:r>
        <w:rPr>
          <w:spacing w:val="-20"/>
          <w:w w:val="105"/>
          <w:sz w:val="20"/>
        </w:rPr>
        <w:t> </w:t>
      </w:r>
      <w:r>
        <w:rPr>
          <w:w w:val="105"/>
          <w:sz w:val="20"/>
        </w:rPr>
        <w:t>connections</w:t>
      </w:r>
      <w:r>
        <w:rPr>
          <w:spacing w:val="-20"/>
          <w:w w:val="105"/>
          <w:sz w:val="20"/>
        </w:rPr>
        <w:t> </w:t>
      </w:r>
      <w:r>
        <w:rPr>
          <w:w w:val="105"/>
          <w:sz w:val="20"/>
        </w:rPr>
        <w:t>between</w:t>
      </w:r>
      <w:r>
        <w:rPr>
          <w:spacing w:val="-20"/>
          <w:w w:val="105"/>
          <w:sz w:val="20"/>
        </w:rPr>
        <w:t> </w:t>
      </w:r>
      <w:r>
        <w:rPr>
          <w:w w:val="105"/>
          <w:sz w:val="20"/>
        </w:rPr>
        <w:t>people</w:t>
      </w:r>
      <w:r>
        <w:rPr>
          <w:spacing w:val="-20"/>
          <w:w w:val="105"/>
          <w:sz w:val="20"/>
        </w:rPr>
        <w:t> </w:t>
      </w:r>
      <w:r>
        <w:rPr>
          <w:w w:val="105"/>
          <w:sz w:val="20"/>
        </w:rPr>
        <w:t>and</w:t>
      </w:r>
      <w:r>
        <w:rPr>
          <w:spacing w:val="-20"/>
          <w:w w:val="105"/>
          <w:sz w:val="20"/>
        </w:rPr>
        <w:t> </w:t>
      </w:r>
      <w:r>
        <w:rPr>
          <w:w w:val="105"/>
          <w:sz w:val="20"/>
        </w:rPr>
        <w:t>places.</w:t>
      </w:r>
    </w:p>
    <w:p>
      <w:pPr>
        <w:pStyle w:val="ListParagraph"/>
        <w:numPr>
          <w:ilvl w:val="0"/>
          <w:numId w:val="17"/>
        </w:numPr>
        <w:tabs>
          <w:tab w:pos="860" w:val="left" w:leader="none"/>
        </w:tabs>
        <w:spacing w:line="240" w:lineRule="auto" w:before="48" w:after="0"/>
        <w:ind w:left="860" w:right="0" w:hanging="360"/>
        <w:jc w:val="left"/>
        <w:rPr>
          <w:sz w:val="20"/>
        </w:rPr>
      </w:pPr>
      <w:r>
        <w:rPr>
          <w:w w:val="105"/>
          <w:sz w:val="20"/>
        </w:rPr>
        <w:t>The</w:t>
      </w:r>
      <w:r>
        <w:rPr>
          <w:spacing w:val="-21"/>
          <w:w w:val="105"/>
          <w:sz w:val="20"/>
        </w:rPr>
        <w:t> </w:t>
      </w:r>
      <w:r>
        <w:rPr>
          <w:w w:val="105"/>
          <w:sz w:val="20"/>
        </w:rPr>
        <w:t>social</w:t>
      </w:r>
      <w:r>
        <w:rPr>
          <w:spacing w:val="-20"/>
          <w:w w:val="105"/>
          <w:sz w:val="20"/>
        </w:rPr>
        <w:t> </w:t>
      </w:r>
      <w:r>
        <w:rPr>
          <w:w w:val="105"/>
          <w:sz w:val="20"/>
        </w:rPr>
        <w:t>role</w:t>
      </w:r>
      <w:r>
        <w:rPr>
          <w:spacing w:val="-21"/>
          <w:w w:val="105"/>
          <w:sz w:val="20"/>
        </w:rPr>
        <w:t> </w:t>
      </w:r>
      <w:r>
        <w:rPr>
          <w:w w:val="105"/>
          <w:sz w:val="20"/>
        </w:rPr>
        <w:t>of</w:t>
      </w:r>
      <w:r>
        <w:rPr>
          <w:spacing w:val="-20"/>
          <w:w w:val="105"/>
          <w:sz w:val="20"/>
        </w:rPr>
        <w:t> </w:t>
      </w:r>
      <w:r>
        <w:rPr>
          <w:w w:val="105"/>
          <w:sz w:val="20"/>
        </w:rPr>
        <w:t>the</w:t>
      </w:r>
      <w:r>
        <w:rPr>
          <w:spacing w:val="-21"/>
          <w:w w:val="105"/>
          <w:sz w:val="20"/>
        </w:rPr>
        <w:t> </w:t>
      </w:r>
      <w:r>
        <w:rPr>
          <w:w w:val="105"/>
          <w:sz w:val="20"/>
        </w:rPr>
        <w:t>planning</w:t>
      </w:r>
      <w:r>
        <w:rPr>
          <w:spacing w:val="-21"/>
          <w:w w:val="105"/>
          <w:sz w:val="20"/>
        </w:rPr>
        <w:t> </w:t>
      </w:r>
      <w:r>
        <w:rPr>
          <w:w w:val="105"/>
          <w:sz w:val="20"/>
        </w:rPr>
        <w:t>system</w:t>
      </w:r>
      <w:r>
        <w:rPr>
          <w:spacing w:val="-21"/>
          <w:w w:val="105"/>
          <w:sz w:val="20"/>
        </w:rPr>
        <w:t> </w:t>
      </w:r>
      <w:r>
        <w:rPr>
          <w:w w:val="105"/>
          <w:sz w:val="20"/>
        </w:rPr>
        <w:t>involves</w:t>
      </w:r>
      <w:r>
        <w:rPr>
          <w:spacing w:val="-21"/>
          <w:w w:val="105"/>
          <w:sz w:val="20"/>
        </w:rPr>
        <w:t> </w:t>
      </w:r>
      <w:r>
        <w:rPr>
          <w:w w:val="105"/>
          <w:sz w:val="20"/>
        </w:rPr>
        <w:t>‘supporting</w:t>
      </w:r>
      <w:r>
        <w:rPr>
          <w:spacing w:val="-21"/>
          <w:w w:val="105"/>
          <w:sz w:val="20"/>
        </w:rPr>
        <w:t> </w:t>
      </w:r>
      <w:r>
        <w:rPr>
          <w:w w:val="105"/>
          <w:sz w:val="20"/>
        </w:rPr>
        <w:t>vibrant</w:t>
      </w:r>
      <w:r>
        <w:rPr>
          <w:spacing w:val="-20"/>
          <w:w w:val="105"/>
          <w:sz w:val="20"/>
        </w:rPr>
        <w:t> </w:t>
      </w:r>
      <w:r>
        <w:rPr>
          <w:w w:val="105"/>
          <w:sz w:val="20"/>
        </w:rPr>
        <w:t>and</w:t>
      </w:r>
      <w:r>
        <w:rPr>
          <w:spacing w:val="-21"/>
          <w:w w:val="105"/>
          <w:sz w:val="20"/>
        </w:rPr>
        <w:t> </w:t>
      </w:r>
      <w:r>
        <w:rPr>
          <w:w w:val="105"/>
          <w:sz w:val="20"/>
        </w:rPr>
        <w:t>healthy</w:t>
      </w:r>
      <w:r>
        <w:rPr>
          <w:spacing w:val="-21"/>
          <w:w w:val="105"/>
          <w:sz w:val="20"/>
        </w:rPr>
        <w:t> </w:t>
      </w:r>
      <w:r>
        <w:rPr>
          <w:w w:val="105"/>
          <w:sz w:val="20"/>
        </w:rPr>
        <w:t>communities’.</w:t>
      </w:r>
    </w:p>
    <w:p>
      <w:pPr>
        <w:pStyle w:val="ListParagraph"/>
        <w:numPr>
          <w:ilvl w:val="0"/>
          <w:numId w:val="17"/>
        </w:numPr>
        <w:tabs>
          <w:tab w:pos="860" w:val="left" w:leader="none"/>
        </w:tabs>
        <w:spacing w:line="264" w:lineRule="auto" w:before="74" w:after="0"/>
        <w:ind w:left="860" w:right="112" w:hanging="360"/>
        <w:jc w:val="both"/>
        <w:rPr>
          <w:sz w:val="20"/>
        </w:rPr>
      </w:pPr>
      <w:r>
        <w:rPr>
          <w:w w:val="105"/>
          <w:sz w:val="20"/>
        </w:rPr>
        <w:t>The</w:t>
      </w:r>
      <w:r>
        <w:rPr>
          <w:spacing w:val="-20"/>
          <w:w w:val="105"/>
          <w:sz w:val="20"/>
        </w:rPr>
        <w:t> </w:t>
      </w:r>
      <w:r>
        <w:rPr>
          <w:w w:val="105"/>
          <w:sz w:val="20"/>
        </w:rPr>
        <w:t>planning</w:t>
      </w:r>
      <w:r>
        <w:rPr>
          <w:spacing w:val="-20"/>
          <w:w w:val="105"/>
          <w:sz w:val="20"/>
        </w:rPr>
        <w:t> </w:t>
      </w:r>
      <w:r>
        <w:rPr>
          <w:w w:val="105"/>
          <w:sz w:val="20"/>
        </w:rPr>
        <w:t>system</w:t>
      </w:r>
      <w:r>
        <w:rPr>
          <w:spacing w:val="-20"/>
          <w:w w:val="105"/>
          <w:sz w:val="20"/>
        </w:rPr>
        <w:t> </w:t>
      </w:r>
      <w:r>
        <w:rPr>
          <w:w w:val="105"/>
          <w:sz w:val="20"/>
        </w:rPr>
        <w:t>can</w:t>
      </w:r>
      <w:r>
        <w:rPr>
          <w:spacing w:val="-20"/>
          <w:w w:val="105"/>
          <w:sz w:val="20"/>
        </w:rPr>
        <w:t> </w:t>
      </w:r>
      <w:r>
        <w:rPr>
          <w:w w:val="105"/>
          <w:sz w:val="20"/>
        </w:rPr>
        <w:t>play</w:t>
      </w:r>
      <w:r>
        <w:rPr>
          <w:spacing w:val="-20"/>
          <w:w w:val="105"/>
          <w:sz w:val="20"/>
        </w:rPr>
        <w:t> </w:t>
      </w:r>
      <w:r>
        <w:rPr>
          <w:w w:val="105"/>
          <w:sz w:val="20"/>
        </w:rPr>
        <w:t>an</w:t>
      </w:r>
      <w:r>
        <w:rPr>
          <w:spacing w:val="-20"/>
          <w:w w:val="105"/>
          <w:sz w:val="20"/>
        </w:rPr>
        <w:t> </w:t>
      </w:r>
      <w:r>
        <w:rPr>
          <w:w w:val="105"/>
          <w:sz w:val="20"/>
        </w:rPr>
        <w:t>important</w:t>
      </w:r>
      <w:r>
        <w:rPr>
          <w:spacing w:val="-19"/>
          <w:w w:val="105"/>
          <w:sz w:val="20"/>
        </w:rPr>
        <w:t> </w:t>
      </w:r>
      <w:r>
        <w:rPr>
          <w:w w:val="105"/>
          <w:sz w:val="20"/>
        </w:rPr>
        <w:t>role</w:t>
      </w:r>
      <w:r>
        <w:rPr>
          <w:spacing w:val="-20"/>
          <w:w w:val="105"/>
          <w:sz w:val="20"/>
        </w:rPr>
        <w:t> </w:t>
      </w:r>
      <w:r>
        <w:rPr>
          <w:w w:val="105"/>
          <w:sz w:val="20"/>
        </w:rPr>
        <w:t>in</w:t>
      </w:r>
      <w:r>
        <w:rPr>
          <w:spacing w:val="-20"/>
          <w:w w:val="105"/>
          <w:sz w:val="20"/>
        </w:rPr>
        <w:t> </w:t>
      </w:r>
      <w:r>
        <w:rPr>
          <w:w w:val="105"/>
          <w:sz w:val="20"/>
        </w:rPr>
        <w:t>facilitating</w:t>
      </w:r>
      <w:r>
        <w:rPr>
          <w:spacing w:val="-20"/>
          <w:w w:val="105"/>
          <w:sz w:val="20"/>
        </w:rPr>
        <w:t> </w:t>
      </w:r>
      <w:r>
        <w:rPr>
          <w:w w:val="105"/>
          <w:sz w:val="20"/>
        </w:rPr>
        <w:t>social</w:t>
      </w:r>
      <w:r>
        <w:rPr>
          <w:spacing w:val="-19"/>
          <w:w w:val="105"/>
          <w:sz w:val="20"/>
        </w:rPr>
        <w:t> </w:t>
      </w:r>
      <w:r>
        <w:rPr>
          <w:w w:val="105"/>
          <w:sz w:val="20"/>
        </w:rPr>
        <w:t>interaction</w:t>
      </w:r>
      <w:r>
        <w:rPr>
          <w:spacing w:val="-20"/>
          <w:w w:val="105"/>
          <w:sz w:val="20"/>
        </w:rPr>
        <w:t> </w:t>
      </w:r>
      <w:r>
        <w:rPr>
          <w:w w:val="105"/>
          <w:sz w:val="20"/>
        </w:rPr>
        <w:t>and</w:t>
      </w:r>
      <w:r>
        <w:rPr>
          <w:spacing w:val="-20"/>
          <w:w w:val="105"/>
          <w:sz w:val="20"/>
        </w:rPr>
        <w:t> </w:t>
      </w:r>
      <w:r>
        <w:rPr>
          <w:w w:val="105"/>
          <w:sz w:val="20"/>
        </w:rPr>
        <w:t>creating</w:t>
      </w:r>
      <w:r>
        <w:rPr>
          <w:spacing w:val="-20"/>
          <w:w w:val="105"/>
          <w:sz w:val="20"/>
        </w:rPr>
        <w:t> </w:t>
      </w:r>
      <w:r>
        <w:rPr>
          <w:w w:val="105"/>
          <w:sz w:val="20"/>
        </w:rPr>
        <w:t>healthy, inclusive</w:t>
      </w:r>
      <w:r>
        <w:rPr>
          <w:spacing w:val="-32"/>
          <w:w w:val="105"/>
          <w:sz w:val="20"/>
        </w:rPr>
        <w:t> </w:t>
      </w:r>
      <w:r>
        <w:rPr>
          <w:w w:val="105"/>
          <w:sz w:val="20"/>
        </w:rPr>
        <w:t>communities</w:t>
      </w:r>
    </w:p>
    <w:p>
      <w:pPr>
        <w:pStyle w:val="ListParagraph"/>
        <w:numPr>
          <w:ilvl w:val="0"/>
          <w:numId w:val="17"/>
        </w:numPr>
        <w:tabs>
          <w:tab w:pos="860" w:val="left" w:leader="none"/>
        </w:tabs>
        <w:spacing w:line="264" w:lineRule="auto" w:before="51" w:after="0"/>
        <w:ind w:left="860" w:right="111" w:hanging="360"/>
        <w:jc w:val="both"/>
        <w:rPr>
          <w:sz w:val="20"/>
        </w:rPr>
      </w:pPr>
      <w:r>
        <w:rPr>
          <w:w w:val="105"/>
          <w:sz w:val="20"/>
        </w:rPr>
        <w:t>Promote the retention and development of local services and community facilities such as local shops,</w:t>
      </w:r>
      <w:r>
        <w:rPr>
          <w:spacing w:val="-23"/>
          <w:w w:val="105"/>
          <w:sz w:val="20"/>
        </w:rPr>
        <w:t> </w:t>
      </w:r>
      <w:r>
        <w:rPr>
          <w:w w:val="105"/>
          <w:sz w:val="20"/>
        </w:rPr>
        <w:t>meeting</w:t>
      </w:r>
      <w:r>
        <w:rPr>
          <w:spacing w:val="-24"/>
          <w:w w:val="105"/>
          <w:sz w:val="20"/>
        </w:rPr>
        <w:t> </w:t>
      </w:r>
      <w:r>
        <w:rPr>
          <w:w w:val="105"/>
          <w:sz w:val="20"/>
        </w:rPr>
        <w:t>places,</w:t>
      </w:r>
      <w:r>
        <w:rPr>
          <w:spacing w:val="-23"/>
          <w:w w:val="105"/>
          <w:sz w:val="20"/>
        </w:rPr>
        <w:t> </w:t>
      </w:r>
      <w:r>
        <w:rPr>
          <w:w w:val="105"/>
          <w:sz w:val="20"/>
        </w:rPr>
        <w:t>sports</w:t>
      </w:r>
      <w:r>
        <w:rPr>
          <w:spacing w:val="-24"/>
          <w:w w:val="105"/>
          <w:sz w:val="20"/>
        </w:rPr>
        <w:t> </w:t>
      </w:r>
      <w:r>
        <w:rPr>
          <w:w w:val="105"/>
          <w:sz w:val="20"/>
        </w:rPr>
        <w:t>venues,</w:t>
      </w:r>
      <w:r>
        <w:rPr>
          <w:spacing w:val="-23"/>
          <w:w w:val="105"/>
          <w:sz w:val="20"/>
        </w:rPr>
        <w:t> </w:t>
      </w:r>
      <w:r>
        <w:rPr>
          <w:w w:val="105"/>
          <w:sz w:val="20"/>
        </w:rPr>
        <w:t>cultural</w:t>
      </w:r>
      <w:r>
        <w:rPr>
          <w:spacing w:val="-23"/>
          <w:w w:val="105"/>
          <w:sz w:val="20"/>
        </w:rPr>
        <w:t> </w:t>
      </w:r>
      <w:r>
        <w:rPr>
          <w:w w:val="105"/>
          <w:sz w:val="20"/>
        </w:rPr>
        <w:t>buildings,</w:t>
      </w:r>
      <w:r>
        <w:rPr>
          <w:spacing w:val="-23"/>
          <w:w w:val="105"/>
          <w:sz w:val="20"/>
        </w:rPr>
        <w:t> </w:t>
      </w:r>
      <w:r>
        <w:rPr>
          <w:w w:val="105"/>
          <w:sz w:val="20"/>
        </w:rPr>
        <w:t>public</w:t>
      </w:r>
      <w:r>
        <w:rPr>
          <w:spacing w:val="-24"/>
          <w:w w:val="105"/>
          <w:sz w:val="20"/>
        </w:rPr>
        <w:t> </w:t>
      </w:r>
      <w:r>
        <w:rPr>
          <w:w w:val="105"/>
          <w:sz w:val="20"/>
        </w:rPr>
        <w:t>houses</w:t>
      </w:r>
      <w:r>
        <w:rPr>
          <w:spacing w:val="-24"/>
          <w:w w:val="105"/>
          <w:sz w:val="20"/>
        </w:rPr>
        <w:t> </w:t>
      </w:r>
      <w:r>
        <w:rPr>
          <w:w w:val="105"/>
          <w:sz w:val="20"/>
        </w:rPr>
        <w:t>and</w:t>
      </w:r>
      <w:r>
        <w:rPr>
          <w:spacing w:val="-24"/>
          <w:w w:val="105"/>
          <w:sz w:val="20"/>
        </w:rPr>
        <w:t> </w:t>
      </w:r>
      <w:r>
        <w:rPr>
          <w:w w:val="105"/>
          <w:sz w:val="20"/>
        </w:rPr>
        <w:t>places</w:t>
      </w:r>
      <w:r>
        <w:rPr>
          <w:spacing w:val="-24"/>
          <w:w w:val="105"/>
          <w:sz w:val="20"/>
        </w:rPr>
        <w:t> </w:t>
      </w:r>
      <w:r>
        <w:rPr>
          <w:w w:val="105"/>
          <w:sz w:val="20"/>
        </w:rPr>
        <w:t>of</w:t>
      </w:r>
      <w:r>
        <w:rPr>
          <w:spacing w:val="-23"/>
          <w:w w:val="105"/>
          <w:sz w:val="20"/>
        </w:rPr>
        <w:t> </w:t>
      </w:r>
      <w:r>
        <w:rPr>
          <w:w w:val="105"/>
          <w:sz w:val="20"/>
        </w:rPr>
        <w:t>worship.</w:t>
      </w:r>
    </w:p>
    <w:p>
      <w:pPr>
        <w:pStyle w:val="ListParagraph"/>
        <w:numPr>
          <w:ilvl w:val="0"/>
          <w:numId w:val="17"/>
        </w:numPr>
        <w:tabs>
          <w:tab w:pos="860" w:val="left" w:leader="none"/>
        </w:tabs>
        <w:spacing w:line="266" w:lineRule="auto" w:before="51" w:after="0"/>
        <w:ind w:left="860" w:right="108" w:hanging="360"/>
        <w:jc w:val="both"/>
        <w:rPr>
          <w:sz w:val="20"/>
        </w:rPr>
      </w:pPr>
      <w:r>
        <w:rPr>
          <w:w w:val="105"/>
          <w:sz w:val="20"/>
        </w:rPr>
        <w:t>Ensure</w:t>
      </w:r>
      <w:r>
        <w:rPr>
          <w:spacing w:val="-17"/>
          <w:w w:val="105"/>
          <w:sz w:val="20"/>
        </w:rPr>
        <w:t> </w:t>
      </w:r>
      <w:r>
        <w:rPr>
          <w:w w:val="105"/>
          <w:sz w:val="20"/>
        </w:rPr>
        <w:t>that</w:t>
      </w:r>
      <w:r>
        <w:rPr>
          <w:spacing w:val="-16"/>
          <w:w w:val="105"/>
          <w:sz w:val="20"/>
        </w:rPr>
        <w:t> </w:t>
      </w:r>
      <w:r>
        <w:rPr>
          <w:w w:val="105"/>
          <w:sz w:val="20"/>
        </w:rPr>
        <w:t>developments</w:t>
      </w:r>
      <w:r>
        <w:rPr>
          <w:spacing w:val="-15"/>
          <w:w w:val="105"/>
          <w:sz w:val="20"/>
        </w:rPr>
        <w:t> </w:t>
      </w:r>
      <w:r>
        <w:rPr>
          <w:w w:val="105"/>
          <w:sz w:val="20"/>
        </w:rPr>
        <w:t>create</w:t>
      </w:r>
      <w:r>
        <w:rPr>
          <w:spacing w:val="-17"/>
          <w:w w:val="105"/>
          <w:sz w:val="20"/>
        </w:rPr>
        <w:t> </w:t>
      </w:r>
      <w:r>
        <w:rPr>
          <w:w w:val="105"/>
          <w:sz w:val="20"/>
        </w:rPr>
        <w:t>safe</w:t>
      </w:r>
      <w:r>
        <w:rPr>
          <w:spacing w:val="-19"/>
          <w:w w:val="105"/>
          <w:sz w:val="20"/>
        </w:rPr>
        <w:t> </w:t>
      </w:r>
      <w:r>
        <w:rPr>
          <w:w w:val="105"/>
          <w:sz w:val="20"/>
        </w:rPr>
        <w:t>and</w:t>
      </w:r>
      <w:r>
        <w:rPr>
          <w:spacing w:val="-18"/>
          <w:w w:val="105"/>
          <w:sz w:val="20"/>
        </w:rPr>
        <w:t> </w:t>
      </w:r>
      <w:r>
        <w:rPr>
          <w:w w:val="105"/>
          <w:sz w:val="20"/>
        </w:rPr>
        <w:t>accessible</w:t>
      </w:r>
      <w:r>
        <w:rPr>
          <w:spacing w:val="-17"/>
          <w:w w:val="105"/>
          <w:sz w:val="20"/>
        </w:rPr>
        <w:t> </w:t>
      </w:r>
      <w:r>
        <w:rPr>
          <w:w w:val="105"/>
          <w:sz w:val="20"/>
        </w:rPr>
        <w:t>environments</w:t>
      </w:r>
      <w:r>
        <w:rPr>
          <w:spacing w:val="-19"/>
          <w:w w:val="105"/>
          <w:sz w:val="20"/>
        </w:rPr>
        <w:t> </w:t>
      </w:r>
      <w:r>
        <w:rPr>
          <w:w w:val="105"/>
          <w:sz w:val="20"/>
        </w:rPr>
        <w:t>where</w:t>
      </w:r>
      <w:r>
        <w:rPr>
          <w:spacing w:val="-17"/>
          <w:w w:val="105"/>
          <w:sz w:val="20"/>
        </w:rPr>
        <w:t> </w:t>
      </w:r>
      <w:r>
        <w:rPr>
          <w:w w:val="105"/>
          <w:sz w:val="20"/>
        </w:rPr>
        <w:t>crime</w:t>
      </w:r>
      <w:r>
        <w:rPr>
          <w:spacing w:val="-19"/>
          <w:w w:val="105"/>
          <w:sz w:val="20"/>
        </w:rPr>
        <w:t> </w:t>
      </w:r>
      <w:r>
        <w:rPr>
          <w:w w:val="105"/>
          <w:sz w:val="20"/>
        </w:rPr>
        <w:t>and</w:t>
      </w:r>
      <w:r>
        <w:rPr>
          <w:spacing w:val="-18"/>
          <w:w w:val="105"/>
          <w:sz w:val="20"/>
        </w:rPr>
        <w:t> </w:t>
      </w:r>
      <w:r>
        <w:rPr>
          <w:w w:val="105"/>
          <w:sz w:val="20"/>
        </w:rPr>
        <w:t>disorder,</w:t>
      </w:r>
      <w:r>
        <w:rPr>
          <w:spacing w:val="-18"/>
          <w:w w:val="105"/>
          <w:sz w:val="20"/>
        </w:rPr>
        <w:t> </w:t>
      </w:r>
      <w:r>
        <w:rPr>
          <w:w w:val="105"/>
          <w:sz w:val="20"/>
        </w:rPr>
        <w:t>and the fear of crime, do not undermine quality of life or community cohesion. Places should contain clear</w:t>
      </w:r>
      <w:r>
        <w:rPr>
          <w:spacing w:val="-16"/>
          <w:w w:val="105"/>
          <w:sz w:val="20"/>
        </w:rPr>
        <w:t> </w:t>
      </w:r>
      <w:r>
        <w:rPr>
          <w:w w:val="105"/>
          <w:sz w:val="20"/>
        </w:rPr>
        <w:t>and</w:t>
      </w:r>
      <w:r>
        <w:rPr>
          <w:spacing w:val="-14"/>
          <w:w w:val="105"/>
          <w:sz w:val="20"/>
        </w:rPr>
        <w:t> </w:t>
      </w:r>
      <w:r>
        <w:rPr>
          <w:w w:val="105"/>
          <w:sz w:val="20"/>
        </w:rPr>
        <w:t>legible</w:t>
      </w:r>
      <w:r>
        <w:rPr>
          <w:spacing w:val="-16"/>
          <w:w w:val="105"/>
          <w:sz w:val="20"/>
        </w:rPr>
        <w:t> </w:t>
      </w:r>
      <w:r>
        <w:rPr>
          <w:w w:val="105"/>
          <w:sz w:val="20"/>
        </w:rPr>
        <w:t>pedestrian</w:t>
      </w:r>
      <w:r>
        <w:rPr>
          <w:spacing w:val="-16"/>
          <w:w w:val="105"/>
          <w:sz w:val="20"/>
        </w:rPr>
        <w:t> </w:t>
      </w:r>
      <w:r>
        <w:rPr>
          <w:w w:val="105"/>
          <w:sz w:val="20"/>
        </w:rPr>
        <w:t>routes,</w:t>
      </w:r>
      <w:r>
        <w:rPr>
          <w:spacing w:val="-15"/>
          <w:w w:val="105"/>
          <w:sz w:val="20"/>
        </w:rPr>
        <w:t> </w:t>
      </w:r>
      <w:r>
        <w:rPr>
          <w:w w:val="105"/>
          <w:sz w:val="20"/>
        </w:rPr>
        <w:t>and</w:t>
      </w:r>
      <w:r>
        <w:rPr>
          <w:spacing w:val="-14"/>
          <w:w w:val="105"/>
          <w:sz w:val="20"/>
        </w:rPr>
        <w:t> </w:t>
      </w:r>
      <w:r>
        <w:rPr>
          <w:w w:val="105"/>
          <w:sz w:val="20"/>
        </w:rPr>
        <w:t>high</w:t>
      </w:r>
      <w:r>
        <w:rPr>
          <w:spacing w:val="-16"/>
          <w:w w:val="105"/>
          <w:sz w:val="20"/>
        </w:rPr>
        <w:t> </w:t>
      </w:r>
      <w:r>
        <w:rPr>
          <w:w w:val="105"/>
          <w:sz w:val="20"/>
        </w:rPr>
        <w:t>quality</w:t>
      </w:r>
      <w:r>
        <w:rPr>
          <w:spacing w:val="-16"/>
          <w:w w:val="105"/>
          <w:sz w:val="20"/>
        </w:rPr>
        <w:t> </w:t>
      </w:r>
      <w:r>
        <w:rPr>
          <w:w w:val="105"/>
          <w:sz w:val="20"/>
        </w:rPr>
        <w:t>public</w:t>
      </w:r>
      <w:r>
        <w:rPr>
          <w:spacing w:val="-16"/>
          <w:w w:val="105"/>
          <w:sz w:val="20"/>
        </w:rPr>
        <w:t> </w:t>
      </w:r>
      <w:r>
        <w:rPr>
          <w:w w:val="105"/>
          <w:sz w:val="20"/>
        </w:rPr>
        <w:t>spaces,</w:t>
      </w:r>
      <w:r>
        <w:rPr>
          <w:spacing w:val="-15"/>
          <w:w w:val="105"/>
          <w:sz w:val="20"/>
        </w:rPr>
        <w:t> </w:t>
      </w:r>
      <w:r>
        <w:rPr>
          <w:w w:val="105"/>
          <w:sz w:val="20"/>
        </w:rPr>
        <w:t>which</w:t>
      </w:r>
      <w:r>
        <w:rPr>
          <w:spacing w:val="-16"/>
          <w:w w:val="105"/>
          <w:sz w:val="20"/>
        </w:rPr>
        <w:t> </w:t>
      </w:r>
      <w:r>
        <w:rPr>
          <w:w w:val="105"/>
          <w:sz w:val="20"/>
        </w:rPr>
        <w:t>encourage</w:t>
      </w:r>
      <w:r>
        <w:rPr>
          <w:spacing w:val="-16"/>
          <w:w w:val="105"/>
          <w:sz w:val="20"/>
        </w:rPr>
        <w:t> </w:t>
      </w:r>
      <w:r>
        <w:rPr>
          <w:w w:val="105"/>
          <w:sz w:val="20"/>
        </w:rPr>
        <w:t>the</w:t>
      </w:r>
      <w:r>
        <w:rPr>
          <w:spacing w:val="-14"/>
          <w:w w:val="105"/>
          <w:sz w:val="20"/>
        </w:rPr>
        <w:t> </w:t>
      </w:r>
      <w:r>
        <w:rPr>
          <w:w w:val="105"/>
          <w:sz w:val="20"/>
        </w:rPr>
        <w:t>active</w:t>
      </w:r>
      <w:r>
        <w:rPr>
          <w:spacing w:val="-16"/>
          <w:w w:val="105"/>
          <w:sz w:val="20"/>
        </w:rPr>
        <w:t> </w:t>
      </w:r>
      <w:r>
        <w:rPr>
          <w:w w:val="105"/>
          <w:sz w:val="20"/>
        </w:rPr>
        <w:t>and continual</w:t>
      </w:r>
      <w:r>
        <w:rPr>
          <w:spacing w:val="-23"/>
          <w:w w:val="105"/>
          <w:sz w:val="20"/>
        </w:rPr>
        <w:t> </w:t>
      </w:r>
      <w:r>
        <w:rPr>
          <w:w w:val="105"/>
          <w:sz w:val="20"/>
        </w:rPr>
        <w:t>use</w:t>
      </w:r>
      <w:r>
        <w:rPr>
          <w:spacing w:val="-24"/>
          <w:w w:val="105"/>
          <w:sz w:val="20"/>
        </w:rPr>
        <w:t> </w:t>
      </w:r>
      <w:r>
        <w:rPr>
          <w:w w:val="105"/>
          <w:sz w:val="20"/>
        </w:rPr>
        <w:t>of</w:t>
      </w:r>
      <w:r>
        <w:rPr>
          <w:spacing w:val="-23"/>
          <w:w w:val="105"/>
          <w:sz w:val="20"/>
        </w:rPr>
        <w:t> </w:t>
      </w:r>
      <w:r>
        <w:rPr>
          <w:w w:val="105"/>
          <w:sz w:val="20"/>
        </w:rPr>
        <w:t>public</w:t>
      </w:r>
      <w:r>
        <w:rPr>
          <w:spacing w:val="-24"/>
          <w:w w:val="105"/>
          <w:sz w:val="20"/>
        </w:rPr>
        <w:t> </w:t>
      </w:r>
      <w:r>
        <w:rPr>
          <w:w w:val="105"/>
          <w:sz w:val="20"/>
        </w:rPr>
        <w:t>areas.</w:t>
      </w:r>
    </w:p>
    <w:p>
      <w:pPr>
        <w:pStyle w:val="ListParagraph"/>
        <w:numPr>
          <w:ilvl w:val="0"/>
          <w:numId w:val="17"/>
        </w:numPr>
        <w:tabs>
          <w:tab w:pos="860" w:val="left" w:leader="none"/>
        </w:tabs>
        <w:spacing w:line="264" w:lineRule="auto" w:before="51" w:after="0"/>
        <w:ind w:left="860" w:right="109" w:hanging="360"/>
        <w:jc w:val="both"/>
        <w:rPr>
          <w:sz w:val="20"/>
        </w:rPr>
      </w:pPr>
      <w:r>
        <w:rPr>
          <w:w w:val="105"/>
          <w:sz w:val="20"/>
        </w:rPr>
        <w:t>Ensuring that there is a ‘sufficient choice of school places’ is of ‘great importance’ and there is a need to take a ‘proactive, positive and collaborative approach’ to bringing forward ‘development that</w:t>
      </w:r>
      <w:r>
        <w:rPr>
          <w:spacing w:val="-22"/>
          <w:w w:val="105"/>
          <w:sz w:val="20"/>
        </w:rPr>
        <w:t> </w:t>
      </w:r>
      <w:r>
        <w:rPr>
          <w:w w:val="105"/>
          <w:sz w:val="20"/>
        </w:rPr>
        <w:t>will</w:t>
      </w:r>
      <w:r>
        <w:rPr>
          <w:spacing w:val="-22"/>
          <w:w w:val="105"/>
          <w:sz w:val="20"/>
        </w:rPr>
        <w:t> </w:t>
      </w:r>
      <w:r>
        <w:rPr>
          <w:w w:val="105"/>
          <w:sz w:val="20"/>
        </w:rPr>
        <w:t>widen</w:t>
      </w:r>
      <w:r>
        <w:rPr>
          <w:spacing w:val="-22"/>
          <w:w w:val="105"/>
          <w:sz w:val="20"/>
        </w:rPr>
        <w:t> </w:t>
      </w:r>
      <w:r>
        <w:rPr>
          <w:w w:val="105"/>
          <w:sz w:val="20"/>
        </w:rPr>
        <w:t>choice</w:t>
      </w:r>
      <w:r>
        <w:rPr>
          <w:spacing w:val="-22"/>
          <w:w w:val="105"/>
          <w:sz w:val="20"/>
        </w:rPr>
        <w:t> </w:t>
      </w:r>
      <w:r>
        <w:rPr>
          <w:w w:val="105"/>
          <w:sz w:val="20"/>
        </w:rPr>
        <w:t>in</w:t>
      </w:r>
      <w:r>
        <w:rPr>
          <w:spacing w:val="-22"/>
          <w:w w:val="105"/>
          <w:sz w:val="20"/>
        </w:rPr>
        <w:t> </w:t>
      </w:r>
      <w:r>
        <w:rPr>
          <w:w w:val="105"/>
          <w:sz w:val="20"/>
        </w:rPr>
        <w:t>education’.</w:t>
      </w:r>
    </w:p>
    <w:p>
      <w:pPr>
        <w:pStyle w:val="Heading3"/>
        <w:spacing w:before="65"/>
        <w:ind w:left="139"/>
      </w:pPr>
      <w:r>
        <w:rPr>
          <w:color w:val="00B5E5"/>
        </w:rPr>
        <w:t>Baseline summary</w:t>
      </w:r>
    </w:p>
    <w:p>
      <w:pPr>
        <w:pStyle w:val="BodyText"/>
        <w:spacing w:before="90"/>
        <w:ind w:left="139"/>
        <w:jc w:val="both"/>
      </w:pPr>
      <w:r>
        <w:rPr>
          <w:color w:val="00B5E5"/>
          <w:w w:val="105"/>
        </w:rPr>
        <w:t>Summary of current baseline</w:t>
      </w:r>
    </w:p>
    <w:p>
      <w:pPr>
        <w:pStyle w:val="BodyText"/>
        <w:spacing w:line="261" w:lineRule="auto" w:before="87"/>
        <w:ind w:left="139" w:right="107"/>
        <w:jc w:val="both"/>
      </w:pPr>
      <w:r>
        <w:rPr>
          <w:w w:val="105"/>
        </w:rPr>
        <w:t>According</w:t>
      </w:r>
      <w:r>
        <w:rPr>
          <w:spacing w:val="-5"/>
          <w:w w:val="105"/>
        </w:rPr>
        <w:t> </w:t>
      </w:r>
      <w:r>
        <w:rPr>
          <w:w w:val="105"/>
        </w:rPr>
        <w:t>to</w:t>
      </w:r>
      <w:r>
        <w:rPr>
          <w:spacing w:val="-4"/>
          <w:w w:val="105"/>
        </w:rPr>
        <w:t> </w:t>
      </w:r>
      <w:r>
        <w:rPr>
          <w:w w:val="105"/>
        </w:rPr>
        <w:t>the</w:t>
      </w:r>
      <w:r>
        <w:rPr>
          <w:spacing w:val="-5"/>
          <w:w w:val="105"/>
        </w:rPr>
        <w:t> </w:t>
      </w:r>
      <w:r>
        <w:rPr>
          <w:w w:val="105"/>
        </w:rPr>
        <w:t>most</w:t>
      </w:r>
      <w:r>
        <w:rPr>
          <w:spacing w:val="-4"/>
          <w:w w:val="105"/>
        </w:rPr>
        <w:t> </w:t>
      </w:r>
      <w:r>
        <w:rPr>
          <w:w w:val="105"/>
        </w:rPr>
        <w:t>recent</w:t>
      </w:r>
      <w:r>
        <w:rPr>
          <w:spacing w:val="-4"/>
          <w:w w:val="105"/>
        </w:rPr>
        <w:t> </w:t>
      </w:r>
      <w:r>
        <w:rPr>
          <w:w w:val="105"/>
        </w:rPr>
        <w:t>census</w:t>
      </w:r>
      <w:r>
        <w:rPr>
          <w:spacing w:val="-5"/>
          <w:w w:val="105"/>
        </w:rPr>
        <w:t> </w:t>
      </w:r>
      <w:r>
        <w:rPr>
          <w:w w:val="105"/>
        </w:rPr>
        <w:t>data</w:t>
      </w:r>
      <w:r>
        <w:rPr>
          <w:spacing w:val="-4"/>
          <w:w w:val="105"/>
        </w:rPr>
        <w:t> </w:t>
      </w:r>
      <w:r>
        <w:rPr>
          <w:w w:val="105"/>
        </w:rPr>
        <w:t>available,</w:t>
      </w:r>
      <w:r>
        <w:rPr>
          <w:spacing w:val="-3"/>
          <w:w w:val="105"/>
        </w:rPr>
        <w:t> </w:t>
      </w:r>
      <w:r>
        <w:rPr>
          <w:w w:val="105"/>
        </w:rPr>
        <w:t>in</w:t>
      </w:r>
      <w:r>
        <w:rPr>
          <w:spacing w:val="-5"/>
          <w:w w:val="105"/>
        </w:rPr>
        <w:t> </w:t>
      </w:r>
      <w:r>
        <w:rPr>
          <w:w w:val="105"/>
        </w:rPr>
        <w:t>2011</w:t>
      </w:r>
      <w:r>
        <w:rPr>
          <w:spacing w:val="-5"/>
          <w:w w:val="105"/>
        </w:rPr>
        <w:t> </w:t>
      </w:r>
      <w:r>
        <w:rPr>
          <w:w w:val="105"/>
        </w:rPr>
        <w:t>the</w:t>
      </w:r>
      <w:r>
        <w:rPr>
          <w:spacing w:val="-5"/>
          <w:w w:val="105"/>
        </w:rPr>
        <w:t> </w:t>
      </w:r>
      <w:r>
        <w:rPr>
          <w:w w:val="105"/>
        </w:rPr>
        <w:t>total</w:t>
      </w:r>
      <w:r>
        <w:rPr>
          <w:spacing w:val="-4"/>
          <w:w w:val="105"/>
        </w:rPr>
        <w:t> </w:t>
      </w:r>
      <w:r>
        <w:rPr>
          <w:w w:val="105"/>
        </w:rPr>
        <w:t>population</w:t>
      </w:r>
      <w:r>
        <w:rPr>
          <w:spacing w:val="-5"/>
          <w:w w:val="105"/>
        </w:rPr>
        <w:t> </w:t>
      </w:r>
      <w:r>
        <w:rPr>
          <w:w w:val="105"/>
        </w:rPr>
        <w:t>of</w:t>
      </w:r>
      <w:r>
        <w:rPr>
          <w:spacing w:val="-4"/>
          <w:w w:val="105"/>
        </w:rPr>
        <w:t> </w:t>
      </w:r>
      <w:r>
        <w:rPr>
          <w:w w:val="105"/>
        </w:rPr>
        <w:t>St</w:t>
      </w:r>
      <w:r>
        <w:rPr>
          <w:spacing w:val="-4"/>
          <w:w w:val="105"/>
        </w:rPr>
        <w:t> </w:t>
      </w:r>
      <w:r>
        <w:rPr>
          <w:w w:val="105"/>
        </w:rPr>
        <w:t>Mary</w:t>
      </w:r>
      <w:r>
        <w:rPr>
          <w:spacing w:val="-5"/>
          <w:w w:val="105"/>
        </w:rPr>
        <w:t> </w:t>
      </w:r>
      <w:r>
        <w:rPr>
          <w:w w:val="105"/>
        </w:rPr>
        <w:t>Bourne</w:t>
      </w:r>
      <w:r>
        <w:rPr>
          <w:spacing w:val="-5"/>
          <w:w w:val="105"/>
        </w:rPr>
        <w:t> </w:t>
      </w:r>
      <w:r>
        <w:rPr>
          <w:w w:val="105"/>
        </w:rPr>
        <w:t>parish was 1,298</w:t>
      </w:r>
      <w:r>
        <w:rPr>
          <w:w w:val="105"/>
          <w:position w:val="8"/>
          <w:sz w:val="13"/>
        </w:rPr>
        <w:t>35</w:t>
      </w:r>
      <w:r>
        <w:rPr>
          <w:w w:val="105"/>
        </w:rPr>
        <w:t>. This was an increase of 72 from the 2001 census, or a 5.5% population growth (see table below). The rate of population growth in the parish during this period was below regional and national comparators,</w:t>
      </w:r>
      <w:r>
        <w:rPr>
          <w:spacing w:val="-19"/>
          <w:w w:val="105"/>
        </w:rPr>
        <w:t> </w:t>
      </w:r>
      <w:r>
        <w:rPr>
          <w:w w:val="105"/>
        </w:rPr>
        <w:t>and</w:t>
      </w:r>
      <w:r>
        <w:rPr>
          <w:spacing w:val="-21"/>
          <w:w w:val="105"/>
        </w:rPr>
        <w:t> </w:t>
      </w:r>
      <w:r>
        <w:rPr>
          <w:w w:val="105"/>
        </w:rPr>
        <w:t>lower</w:t>
      </w:r>
      <w:r>
        <w:rPr>
          <w:spacing w:val="-21"/>
          <w:w w:val="105"/>
        </w:rPr>
        <w:t> </w:t>
      </w:r>
      <w:r>
        <w:rPr>
          <w:w w:val="105"/>
        </w:rPr>
        <w:t>than</w:t>
      </w:r>
      <w:r>
        <w:rPr>
          <w:spacing w:val="-21"/>
          <w:w w:val="105"/>
        </w:rPr>
        <w:t> </w:t>
      </w:r>
      <w:r>
        <w:rPr>
          <w:w w:val="105"/>
        </w:rPr>
        <w:t>that</w:t>
      </w:r>
      <w:r>
        <w:rPr>
          <w:spacing w:val="-20"/>
          <w:w w:val="105"/>
        </w:rPr>
        <w:t> </w:t>
      </w:r>
      <w:r>
        <w:rPr>
          <w:w w:val="105"/>
        </w:rPr>
        <w:t>of</w:t>
      </w:r>
      <w:r>
        <w:rPr>
          <w:spacing w:val="-20"/>
          <w:w w:val="105"/>
        </w:rPr>
        <w:t> </w:t>
      </w:r>
      <w:r>
        <w:rPr>
          <w:w w:val="105"/>
        </w:rPr>
        <w:t>borough</w:t>
      </w:r>
      <w:r>
        <w:rPr>
          <w:spacing w:val="-21"/>
          <w:w w:val="105"/>
        </w:rPr>
        <w:t> </w:t>
      </w:r>
      <w:r>
        <w:rPr>
          <w:w w:val="105"/>
        </w:rPr>
        <w:t>averages.</w:t>
      </w:r>
    </w:p>
    <w:p>
      <w:pPr>
        <w:pStyle w:val="Heading4"/>
        <w:spacing w:before="50"/>
        <w:ind w:left="139"/>
        <w:jc w:val="both"/>
        <w:rPr>
          <w:sz w:val="13"/>
        </w:rPr>
      </w:pPr>
      <w:r>
        <w:rPr/>
        <w:pict>
          <v:group style="position:absolute;margin-left:52.899998pt;margin-top:18.576353pt;width:484.15pt;height:2.2pt;mso-position-horizontal-relative:page;mso-position-vertical-relative:paragraph;z-index:3232;mso-wrap-distance-left:0;mso-wrap-distance-right:0" coordorigin="1058,372" coordsize="9683,44">
            <v:line style="position:absolute" from="1080,394" to="3202,394" stroked="true" strokeweight="2.16pt" strokecolor="#000000"/>
            <v:line style="position:absolute" from="3202,394" to="3245,394" stroked="true" strokeweight="2.16pt" strokecolor="#000000"/>
            <v:line style="position:absolute" from="3245,394" to="5081,394" stroked="true" strokeweight="2.16pt" strokecolor="#000000"/>
            <v:line style="position:absolute" from="5081,394" to="5124,394" stroked="true" strokeweight="2.16pt" strokecolor="#000000"/>
            <v:line style="position:absolute" from="5124,394" to="6958,394" stroked="true" strokeweight="2.16pt" strokecolor="#000000"/>
            <v:line style="position:absolute" from="6958,394" to="7001,394" stroked="true" strokeweight="2.16pt" strokecolor="#000000"/>
            <v:line style="position:absolute" from="7001,394" to="8837,394" stroked="true" strokeweight="2.16pt" strokecolor="#000000"/>
            <v:line style="position:absolute" from="8837,394" to="8880,394" stroked="true" strokeweight="2.16pt" strokecolor="#000000"/>
            <v:line style="position:absolute" from="8880,394" to="10718,394" stroked="true" strokeweight="2.16pt" strokecolor="#000000"/>
            <w10:wrap type="topAndBottom"/>
          </v:group>
        </w:pict>
      </w:r>
      <w:r>
        <w:rPr/>
        <w:pict>
          <v:shape style="position:absolute;margin-left:54pt;margin-top:38.391087pt;width:481.95pt;height:74.3pt;mso-position-horizontal-relative:page;mso-position-vertical-relative:paragraph;z-index:33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2"/>
                    <w:gridCol w:w="1997"/>
                    <w:gridCol w:w="1960"/>
                    <w:gridCol w:w="2250"/>
                  </w:tblGrid>
                  <w:tr>
                    <w:trPr>
                      <w:trHeight w:val="286" w:hRule="exact"/>
                    </w:trPr>
                    <w:tc>
                      <w:tcPr>
                        <w:tcW w:w="3432" w:type="dxa"/>
                        <w:tcBorders>
                          <w:bottom w:val="single" w:sz="4" w:space="0" w:color="000000"/>
                        </w:tcBorders>
                      </w:tcPr>
                      <w:p>
                        <w:pPr/>
                      </w:p>
                    </w:tc>
                    <w:tc>
                      <w:tcPr>
                        <w:tcW w:w="1997" w:type="dxa"/>
                        <w:tcBorders>
                          <w:bottom w:val="single" w:sz="4" w:space="0" w:color="000000"/>
                        </w:tcBorders>
                      </w:tcPr>
                      <w:p>
                        <w:pPr>
                          <w:pStyle w:val="TableParagraph"/>
                          <w:spacing w:line="203" w:lineRule="exact"/>
                          <w:ind w:left="681"/>
                          <w:rPr>
                            <w:b/>
                            <w:sz w:val="20"/>
                          </w:rPr>
                        </w:pPr>
                        <w:r>
                          <w:rPr>
                            <w:b/>
                            <w:sz w:val="20"/>
                          </w:rPr>
                          <w:t>Deane</w:t>
                        </w:r>
                      </w:p>
                    </w:tc>
                    <w:tc>
                      <w:tcPr>
                        <w:tcW w:w="4209" w:type="dxa"/>
                        <w:gridSpan w:val="2"/>
                        <w:tcBorders>
                          <w:bottom w:val="single" w:sz="4" w:space="0" w:color="000000"/>
                        </w:tcBorders>
                      </w:tcPr>
                      <w:p>
                        <w:pPr/>
                      </w:p>
                    </w:tc>
                  </w:tr>
                  <w:tr>
                    <w:trPr>
                      <w:trHeight w:val="386" w:hRule="exact"/>
                    </w:trPr>
                    <w:tc>
                      <w:tcPr>
                        <w:tcW w:w="3432" w:type="dxa"/>
                        <w:tcBorders>
                          <w:top w:val="single" w:sz="4" w:space="0" w:color="000000"/>
                          <w:bottom w:val="single" w:sz="4" w:space="0" w:color="000000"/>
                        </w:tcBorders>
                      </w:tcPr>
                      <w:p>
                        <w:pPr>
                          <w:pStyle w:val="TableParagraph"/>
                          <w:tabs>
                            <w:tab w:pos="2234" w:val="left" w:leader="none"/>
                          </w:tabs>
                          <w:spacing w:before="69"/>
                          <w:ind w:left="107"/>
                          <w:rPr>
                            <w:sz w:val="20"/>
                          </w:rPr>
                        </w:pPr>
                        <w:r>
                          <w:rPr>
                            <w:w w:val="105"/>
                            <w:sz w:val="20"/>
                          </w:rPr>
                          <w:t>2001</w:t>
                          <w:tab/>
                          <w:t>1,226</w:t>
                        </w:r>
                      </w:p>
                    </w:tc>
                    <w:tc>
                      <w:tcPr>
                        <w:tcW w:w="1997" w:type="dxa"/>
                        <w:tcBorders>
                          <w:top w:val="single" w:sz="4" w:space="0" w:color="000000"/>
                          <w:bottom w:val="single" w:sz="4" w:space="0" w:color="000000"/>
                        </w:tcBorders>
                      </w:tcPr>
                      <w:p>
                        <w:pPr>
                          <w:pStyle w:val="TableParagraph"/>
                          <w:spacing w:before="69"/>
                          <w:ind w:left="681"/>
                          <w:rPr>
                            <w:sz w:val="20"/>
                          </w:rPr>
                        </w:pPr>
                        <w:r>
                          <w:rPr>
                            <w:sz w:val="20"/>
                          </w:rPr>
                          <w:t>152,573</w:t>
                        </w:r>
                      </w:p>
                    </w:tc>
                    <w:tc>
                      <w:tcPr>
                        <w:tcW w:w="1960" w:type="dxa"/>
                        <w:tcBorders>
                          <w:top w:val="single" w:sz="4" w:space="0" w:color="000000"/>
                          <w:bottom w:val="single" w:sz="4" w:space="0" w:color="000000"/>
                        </w:tcBorders>
                      </w:tcPr>
                      <w:p>
                        <w:pPr>
                          <w:pStyle w:val="TableParagraph"/>
                          <w:spacing w:before="69"/>
                          <w:ind w:left="561"/>
                          <w:rPr>
                            <w:sz w:val="20"/>
                          </w:rPr>
                        </w:pPr>
                        <w:r>
                          <w:rPr>
                            <w:sz w:val="20"/>
                          </w:rPr>
                          <w:t>8,000,645</w:t>
                        </w:r>
                      </w:p>
                    </w:tc>
                    <w:tc>
                      <w:tcPr>
                        <w:tcW w:w="2250" w:type="dxa"/>
                        <w:tcBorders>
                          <w:top w:val="single" w:sz="4" w:space="0" w:color="000000"/>
                          <w:bottom w:val="single" w:sz="4" w:space="0" w:color="000000"/>
                        </w:tcBorders>
                      </w:tcPr>
                      <w:p>
                        <w:pPr>
                          <w:pStyle w:val="TableParagraph"/>
                          <w:spacing w:before="69"/>
                          <w:ind w:left="481"/>
                          <w:rPr>
                            <w:sz w:val="20"/>
                          </w:rPr>
                        </w:pPr>
                        <w:r>
                          <w:rPr>
                            <w:sz w:val="20"/>
                          </w:rPr>
                          <w:t>49,138,831</w:t>
                        </w:r>
                      </w:p>
                    </w:tc>
                  </w:tr>
                  <w:tr>
                    <w:trPr>
                      <w:trHeight w:val="386" w:hRule="exact"/>
                    </w:trPr>
                    <w:tc>
                      <w:tcPr>
                        <w:tcW w:w="3432" w:type="dxa"/>
                        <w:tcBorders>
                          <w:top w:val="single" w:sz="4" w:space="0" w:color="000000"/>
                          <w:bottom w:val="single" w:sz="4" w:space="0" w:color="000000"/>
                        </w:tcBorders>
                      </w:tcPr>
                      <w:p>
                        <w:pPr>
                          <w:pStyle w:val="TableParagraph"/>
                          <w:tabs>
                            <w:tab w:pos="2234" w:val="left" w:leader="none"/>
                          </w:tabs>
                          <w:spacing w:before="69"/>
                          <w:ind w:left="107"/>
                          <w:rPr>
                            <w:sz w:val="20"/>
                          </w:rPr>
                        </w:pPr>
                        <w:r>
                          <w:rPr>
                            <w:w w:val="105"/>
                            <w:sz w:val="20"/>
                          </w:rPr>
                          <w:t>2011</w:t>
                          <w:tab/>
                          <w:t>1,298</w:t>
                        </w:r>
                      </w:p>
                    </w:tc>
                    <w:tc>
                      <w:tcPr>
                        <w:tcW w:w="1997" w:type="dxa"/>
                        <w:tcBorders>
                          <w:top w:val="single" w:sz="4" w:space="0" w:color="000000"/>
                          <w:bottom w:val="single" w:sz="4" w:space="0" w:color="000000"/>
                        </w:tcBorders>
                      </w:tcPr>
                      <w:p>
                        <w:pPr>
                          <w:pStyle w:val="TableParagraph"/>
                          <w:spacing w:before="69"/>
                          <w:ind w:left="681"/>
                          <w:rPr>
                            <w:sz w:val="20"/>
                          </w:rPr>
                        </w:pPr>
                        <w:r>
                          <w:rPr>
                            <w:sz w:val="20"/>
                          </w:rPr>
                          <w:t>167,799</w:t>
                        </w:r>
                      </w:p>
                    </w:tc>
                    <w:tc>
                      <w:tcPr>
                        <w:tcW w:w="1960" w:type="dxa"/>
                        <w:tcBorders>
                          <w:top w:val="single" w:sz="4" w:space="0" w:color="000000"/>
                          <w:bottom w:val="single" w:sz="4" w:space="0" w:color="000000"/>
                        </w:tcBorders>
                      </w:tcPr>
                      <w:p>
                        <w:pPr>
                          <w:pStyle w:val="TableParagraph"/>
                          <w:spacing w:before="69"/>
                          <w:ind w:left="561"/>
                          <w:rPr>
                            <w:sz w:val="20"/>
                          </w:rPr>
                        </w:pPr>
                        <w:r>
                          <w:rPr>
                            <w:sz w:val="20"/>
                          </w:rPr>
                          <w:t>8,634,750</w:t>
                        </w:r>
                      </w:p>
                    </w:tc>
                    <w:tc>
                      <w:tcPr>
                        <w:tcW w:w="2250" w:type="dxa"/>
                        <w:tcBorders>
                          <w:top w:val="single" w:sz="4" w:space="0" w:color="000000"/>
                          <w:bottom w:val="single" w:sz="4" w:space="0" w:color="000000"/>
                        </w:tcBorders>
                      </w:tcPr>
                      <w:p>
                        <w:pPr>
                          <w:pStyle w:val="TableParagraph"/>
                          <w:spacing w:before="69"/>
                          <w:ind w:left="481"/>
                          <w:rPr>
                            <w:sz w:val="20"/>
                          </w:rPr>
                        </w:pPr>
                        <w:r>
                          <w:rPr>
                            <w:sz w:val="20"/>
                          </w:rPr>
                          <w:t>53,012,456</w:t>
                        </w:r>
                      </w:p>
                    </w:tc>
                  </w:tr>
                  <w:tr>
                    <w:trPr>
                      <w:trHeight w:val="427" w:hRule="exact"/>
                    </w:trPr>
                    <w:tc>
                      <w:tcPr>
                        <w:tcW w:w="3432" w:type="dxa"/>
                        <w:tcBorders>
                          <w:top w:val="single" w:sz="4" w:space="0" w:color="000000"/>
                        </w:tcBorders>
                      </w:tcPr>
                      <w:p>
                        <w:pPr>
                          <w:pStyle w:val="TableParagraph"/>
                          <w:spacing w:line="178" w:lineRule="exact" w:before="69"/>
                          <w:ind w:left="107"/>
                          <w:rPr>
                            <w:b/>
                            <w:sz w:val="20"/>
                          </w:rPr>
                        </w:pPr>
                        <w:r>
                          <w:rPr>
                            <w:b/>
                            <w:sz w:val="20"/>
                          </w:rPr>
                          <w:t>Population  Change</w:t>
                        </w:r>
                      </w:p>
                      <w:p>
                        <w:pPr>
                          <w:pStyle w:val="TableParagraph"/>
                          <w:tabs>
                            <w:tab w:pos="2234" w:val="left" w:leader="none"/>
                          </w:tabs>
                          <w:spacing w:line="215" w:lineRule="exact"/>
                          <w:ind w:left="107"/>
                          <w:rPr>
                            <w:sz w:val="20"/>
                          </w:rPr>
                        </w:pPr>
                        <w:r>
                          <w:rPr>
                            <w:b/>
                            <w:w w:val="105"/>
                            <w:sz w:val="20"/>
                          </w:rPr>
                          <w:t>2001-2011</w:t>
                          <w:tab/>
                        </w:r>
                        <w:r>
                          <w:rPr>
                            <w:w w:val="105"/>
                            <w:position w:val="13"/>
                            <w:sz w:val="20"/>
                          </w:rPr>
                          <w:t>5.5%</w:t>
                        </w:r>
                      </w:p>
                    </w:tc>
                    <w:tc>
                      <w:tcPr>
                        <w:tcW w:w="1997" w:type="dxa"/>
                        <w:tcBorders>
                          <w:top w:val="single" w:sz="4" w:space="0" w:color="000000"/>
                        </w:tcBorders>
                      </w:tcPr>
                      <w:p>
                        <w:pPr>
                          <w:pStyle w:val="TableParagraph"/>
                          <w:rPr>
                            <w:sz w:val="17"/>
                          </w:rPr>
                        </w:pPr>
                      </w:p>
                      <w:p>
                        <w:pPr>
                          <w:pStyle w:val="TableParagraph"/>
                          <w:spacing w:before="1"/>
                          <w:ind w:left="681"/>
                          <w:rPr>
                            <w:sz w:val="20"/>
                          </w:rPr>
                        </w:pPr>
                        <w:r>
                          <w:rPr>
                            <w:sz w:val="20"/>
                          </w:rPr>
                          <w:t>9.98%</w:t>
                        </w:r>
                      </w:p>
                    </w:tc>
                    <w:tc>
                      <w:tcPr>
                        <w:tcW w:w="1960" w:type="dxa"/>
                        <w:tcBorders>
                          <w:top w:val="single" w:sz="4" w:space="0" w:color="000000"/>
                        </w:tcBorders>
                      </w:tcPr>
                      <w:p>
                        <w:pPr>
                          <w:pStyle w:val="TableParagraph"/>
                          <w:rPr>
                            <w:sz w:val="17"/>
                          </w:rPr>
                        </w:pPr>
                      </w:p>
                      <w:p>
                        <w:pPr>
                          <w:pStyle w:val="TableParagraph"/>
                          <w:spacing w:before="1"/>
                          <w:ind w:left="561"/>
                          <w:rPr>
                            <w:sz w:val="20"/>
                          </w:rPr>
                        </w:pPr>
                        <w:r>
                          <w:rPr>
                            <w:sz w:val="20"/>
                          </w:rPr>
                          <w:t>7.93%</w:t>
                        </w:r>
                      </w:p>
                    </w:tc>
                    <w:tc>
                      <w:tcPr>
                        <w:tcW w:w="2250" w:type="dxa"/>
                        <w:tcBorders>
                          <w:top w:val="single" w:sz="4" w:space="0" w:color="000000"/>
                        </w:tcBorders>
                      </w:tcPr>
                      <w:p>
                        <w:pPr>
                          <w:pStyle w:val="TableParagraph"/>
                          <w:rPr>
                            <w:sz w:val="17"/>
                          </w:rPr>
                        </w:pPr>
                      </w:p>
                      <w:p>
                        <w:pPr>
                          <w:pStyle w:val="TableParagraph"/>
                          <w:spacing w:before="1"/>
                          <w:ind w:left="481"/>
                          <w:rPr>
                            <w:sz w:val="20"/>
                          </w:rPr>
                        </w:pPr>
                        <w:r>
                          <w:rPr>
                            <w:sz w:val="20"/>
                          </w:rPr>
                          <w:t>7.88%</w:t>
                        </w:r>
                      </w:p>
                    </w:tc>
                  </w:tr>
                </w:tbl>
                <w:p>
                  <w:pPr>
                    <w:pStyle w:val="BodyText"/>
                  </w:pPr>
                </w:p>
              </w:txbxContent>
            </v:textbox>
            <w10:wrap type="none"/>
          </v:shape>
        </w:pict>
      </w:r>
      <w:r>
        <w:rPr/>
        <w:t>Table: Population growth, 2001-2011</w:t>
      </w:r>
      <w:r>
        <w:rPr>
          <w:position w:val="8"/>
          <w:sz w:val="13"/>
        </w:rPr>
        <w:t>36</w:t>
      </w:r>
    </w:p>
    <w:p>
      <w:pPr>
        <w:spacing w:after="0"/>
        <w:jc w:val="both"/>
        <w:rPr>
          <w:sz w:val="13"/>
        </w:rPr>
        <w:sectPr>
          <w:footerReference w:type="default" r:id="rId59"/>
          <w:pgSz w:w="11900" w:h="16840"/>
          <w:pgMar w:footer="306" w:header="320" w:top="520" w:bottom="500" w:left="940" w:right="960"/>
          <w:pgNumType w:start="40"/>
        </w:sectPr>
      </w:pPr>
    </w:p>
    <w:p>
      <w:pPr>
        <w:tabs>
          <w:tab w:pos="2374" w:val="left" w:leader="none"/>
          <w:tab w:pos="4253" w:val="left" w:leader="none"/>
        </w:tabs>
        <w:spacing w:before="39"/>
        <w:ind w:left="247" w:right="0" w:firstLine="0"/>
        <w:jc w:val="left"/>
        <w:rPr>
          <w:b/>
          <w:sz w:val="20"/>
        </w:rPr>
      </w:pPr>
      <w:r>
        <w:rPr>
          <w:b/>
          <w:sz w:val="20"/>
        </w:rPr>
        <w:t>Date</w:t>
        <w:tab/>
        <w:t>St</w:t>
      </w:r>
      <w:r>
        <w:rPr>
          <w:b/>
          <w:spacing w:val="-11"/>
          <w:sz w:val="20"/>
        </w:rPr>
        <w:t> </w:t>
      </w:r>
      <w:r>
        <w:rPr>
          <w:b/>
          <w:sz w:val="20"/>
        </w:rPr>
        <w:t>Mary</w:t>
      </w:r>
      <w:r>
        <w:rPr>
          <w:b/>
          <w:spacing w:val="-11"/>
          <w:sz w:val="20"/>
        </w:rPr>
        <w:t> </w:t>
      </w:r>
      <w:r>
        <w:rPr>
          <w:b/>
          <w:sz w:val="20"/>
        </w:rPr>
        <w:t>Bourne</w:t>
        <w:tab/>
      </w:r>
      <w:r>
        <w:rPr>
          <w:b/>
          <w:position w:val="13"/>
          <w:sz w:val="20"/>
        </w:rPr>
        <w:t>Basingstoke</w:t>
      </w:r>
      <w:r>
        <w:rPr>
          <w:b/>
          <w:spacing w:val="-33"/>
          <w:position w:val="13"/>
          <w:sz w:val="20"/>
        </w:rPr>
        <w:t> </w:t>
      </w:r>
      <w:r>
        <w:rPr>
          <w:b/>
          <w:position w:val="13"/>
          <w:sz w:val="20"/>
        </w:rPr>
        <w:t>&amp;</w:t>
      </w:r>
    </w:p>
    <w:p>
      <w:pPr>
        <w:tabs>
          <w:tab w:pos="2127" w:val="left" w:leader="none"/>
        </w:tabs>
        <w:spacing w:before="169"/>
        <w:ind w:left="247" w:right="0" w:firstLine="0"/>
        <w:jc w:val="left"/>
        <w:rPr>
          <w:b/>
          <w:sz w:val="20"/>
        </w:rPr>
      </w:pPr>
      <w:r>
        <w:rPr/>
        <w:br w:type="column"/>
      </w:r>
      <w:r>
        <w:rPr>
          <w:b/>
          <w:sz w:val="20"/>
        </w:rPr>
        <w:t>South</w:t>
      </w:r>
      <w:r>
        <w:rPr>
          <w:b/>
          <w:spacing w:val="-16"/>
          <w:sz w:val="20"/>
        </w:rPr>
        <w:t> </w:t>
      </w:r>
      <w:r>
        <w:rPr>
          <w:b/>
          <w:sz w:val="20"/>
        </w:rPr>
        <w:t>East</w:t>
        <w:tab/>
        <w:t>England</w:t>
      </w:r>
    </w:p>
    <w:p>
      <w:pPr>
        <w:spacing w:after="0"/>
        <w:jc w:val="left"/>
        <w:rPr>
          <w:sz w:val="20"/>
        </w:rPr>
        <w:sectPr>
          <w:type w:val="continuous"/>
          <w:pgSz w:w="11900" w:h="16840"/>
          <w:pgMar w:top="0" w:bottom="0" w:left="940" w:right="960"/>
          <w:cols w:num="2" w:equalWidth="0">
            <w:col w:w="5616" w:space="266"/>
            <w:col w:w="4118"/>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rPr>
      </w:pPr>
    </w:p>
    <w:p>
      <w:pPr>
        <w:pStyle w:val="BodyText"/>
        <w:spacing w:line="44" w:lineRule="exact"/>
        <w:ind w:left="103"/>
        <w:rPr>
          <w:sz w:val="4"/>
        </w:rPr>
      </w:pPr>
      <w:r>
        <w:rPr>
          <w:position w:val="0"/>
          <w:sz w:val="4"/>
        </w:rPr>
        <w:pict>
          <v:group style="width:484.85pt;height:2.2pt;mso-position-horizontal-relative:char;mso-position-vertical-relative:line" coordorigin="0,0" coordsize="9697,44">
            <v:line style="position:absolute" from="22,22" to="2158,22" stroked="true" strokeweight="2.16pt" strokecolor="#000000"/>
            <v:line style="position:absolute" from="2158,22" to="2201,22" stroked="true" strokeweight="2.16pt" strokecolor="#000000"/>
            <v:line style="position:absolute" from="2201,22" to="4037,22" stroked="true" strokeweight="2.16pt" strokecolor="#000000"/>
            <v:line style="position:absolute" from="4037,22" to="4080,22" stroked="true" strokeweight="2.16pt" strokecolor="#000000"/>
            <v:line style="position:absolute" from="4080,22" to="5914,22" stroked="true" strokeweight="2.16pt" strokecolor="#000000"/>
            <v:line style="position:absolute" from="5914,22" to="5957,22" stroked="true" strokeweight="2.16pt" strokecolor="#000000"/>
            <v:line style="position:absolute" from="5957,22" to="7793,22" stroked="true" strokeweight="2.16pt" strokecolor="#000000"/>
            <v:line style="position:absolute" from="7793,22" to="7836,22" stroked="true" strokeweight="2.16pt" strokecolor="#000000"/>
            <v:line style="position:absolute" from="7836,22" to="9675,22" stroked="true" strokeweight="2.16pt" strokecolor="#000000"/>
          </v:group>
        </w:pict>
      </w:r>
      <w:r>
        <w:rPr>
          <w:position w:val="0"/>
          <w:sz w:val="4"/>
        </w:rPr>
      </w:r>
    </w:p>
    <w:p>
      <w:pPr>
        <w:pStyle w:val="BodyText"/>
        <w:spacing w:before="1"/>
        <w:rPr>
          <w:b/>
          <w:sz w:val="27"/>
        </w:rPr>
      </w:pPr>
    </w:p>
    <w:p>
      <w:pPr>
        <w:pStyle w:val="BodyText"/>
        <w:spacing w:line="266" w:lineRule="auto" w:before="74"/>
        <w:ind w:left="139" w:right="108"/>
        <w:jc w:val="both"/>
      </w:pPr>
      <w:r>
        <w:rPr>
          <w:w w:val="105"/>
        </w:rPr>
        <w:t>The Neighbourhood Area has a significantly lower proportion of individuals across the 0-44 age range compared to national, regional and borough averages, with a higher proportion of the 45-59 age group within</w:t>
      </w:r>
      <w:r>
        <w:rPr>
          <w:spacing w:val="-9"/>
          <w:w w:val="105"/>
        </w:rPr>
        <w:t> </w:t>
      </w:r>
      <w:r>
        <w:rPr>
          <w:w w:val="105"/>
        </w:rPr>
        <w:t>the</w:t>
      </w:r>
      <w:r>
        <w:rPr>
          <w:spacing w:val="-7"/>
          <w:w w:val="105"/>
        </w:rPr>
        <w:t> </w:t>
      </w:r>
      <w:r>
        <w:rPr>
          <w:w w:val="105"/>
        </w:rPr>
        <w:t>Neighbourhood</w:t>
      </w:r>
      <w:r>
        <w:rPr>
          <w:spacing w:val="-7"/>
          <w:w w:val="105"/>
        </w:rPr>
        <w:t> </w:t>
      </w:r>
      <w:r>
        <w:rPr>
          <w:w w:val="105"/>
        </w:rPr>
        <w:t>Area</w:t>
      </w:r>
      <w:r>
        <w:rPr>
          <w:spacing w:val="-8"/>
          <w:w w:val="105"/>
        </w:rPr>
        <w:t> </w:t>
      </w:r>
      <w:r>
        <w:rPr>
          <w:w w:val="105"/>
        </w:rPr>
        <w:t>than</w:t>
      </w:r>
      <w:r>
        <w:rPr>
          <w:spacing w:val="-9"/>
          <w:w w:val="105"/>
        </w:rPr>
        <w:t> </w:t>
      </w:r>
      <w:r>
        <w:rPr>
          <w:w w:val="105"/>
        </w:rPr>
        <w:t>all</w:t>
      </w:r>
      <w:r>
        <w:rPr>
          <w:spacing w:val="-8"/>
          <w:w w:val="105"/>
        </w:rPr>
        <w:t> </w:t>
      </w:r>
      <w:r>
        <w:rPr>
          <w:w w:val="105"/>
        </w:rPr>
        <w:t>other</w:t>
      </w:r>
      <w:r>
        <w:rPr>
          <w:spacing w:val="-7"/>
          <w:w w:val="105"/>
        </w:rPr>
        <w:t> </w:t>
      </w:r>
      <w:r>
        <w:rPr>
          <w:w w:val="105"/>
        </w:rPr>
        <w:t>comparators.</w:t>
      </w:r>
      <w:r>
        <w:rPr>
          <w:spacing w:val="44"/>
          <w:w w:val="105"/>
        </w:rPr>
        <w:t> </w:t>
      </w:r>
      <w:r>
        <w:rPr>
          <w:w w:val="105"/>
        </w:rPr>
        <w:t>There</w:t>
      </w:r>
      <w:r>
        <w:rPr>
          <w:spacing w:val="-9"/>
          <w:w w:val="105"/>
        </w:rPr>
        <w:t> </w:t>
      </w:r>
      <w:r>
        <w:rPr>
          <w:w w:val="105"/>
        </w:rPr>
        <w:t>are</w:t>
      </w:r>
      <w:r>
        <w:rPr>
          <w:spacing w:val="-9"/>
          <w:w w:val="105"/>
        </w:rPr>
        <w:t> </w:t>
      </w:r>
      <w:r>
        <w:rPr>
          <w:w w:val="105"/>
        </w:rPr>
        <w:t>346</w:t>
      </w:r>
      <w:r>
        <w:rPr>
          <w:spacing w:val="-9"/>
          <w:w w:val="105"/>
        </w:rPr>
        <w:t> </w:t>
      </w:r>
      <w:r>
        <w:rPr>
          <w:w w:val="105"/>
        </w:rPr>
        <w:t>people</w:t>
      </w:r>
      <w:r>
        <w:rPr>
          <w:spacing w:val="-9"/>
          <w:w w:val="105"/>
        </w:rPr>
        <w:t> </w:t>
      </w:r>
      <w:r>
        <w:rPr>
          <w:w w:val="105"/>
        </w:rPr>
        <w:t>aged</w:t>
      </w:r>
      <w:r>
        <w:rPr>
          <w:spacing w:val="-9"/>
          <w:w w:val="105"/>
        </w:rPr>
        <w:t> </w:t>
      </w:r>
      <w:r>
        <w:rPr>
          <w:w w:val="105"/>
        </w:rPr>
        <w:t>60</w:t>
      </w:r>
      <w:r>
        <w:rPr>
          <w:spacing w:val="-9"/>
          <w:w w:val="105"/>
        </w:rPr>
        <w:t> </w:t>
      </w:r>
      <w:r>
        <w:rPr>
          <w:w w:val="105"/>
        </w:rPr>
        <w:t>or</w:t>
      </w:r>
      <w:r>
        <w:rPr>
          <w:spacing w:val="-9"/>
          <w:w w:val="105"/>
        </w:rPr>
        <w:t> </w:t>
      </w:r>
      <w:r>
        <w:rPr>
          <w:w w:val="105"/>
        </w:rPr>
        <w:t>over</w:t>
      </w:r>
      <w:r>
        <w:rPr>
          <w:spacing w:val="-9"/>
          <w:w w:val="105"/>
        </w:rPr>
        <w:t> </w:t>
      </w:r>
      <w:r>
        <w:rPr>
          <w:w w:val="105"/>
        </w:rPr>
        <w:t>living</w:t>
      </w:r>
      <w:r>
        <w:rPr>
          <w:spacing w:val="-9"/>
          <w:w w:val="105"/>
        </w:rPr>
        <w:t> </w:t>
      </w:r>
      <w:r>
        <w:rPr>
          <w:w w:val="105"/>
        </w:rPr>
        <w:t>in the Neighbourhood Area, which comprises 26.7% of the population. This proportion is higher than Basingstoke</w:t>
      </w:r>
      <w:r>
        <w:rPr>
          <w:spacing w:val="-39"/>
          <w:w w:val="105"/>
        </w:rPr>
        <w:t> </w:t>
      </w:r>
      <w:r>
        <w:rPr>
          <w:w w:val="105"/>
        </w:rPr>
        <w:t>and</w:t>
      </w:r>
      <w:r>
        <w:rPr>
          <w:spacing w:val="-39"/>
          <w:w w:val="105"/>
        </w:rPr>
        <w:t> </w:t>
      </w:r>
      <w:r>
        <w:rPr>
          <w:w w:val="105"/>
        </w:rPr>
        <w:t>Deane,</w:t>
      </w:r>
      <w:r>
        <w:rPr>
          <w:spacing w:val="-39"/>
          <w:w w:val="105"/>
        </w:rPr>
        <w:t> </w:t>
      </w:r>
      <w:r>
        <w:rPr>
          <w:w w:val="105"/>
        </w:rPr>
        <w:t>South-East</w:t>
      </w:r>
      <w:r>
        <w:rPr>
          <w:spacing w:val="-39"/>
          <w:w w:val="105"/>
        </w:rPr>
        <w:t> </w:t>
      </w:r>
      <w:r>
        <w:rPr>
          <w:w w:val="105"/>
        </w:rPr>
        <w:t>and</w:t>
      </w:r>
      <w:r>
        <w:rPr>
          <w:spacing w:val="-39"/>
          <w:w w:val="105"/>
        </w:rPr>
        <w:t> </w:t>
      </w:r>
      <w:r>
        <w:rPr>
          <w:w w:val="105"/>
        </w:rPr>
        <w:t>England</w:t>
      </w:r>
      <w:r>
        <w:rPr>
          <w:spacing w:val="-39"/>
          <w:w w:val="105"/>
        </w:rPr>
        <w:t> </w:t>
      </w:r>
      <w:r>
        <w:rPr>
          <w:w w:val="105"/>
        </w:rPr>
        <w:t>comparators.</w:t>
      </w:r>
    </w:p>
    <w:p>
      <w:pPr>
        <w:pStyle w:val="BodyText"/>
        <w:spacing w:line="266" w:lineRule="auto" w:before="48"/>
        <w:ind w:left="139" w:right="105"/>
        <w:jc w:val="both"/>
      </w:pPr>
      <w:r>
        <w:rPr>
          <w:w w:val="105"/>
        </w:rPr>
        <w:t>Census statistics which measure deprivation across the four ‘dimensions’ of deprivation</w:t>
      </w:r>
      <w:r>
        <w:rPr>
          <w:w w:val="105"/>
          <w:position w:val="8"/>
          <w:sz w:val="13"/>
        </w:rPr>
        <w:t>37 </w:t>
      </w:r>
      <w:r>
        <w:rPr>
          <w:w w:val="105"/>
        </w:rPr>
        <w:t>including: any member of a household not a full-time student is either unemployed or long-term sick; education (no person in the household has at least level 2 education, and no person aged 16-18 is a full-time student); health</w:t>
      </w:r>
      <w:r>
        <w:rPr>
          <w:spacing w:val="-7"/>
          <w:w w:val="105"/>
        </w:rPr>
        <w:t> </w:t>
      </w:r>
      <w:r>
        <w:rPr>
          <w:w w:val="105"/>
        </w:rPr>
        <w:t>and</w:t>
      </w:r>
      <w:r>
        <w:rPr>
          <w:spacing w:val="-2"/>
          <w:w w:val="105"/>
        </w:rPr>
        <w:t> </w:t>
      </w:r>
      <w:r>
        <w:rPr>
          <w:w w:val="105"/>
        </w:rPr>
        <w:t>disability</w:t>
      </w:r>
      <w:r>
        <w:rPr>
          <w:spacing w:val="-7"/>
          <w:w w:val="105"/>
        </w:rPr>
        <w:t> </w:t>
      </w:r>
      <w:r>
        <w:rPr>
          <w:w w:val="105"/>
        </w:rPr>
        <w:t>(any</w:t>
      </w:r>
      <w:r>
        <w:rPr>
          <w:spacing w:val="-5"/>
          <w:w w:val="105"/>
        </w:rPr>
        <w:t> </w:t>
      </w:r>
      <w:r>
        <w:rPr>
          <w:w w:val="105"/>
        </w:rPr>
        <w:t>person</w:t>
      </w:r>
      <w:r>
        <w:rPr>
          <w:spacing w:val="-4"/>
          <w:w w:val="105"/>
        </w:rPr>
        <w:t> </w:t>
      </w:r>
      <w:r>
        <w:rPr>
          <w:w w:val="105"/>
        </w:rPr>
        <w:t>in</w:t>
      </w:r>
      <w:r>
        <w:rPr>
          <w:spacing w:val="-7"/>
          <w:w w:val="105"/>
        </w:rPr>
        <w:t> </w:t>
      </w:r>
      <w:r>
        <w:rPr>
          <w:w w:val="105"/>
        </w:rPr>
        <w:t>the</w:t>
      </w:r>
      <w:r>
        <w:rPr>
          <w:spacing w:val="-4"/>
          <w:w w:val="105"/>
        </w:rPr>
        <w:t> </w:t>
      </w:r>
      <w:r>
        <w:rPr>
          <w:w w:val="105"/>
        </w:rPr>
        <w:t>household</w:t>
      </w:r>
      <w:r>
        <w:rPr>
          <w:spacing w:val="-5"/>
          <w:w w:val="105"/>
        </w:rPr>
        <w:t> </w:t>
      </w:r>
      <w:r>
        <w:rPr>
          <w:w w:val="105"/>
        </w:rPr>
        <w:t>has</w:t>
      </w:r>
      <w:r>
        <w:rPr>
          <w:spacing w:val="-4"/>
          <w:w w:val="105"/>
        </w:rPr>
        <w:t> </w:t>
      </w:r>
      <w:r>
        <w:rPr>
          <w:w w:val="105"/>
        </w:rPr>
        <w:t>general</w:t>
      </w:r>
      <w:r>
        <w:rPr>
          <w:spacing w:val="-5"/>
          <w:w w:val="105"/>
        </w:rPr>
        <w:t> </w:t>
      </w:r>
      <w:r>
        <w:rPr>
          <w:w w:val="105"/>
        </w:rPr>
        <w:t>health</w:t>
      </w:r>
      <w:r>
        <w:rPr>
          <w:spacing w:val="-7"/>
          <w:w w:val="105"/>
        </w:rPr>
        <w:t> </w:t>
      </w:r>
      <w:r>
        <w:rPr>
          <w:w w:val="105"/>
        </w:rPr>
        <w:t>‘bad</w:t>
      </w:r>
      <w:r>
        <w:rPr>
          <w:spacing w:val="-7"/>
          <w:w w:val="105"/>
        </w:rPr>
        <w:t> </w:t>
      </w:r>
      <w:r>
        <w:rPr>
          <w:w w:val="105"/>
        </w:rPr>
        <w:t>or</w:t>
      </w:r>
      <w:r>
        <w:rPr>
          <w:spacing w:val="-7"/>
          <w:w w:val="105"/>
        </w:rPr>
        <w:t> </w:t>
      </w:r>
      <w:r>
        <w:rPr>
          <w:w w:val="105"/>
        </w:rPr>
        <w:t>‘very</w:t>
      </w:r>
      <w:r>
        <w:rPr>
          <w:spacing w:val="-7"/>
          <w:w w:val="105"/>
        </w:rPr>
        <w:t> </w:t>
      </w:r>
      <w:r>
        <w:rPr>
          <w:w w:val="105"/>
        </w:rPr>
        <w:t>bad’</w:t>
      </w:r>
      <w:r>
        <w:rPr>
          <w:spacing w:val="-7"/>
          <w:w w:val="105"/>
        </w:rPr>
        <w:t> </w:t>
      </w:r>
      <w:r>
        <w:rPr>
          <w:w w:val="105"/>
        </w:rPr>
        <w:t>or</w:t>
      </w:r>
      <w:r>
        <w:rPr>
          <w:spacing w:val="-5"/>
          <w:w w:val="105"/>
        </w:rPr>
        <w:t> </w:t>
      </w:r>
      <w:r>
        <w:rPr>
          <w:w w:val="105"/>
        </w:rPr>
        <w:t>has</w:t>
      </w:r>
      <w:r>
        <w:rPr>
          <w:spacing w:val="-7"/>
          <w:w w:val="105"/>
        </w:rPr>
        <w:t> </w:t>
      </w:r>
      <w:r>
        <w:rPr>
          <w:w w:val="105"/>
        </w:rPr>
        <w:t>a</w:t>
      </w:r>
      <w:r>
        <w:rPr>
          <w:spacing w:val="-3"/>
          <w:w w:val="105"/>
        </w:rPr>
        <w:t> </w:t>
      </w:r>
      <w:r>
        <w:rPr>
          <w:w w:val="105"/>
        </w:rPr>
        <w:t>long</w:t>
      </w:r>
      <w:r>
        <w:rPr>
          <w:spacing w:val="-4"/>
          <w:w w:val="105"/>
        </w:rPr>
        <w:t> </w:t>
      </w:r>
      <w:r>
        <w:rPr>
          <w:w w:val="105"/>
        </w:rPr>
        <w:t>term health problem); and housing (household’s accommodation is either overcrowded, with an occupancy rating</w:t>
      </w:r>
      <w:r>
        <w:rPr>
          <w:spacing w:val="-19"/>
          <w:w w:val="105"/>
        </w:rPr>
        <w:t> </w:t>
      </w:r>
      <w:r>
        <w:rPr>
          <w:w w:val="105"/>
        </w:rPr>
        <w:t>-1</w:t>
      </w:r>
      <w:r>
        <w:rPr>
          <w:spacing w:val="-20"/>
          <w:w w:val="105"/>
        </w:rPr>
        <w:t> </w:t>
      </w:r>
      <w:r>
        <w:rPr>
          <w:w w:val="105"/>
        </w:rPr>
        <w:t>or</w:t>
      </w:r>
      <w:r>
        <w:rPr>
          <w:spacing w:val="-20"/>
          <w:w w:val="105"/>
        </w:rPr>
        <w:t> </w:t>
      </w:r>
      <w:r>
        <w:rPr>
          <w:w w:val="105"/>
        </w:rPr>
        <w:t>less,</w:t>
      </w:r>
      <w:r>
        <w:rPr>
          <w:spacing w:val="-19"/>
          <w:w w:val="105"/>
        </w:rPr>
        <w:t> </w:t>
      </w:r>
      <w:r>
        <w:rPr>
          <w:w w:val="105"/>
        </w:rPr>
        <w:t>or</w:t>
      </w:r>
      <w:r>
        <w:rPr>
          <w:spacing w:val="-19"/>
          <w:w w:val="105"/>
        </w:rPr>
        <w:t> </w:t>
      </w:r>
      <w:r>
        <w:rPr>
          <w:w w:val="105"/>
        </w:rPr>
        <w:t>is</w:t>
      </w:r>
      <w:r>
        <w:rPr>
          <w:spacing w:val="-20"/>
          <w:w w:val="105"/>
        </w:rPr>
        <w:t> </w:t>
      </w:r>
      <w:r>
        <w:rPr>
          <w:w w:val="105"/>
        </w:rPr>
        <w:t>in</w:t>
      </w:r>
      <w:r>
        <w:rPr>
          <w:spacing w:val="-20"/>
          <w:w w:val="105"/>
        </w:rPr>
        <w:t> </w:t>
      </w:r>
      <w:r>
        <w:rPr>
          <w:w w:val="105"/>
        </w:rPr>
        <w:t>a</w:t>
      </w:r>
      <w:r>
        <w:rPr>
          <w:spacing w:val="-17"/>
          <w:w w:val="105"/>
        </w:rPr>
        <w:t> </w:t>
      </w:r>
      <w:r>
        <w:rPr>
          <w:w w:val="105"/>
        </w:rPr>
        <w:t>shared</w:t>
      </w:r>
      <w:r>
        <w:rPr>
          <w:spacing w:val="-19"/>
          <w:w w:val="105"/>
        </w:rPr>
        <w:t> </w:t>
      </w:r>
      <w:r>
        <w:rPr>
          <w:w w:val="105"/>
        </w:rPr>
        <w:t>dwelling,</w:t>
      </w:r>
      <w:r>
        <w:rPr>
          <w:spacing w:val="-19"/>
          <w:w w:val="105"/>
        </w:rPr>
        <w:t> </w:t>
      </w:r>
      <w:r>
        <w:rPr>
          <w:w w:val="105"/>
        </w:rPr>
        <w:t>or</w:t>
      </w:r>
      <w:r>
        <w:rPr>
          <w:spacing w:val="-19"/>
          <w:w w:val="105"/>
        </w:rPr>
        <w:t> </w:t>
      </w:r>
      <w:r>
        <w:rPr>
          <w:w w:val="105"/>
        </w:rPr>
        <w:t>has</w:t>
      </w:r>
      <w:r>
        <w:rPr>
          <w:spacing w:val="-19"/>
          <w:w w:val="105"/>
        </w:rPr>
        <w:t> </w:t>
      </w:r>
      <w:r>
        <w:rPr>
          <w:w w:val="105"/>
        </w:rPr>
        <w:t>no</w:t>
      </w:r>
      <w:r>
        <w:rPr>
          <w:spacing w:val="-19"/>
          <w:w w:val="105"/>
        </w:rPr>
        <w:t> </w:t>
      </w:r>
      <w:r>
        <w:rPr>
          <w:w w:val="105"/>
        </w:rPr>
        <w:t>central</w:t>
      </w:r>
      <w:r>
        <w:rPr>
          <w:spacing w:val="-17"/>
          <w:w w:val="105"/>
        </w:rPr>
        <w:t> </w:t>
      </w:r>
      <w:r>
        <w:rPr>
          <w:w w:val="105"/>
        </w:rPr>
        <w:t>heating),</w:t>
      </w:r>
      <w:r>
        <w:rPr>
          <w:spacing w:val="-19"/>
          <w:w w:val="105"/>
        </w:rPr>
        <w:t> </w:t>
      </w:r>
      <w:r>
        <w:rPr>
          <w:w w:val="105"/>
        </w:rPr>
        <w:t>show</w:t>
      </w:r>
      <w:r>
        <w:rPr>
          <w:spacing w:val="-19"/>
          <w:w w:val="105"/>
        </w:rPr>
        <w:t> </w:t>
      </w:r>
      <w:r>
        <w:rPr>
          <w:w w:val="105"/>
        </w:rPr>
        <w:t>that</w:t>
      </w:r>
      <w:r>
        <w:rPr>
          <w:spacing w:val="-19"/>
          <w:w w:val="105"/>
        </w:rPr>
        <w:t> </w:t>
      </w:r>
      <w:r>
        <w:rPr>
          <w:w w:val="105"/>
        </w:rPr>
        <w:t>the</w:t>
      </w:r>
      <w:r>
        <w:rPr>
          <w:spacing w:val="-20"/>
          <w:w w:val="105"/>
        </w:rPr>
        <w:t> </w:t>
      </w:r>
      <w:r>
        <w:rPr>
          <w:w w:val="105"/>
        </w:rPr>
        <w:t>parish</w:t>
      </w:r>
      <w:r>
        <w:rPr>
          <w:spacing w:val="-20"/>
          <w:w w:val="105"/>
        </w:rPr>
        <w:t> </w:t>
      </w:r>
      <w:r>
        <w:rPr>
          <w:w w:val="105"/>
        </w:rPr>
        <w:t>of</w:t>
      </w:r>
      <w:r>
        <w:rPr>
          <w:spacing w:val="-17"/>
          <w:w w:val="105"/>
        </w:rPr>
        <w:t> </w:t>
      </w:r>
      <w:r>
        <w:rPr>
          <w:w w:val="105"/>
        </w:rPr>
        <w:t>St</w:t>
      </w:r>
      <w:r>
        <w:rPr>
          <w:spacing w:val="-19"/>
          <w:w w:val="105"/>
        </w:rPr>
        <w:t> </w:t>
      </w:r>
      <w:r>
        <w:rPr>
          <w:w w:val="105"/>
        </w:rPr>
        <w:t>Mary</w:t>
      </w:r>
      <w:r>
        <w:rPr>
          <w:spacing w:val="-19"/>
          <w:w w:val="105"/>
        </w:rPr>
        <w:t> </w:t>
      </w:r>
      <w:r>
        <w:rPr>
          <w:w w:val="105"/>
        </w:rPr>
        <w:t>Bourne has</w:t>
      </w:r>
      <w:r>
        <w:rPr>
          <w:spacing w:val="-13"/>
          <w:w w:val="105"/>
        </w:rPr>
        <w:t> </w:t>
      </w:r>
      <w:r>
        <w:rPr>
          <w:w w:val="105"/>
        </w:rPr>
        <w:t>significantly</w:t>
      </w:r>
      <w:r>
        <w:rPr>
          <w:spacing w:val="-13"/>
          <w:w w:val="105"/>
        </w:rPr>
        <w:t> </w:t>
      </w:r>
      <w:r>
        <w:rPr>
          <w:w w:val="105"/>
        </w:rPr>
        <w:t>more</w:t>
      </w:r>
      <w:r>
        <w:rPr>
          <w:spacing w:val="-13"/>
          <w:w w:val="105"/>
        </w:rPr>
        <w:t> </w:t>
      </w:r>
      <w:r>
        <w:rPr>
          <w:w w:val="105"/>
        </w:rPr>
        <w:t>households</w:t>
      </w:r>
      <w:r>
        <w:rPr>
          <w:spacing w:val="-15"/>
          <w:w w:val="105"/>
        </w:rPr>
        <w:t> </w:t>
      </w:r>
      <w:r>
        <w:rPr>
          <w:w w:val="105"/>
        </w:rPr>
        <w:t>which</w:t>
      </w:r>
      <w:r>
        <w:rPr>
          <w:spacing w:val="-13"/>
          <w:w w:val="105"/>
        </w:rPr>
        <w:t> </w:t>
      </w:r>
      <w:r>
        <w:rPr>
          <w:w w:val="105"/>
        </w:rPr>
        <w:t>are</w:t>
      </w:r>
      <w:r>
        <w:rPr>
          <w:spacing w:val="-13"/>
          <w:w w:val="105"/>
        </w:rPr>
        <w:t> </w:t>
      </w:r>
      <w:r>
        <w:rPr>
          <w:w w:val="105"/>
        </w:rPr>
        <w:t>not</w:t>
      </w:r>
      <w:r>
        <w:rPr>
          <w:spacing w:val="-12"/>
          <w:w w:val="105"/>
        </w:rPr>
        <w:t> </w:t>
      </w:r>
      <w:r>
        <w:rPr>
          <w:w w:val="105"/>
        </w:rPr>
        <w:t>deprived</w:t>
      </w:r>
      <w:r>
        <w:rPr>
          <w:spacing w:val="-16"/>
          <w:w w:val="105"/>
        </w:rPr>
        <w:t> </w:t>
      </w:r>
      <w:r>
        <w:rPr>
          <w:w w:val="105"/>
        </w:rPr>
        <w:t>any</w:t>
      </w:r>
      <w:r>
        <w:rPr>
          <w:spacing w:val="-13"/>
          <w:w w:val="105"/>
        </w:rPr>
        <w:t> </w:t>
      </w:r>
      <w:r>
        <w:rPr>
          <w:w w:val="105"/>
        </w:rPr>
        <w:t>dimension</w:t>
      </w:r>
      <w:r>
        <w:rPr>
          <w:spacing w:val="-15"/>
          <w:w w:val="105"/>
        </w:rPr>
        <w:t> </w:t>
      </w:r>
      <w:r>
        <w:rPr>
          <w:w w:val="105"/>
        </w:rPr>
        <w:t>than</w:t>
      </w:r>
      <w:r>
        <w:rPr>
          <w:spacing w:val="-15"/>
          <w:w w:val="105"/>
        </w:rPr>
        <w:t> </w:t>
      </w:r>
      <w:r>
        <w:rPr>
          <w:w w:val="105"/>
        </w:rPr>
        <w:t>all</w:t>
      </w:r>
      <w:r>
        <w:rPr>
          <w:spacing w:val="-14"/>
          <w:w w:val="105"/>
        </w:rPr>
        <w:t> </w:t>
      </w:r>
      <w:r>
        <w:rPr>
          <w:w w:val="105"/>
        </w:rPr>
        <w:t>other</w:t>
      </w:r>
      <w:r>
        <w:rPr>
          <w:spacing w:val="-13"/>
          <w:w w:val="105"/>
        </w:rPr>
        <w:t> </w:t>
      </w:r>
      <w:r>
        <w:rPr>
          <w:w w:val="105"/>
        </w:rPr>
        <w:t>comparators.</w:t>
      </w:r>
      <w:r>
        <w:rPr>
          <w:spacing w:val="-14"/>
          <w:w w:val="105"/>
        </w:rPr>
        <w:t> </w:t>
      </w:r>
      <w:r>
        <w:rPr>
          <w:w w:val="105"/>
        </w:rPr>
        <w:t>There are also fewer households that are deprived in 1, 2, 3, or 4 dimensions than the borough, regional and </w:t>
      </w:r>
      <w:r>
        <w:rPr/>
        <w:t>national</w:t>
      </w:r>
      <w:r>
        <w:rPr>
          <w:spacing w:val="9"/>
        </w:rPr>
        <w:t> </w:t>
      </w:r>
      <w:r>
        <w:rPr/>
        <w:t>averages.</w:t>
      </w:r>
    </w:p>
    <w:p>
      <w:pPr>
        <w:pStyle w:val="BodyText"/>
        <w:spacing w:before="9"/>
        <w:rPr>
          <w:sz w:val="29"/>
        </w:rPr>
      </w:pPr>
      <w:r>
        <w:rPr/>
        <w:pict>
          <v:line style="position:absolute;mso-position-horizontal-relative:page;mso-position-vertical-relative:paragraph;z-index:3280;mso-wrap-distance-left:0;mso-wrap-distance-right:0" from="54pt,19.331757pt" to="197.999997pt,19.331757pt" stroked="true" strokeweight=".48pt" strokecolor="#000000">
            <w10:wrap type="topAndBottom"/>
          </v:line>
        </w:pict>
      </w:r>
    </w:p>
    <w:p>
      <w:pPr>
        <w:spacing w:before="51"/>
        <w:ind w:left="139" w:right="44" w:firstLine="0"/>
        <w:jc w:val="left"/>
        <w:rPr>
          <w:sz w:val="16"/>
        </w:rPr>
      </w:pPr>
      <w:r>
        <w:rPr>
          <w:position w:val="8"/>
          <w:sz w:val="10"/>
        </w:rPr>
        <w:t>35 </w:t>
      </w:r>
      <w:r>
        <w:rPr>
          <w:sz w:val="16"/>
        </w:rPr>
        <w:t>Office for National Statistics (2011) Neighbourhood Statistics [online] available at: </w:t>
      </w:r>
      <w:hyperlink r:id="rId60">
        <w:r>
          <w:rPr>
            <w:color w:val="00B5E2"/>
            <w:sz w:val="16"/>
            <w:u w:val="single" w:color="00B5E2"/>
          </w:rPr>
          <w:t>http://www.neighbourhood.statistics.gov.uk/dissemination/</w:t>
        </w:r>
      </w:hyperlink>
    </w:p>
    <w:p>
      <w:pPr>
        <w:spacing w:line="173" w:lineRule="exact" w:before="0"/>
        <w:ind w:left="139" w:right="44" w:firstLine="0"/>
        <w:jc w:val="left"/>
        <w:rPr>
          <w:sz w:val="16"/>
        </w:rPr>
      </w:pPr>
      <w:r>
        <w:rPr>
          <w:position w:val="8"/>
          <w:sz w:val="10"/>
        </w:rPr>
        <w:t>36 </w:t>
      </w:r>
      <w:r>
        <w:rPr>
          <w:sz w:val="16"/>
        </w:rPr>
        <w:t>ONS (2011) Census 2011, Population Density, 2001 (UV02)</w:t>
      </w:r>
    </w:p>
    <w:p>
      <w:pPr>
        <w:spacing w:line="196" w:lineRule="exact" w:before="0"/>
        <w:ind w:left="139" w:right="44" w:firstLine="0"/>
        <w:jc w:val="left"/>
        <w:rPr>
          <w:sz w:val="16"/>
        </w:rPr>
      </w:pPr>
      <w:r>
        <w:rPr>
          <w:position w:val="8"/>
          <w:sz w:val="10"/>
        </w:rPr>
        <w:t>37 </w:t>
      </w:r>
      <w:r>
        <w:rPr>
          <w:sz w:val="16"/>
        </w:rPr>
        <w:t>ONS (2011) Census 2011, Households by Deprivation Dimensions, 2011 (QS119EW)</w:t>
      </w:r>
    </w:p>
    <w:p>
      <w:pPr>
        <w:spacing w:after="0" w:line="196" w:lineRule="exact"/>
        <w:jc w:val="left"/>
        <w:rPr>
          <w:sz w:val="16"/>
        </w:rPr>
        <w:sectPr>
          <w:type w:val="continuous"/>
          <w:pgSz w:w="11900" w:h="16840"/>
          <w:pgMar w:top="0" w:bottom="0" w:left="940" w:right="960"/>
        </w:sectPr>
      </w:pPr>
    </w:p>
    <w:p>
      <w:pPr>
        <w:pStyle w:val="BodyText"/>
      </w:pPr>
    </w:p>
    <w:p>
      <w:pPr>
        <w:pStyle w:val="BodyText"/>
        <w:spacing w:before="5" w:after="1"/>
        <w:rPr>
          <w:sz w:val="29"/>
        </w:rPr>
      </w:pPr>
    </w:p>
    <w:p>
      <w:pPr>
        <w:pStyle w:val="BodyText"/>
        <w:ind w:left="132"/>
      </w:pPr>
      <w:r>
        <w:rPr/>
        <w:pict>
          <v:group style="width:489.85pt;height:255.75pt;mso-position-horizontal-relative:char;mso-position-vertical-relative:line" coordorigin="0,0" coordsize="9797,5115">
            <v:line style="position:absolute" from="4483,3578" to="7104,3578" stroked="true" strokeweight=".72pt" strokecolor="#858585"/>
            <v:line style="position:absolute" from="3257,3578" to="3590,3578" stroked="true" strokeweight=".72pt" strokecolor="#858585"/>
            <v:rect style="position:absolute;left:3590;top:3446;width:223;height:806" filled="true" fillcolor="#62c0df" stroked="false">
              <v:fill type="solid"/>
            </v:rect>
            <v:line style="position:absolute" from="2028,3578" to="2364,3578" stroked="true" strokeweight=".72pt" strokecolor="#858585"/>
            <v:line style="position:absolute" from="2028,2904" to="2364,2904" stroked="true" strokeweight=".72pt" strokecolor="#858585"/>
            <v:line style="position:absolute" from="2028,2232" to="2587,2232" stroked="true" strokeweight=".72pt" strokecolor="#858585"/>
            <v:rect style="position:absolute;left:2364;top:2218;width:223;height:2035" filled="true" fillcolor="#62c0df" stroked="false">
              <v:fill type="solid"/>
            </v:rect>
            <v:line style="position:absolute" from="970,3578" to="1138,3578" stroked="true" strokeweight=".72pt" strokecolor="#858585"/>
            <v:line style="position:absolute" from="970,2904" to="1138,2904" stroked="true" strokeweight=".72pt" strokecolor="#858585"/>
            <v:line style="position:absolute" from="970,2232" to="1138,2232" stroked="true" strokeweight=".72pt" strokecolor="#858585"/>
            <v:line style="position:absolute" from="970,1558" to="1138,1558" stroked="true" strokeweight=".72pt" strokecolor="#858585"/>
            <v:line style="position:absolute" from="970,883" to="1138,883" stroked="true" strokeweight=".72pt" strokecolor="#858585"/>
            <v:rect style="position:absolute;left:1138;top:480;width:223;height:3773" filled="true" fillcolor="#62c0df" stroked="false">
              <v:fill type="solid"/>
            </v:rect>
            <v:line style="position:absolute" from="1582,883" to="7104,883" stroked="true" strokeweight=".72pt" strokecolor="#858585"/>
            <v:rect style="position:absolute;left:1361;top:751;width:221;height:3502" filled="true" fillcolor="#84e61f" stroked="false">
              <v:fill type="solid"/>
            </v:rect>
            <v:rect style="position:absolute;left:2587;top:2158;width:223;height:2095" filled="true" fillcolor="#84e61f" stroked="false">
              <v:fill type="solid"/>
            </v:rect>
            <v:rect style="position:absolute;left:3814;top:3305;width:223;height:948" filled="true" fillcolor="#84e61f" stroked="false">
              <v:fill type="solid"/>
            </v:rect>
            <v:rect style="position:absolute;left:4817;top:4128;width:223;height:125" filled="true" fillcolor="#62c0df" stroked="false">
              <v:fill type="solid"/>
            </v:rect>
            <v:rect style="position:absolute;left:5040;top:4073;width:223;height:180" filled="true" fillcolor="#84e61f" stroked="false">
              <v:fill type="solid"/>
            </v:rect>
            <v:line style="position:absolute" from="6266,4244" to="6490,4244" stroked="true" strokeweight=".84pt" strokecolor="#84e61f"/>
            <v:rect style="position:absolute;left:1582;top:1039;width:223;height:3214" filled="true" fillcolor="#fc9e19" stroked="false">
              <v:fill type="solid"/>
            </v:rect>
            <v:rect style="position:absolute;left:2810;top:2081;width:223;height:2172" filled="true" fillcolor="#fc9e19" stroked="false">
              <v:fill type="solid"/>
            </v:rect>
            <v:rect style="position:absolute;left:4037;top:3173;width:223;height:1080" filled="true" fillcolor="#fc9e19" stroked="false">
              <v:fill type="solid"/>
            </v:rect>
            <v:rect style="position:absolute;left:5263;top:4006;width:223;height:247" filled="true" fillcolor="#fc9e19" stroked="false">
              <v:fill type="solid"/>
            </v:rect>
            <v:line style="position:absolute" from="6490,4240" to="6713,4240" stroked="true" strokeweight="1.32pt" strokecolor="#fc9e19"/>
            <v:line style="position:absolute" from="2028,1558" to="7104,1558" stroked="true" strokeweight=".72pt" strokecolor="#858585"/>
            <v:rect style="position:absolute;left:1805;top:1387;width:223;height:2866" filled="true" fillcolor="#9b077f" stroked="false">
              <v:fill type="solid"/>
            </v:rect>
            <v:line style="position:absolute" from="3257,2904" to="7104,2904" stroked="true" strokeweight=".72pt" strokecolor="#858585"/>
            <v:line style="position:absolute" from="3257,2232" to="7104,2232" stroked="true" strokeweight=".72pt" strokecolor="#858585"/>
            <v:rect style="position:absolute;left:3034;top:2052;width:223;height:2201" filled="true" fillcolor="#9b077f" stroked="false">
              <v:fill type="solid"/>
            </v:rect>
            <v:rect style="position:absolute;left:4260;top:2962;width:223;height:1291" filled="true" fillcolor="#9b077f" stroked="false">
              <v:fill type="solid"/>
            </v:rect>
            <v:rect style="position:absolute;left:5486;top:3905;width:223;height:348" filled="true" fillcolor="#9b077f" stroked="false">
              <v:fill type="solid"/>
            </v:rect>
            <v:line style="position:absolute" from="6713,4235" to="6936,4235" stroked="true" strokeweight="1.8pt" strokecolor="#9b077f"/>
            <v:line style="position:absolute" from="970,211" to="7104,211" stroked="true" strokeweight=".72pt" strokecolor="#858585"/>
            <v:line style="position:absolute" from="970,211" to="970,4306" stroked="true" strokeweight=".72pt" strokecolor="#858585"/>
            <v:line style="position:absolute" from="910,4253" to="970,4253" stroked="true" strokeweight=".72pt" strokecolor="#858585"/>
            <v:line style="position:absolute" from="910,3578" to="970,3578" stroked="true" strokeweight=".72pt" strokecolor="#858585"/>
            <v:line style="position:absolute" from="910,2904" to="970,2904" stroked="true" strokeweight=".72pt" strokecolor="#858585"/>
            <v:line style="position:absolute" from="910,2232" to="970,2232" stroked="true" strokeweight=".72pt" strokecolor="#858585"/>
            <v:line style="position:absolute" from="910,1558" to="970,1558" stroked="true" strokeweight=".72pt" strokecolor="#858585"/>
            <v:line style="position:absolute" from="910,883" to="970,883" stroked="true" strokeweight=".72pt" strokecolor="#858585"/>
            <v:line style="position:absolute" from="910,211" to="970,211" stroked="true" strokeweight=".72pt" strokecolor="#858585"/>
            <v:line style="position:absolute" from="970,4253" to="7104,4253" stroked="true" strokeweight=".72pt" strokecolor="#858585"/>
            <v:line style="position:absolute" from="2189,4279" to="2203,4279" stroked="true" strokeweight="2.64pt" strokecolor="#858585"/>
            <v:line style="position:absolute" from="3415,4279" to="3430,4279" stroked="true" strokeweight="2.64pt" strokecolor="#858585"/>
            <v:line style="position:absolute" from="4642,4279" to="4656,4279" stroked="true" strokeweight="2.64pt" strokecolor="#858585"/>
            <v:line style="position:absolute" from="5870,4279" to="5885,4279" stroked="true" strokeweight="2.64pt" strokecolor="#858585"/>
            <v:line style="position:absolute" from="7097,4279" to="7111,4279" stroked="true" strokeweight="2.64pt" strokecolor="#858585"/>
            <v:rect style="position:absolute;left:7277;top:1694;width:101;height:98" filled="true" fillcolor="#62c0df" stroked="false">
              <v:fill type="solid"/>
            </v:rect>
            <v:rect style="position:absolute;left:7277;top:2129;width:101;height:101" filled="true" fillcolor="#84e61f" stroked="false">
              <v:fill type="solid"/>
            </v:rect>
            <v:rect style="position:absolute;left:7277;top:2566;width:101;height:101" filled="true" fillcolor="#fc9e19" stroked="false">
              <v:fill type="solid"/>
            </v:rect>
            <v:rect style="position:absolute;left:7277;top:3002;width:101;height:101" filled="true" fillcolor="#9b077f" stroked="false">
              <v:fill type="solid"/>
            </v:rect>
            <v:shape style="position:absolute;left:0;top:0;width:9797;height:5115" coordorigin="0,0" coordsize="9797,5115" path="m17,0l0,0,0,5110,5,5114,9792,5114,9797,5110,9797,5107,17,5107,7,5100,17,5100,17,0xm17,5100l7,5100,17,5107,17,5100xm9780,5100l17,5100,17,5107,9780,5107,9780,5100xm9797,0l9780,0,9780,5107,9787,5100,9797,5100,9797,0xm9797,5100l9787,5100,9780,5107,9797,5107,9797,5100xe" filled="true" fillcolor="#858585" stroked="false">
              <v:path arrowok="t"/>
              <v:fill type="solid"/>
            </v:shape>
            <v:shape style="position:absolute;left:230;top:118;width:566;height:200" type="#_x0000_t202" filled="false" stroked="false">
              <v:textbox inset="0,0,0,0">
                <w:txbxContent>
                  <w:p>
                    <w:pPr>
                      <w:spacing w:line="198" w:lineRule="exact" w:before="0"/>
                      <w:ind w:left="0" w:right="0" w:firstLine="0"/>
                      <w:jc w:val="left"/>
                      <w:rPr>
                        <w:sz w:val="20"/>
                      </w:rPr>
                    </w:pPr>
                    <w:r>
                      <w:rPr>
                        <w:w w:val="95"/>
                        <w:sz w:val="20"/>
                      </w:rPr>
                      <w:t>60.0%</w:t>
                    </w:r>
                  </w:p>
                </w:txbxContent>
              </v:textbox>
              <w10:wrap type="none"/>
            </v:shape>
            <v:shape style="position:absolute;left:230;top:790;width:566;height:200" type="#_x0000_t202" filled="false" stroked="false">
              <v:textbox inset="0,0,0,0">
                <w:txbxContent>
                  <w:p>
                    <w:pPr>
                      <w:spacing w:line="198" w:lineRule="exact" w:before="0"/>
                      <w:ind w:left="0" w:right="0" w:firstLine="0"/>
                      <w:jc w:val="left"/>
                      <w:rPr>
                        <w:sz w:val="20"/>
                      </w:rPr>
                    </w:pPr>
                    <w:r>
                      <w:rPr>
                        <w:w w:val="95"/>
                        <w:sz w:val="20"/>
                      </w:rPr>
                      <w:t>50.0%</w:t>
                    </w:r>
                  </w:p>
                </w:txbxContent>
              </v:textbox>
              <w10:wrap type="none"/>
            </v:shape>
            <v:shape style="position:absolute;left:230;top:1465;width:566;height:200" type="#_x0000_t202" filled="false" stroked="false">
              <v:textbox inset="0,0,0,0">
                <w:txbxContent>
                  <w:p>
                    <w:pPr>
                      <w:spacing w:line="198" w:lineRule="exact" w:before="0"/>
                      <w:ind w:left="0" w:right="0" w:firstLine="0"/>
                      <w:jc w:val="left"/>
                      <w:rPr>
                        <w:sz w:val="20"/>
                      </w:rPr>
                    </w:pPr>
                    <w:r>
                      <w:rPr>
                        <w:w w:val="95"/>
                        <w:sz w:val="20"/>
                      </w:rPr>
                      <w:t>40.0%</w:t>
                    </w:r>
                  </w:p>
                </w:txbxContent>
              </v:textbox>
              <w10:wrap type="none"/>
            </v:shape>
            <v:shape style="position:absolute;left:7421;top:1650;width:1390;height:200" type="#_x0000_t202" filled="false" stroked="false">
              <v:textbox inset="0,0,0,0">
                <w:txbxContent>
                  <w:p>
                    <w:pPr>
                      <w:spacing w:line="198" w:lineRule="exact" w:before="0"/>
                      <w:ind w:left="0" w:right="-20" w:firstLine="0"/>
                      <w:jc w:val="left"/>
                      <w:rPr>
                        <w:sz w:val="20"/>
                      </w:rPr>
                    </w:pPr>
                    <w:r>
                      <w:rPr>
                        <w:sz w:val="20"/>
                      </w:rPr>
                      <w:t>St Mary Bourne</w:t>
                    </w:r>
                  </w:p>
                </w:txbxContent>
              </v:textbox>
              <w10:wrap type="none"/>
            </v:shape>
            <v:shape style="position:absolute;left:230;top:2139;width:566;height:200" type="#_x0000_t202" filled="false" stroked="false">
              <v:textbox inset="0,0,0,0">
                <w:txbxContent>
                  <w:p>
                    <w:pPr>
                      <w:spacing w:line="198" w:lineRule="exact" w:before="0"/>
                      <w:ind w:left="0" w:right="0" w:firstLine="0"/>
                      <w:jc w:val="left"/>
                      <w:rPr>
                        <w:sz w:val="20"/>
                      </w:rPr>
                    </w:pPr>
                    <w:r>
                      <w:rPr>
                        <w:w w:val="95"/>
                        <w:sz w:val="20"/>
                      </w:rPr>
                      <w:t>30.0%</w:t>
                    </w:r>
                  </w:p>
                </w:txbxContent>
              </v:textbox>
              <w10:wrap type="none"/>
            </v:shape>
            <v:shape style="position:absolute;left:7421;top:2086;width:2122;height:200" type="#_x0000_t202" filled="false" stroked="false">
              <v:textbox inset="0,0,0,0">
                <w:txbxContent>
                  <w:p>
                    <w:pPr>
                      <w:spacing w:line="198" w:lineRule="exact" w:before="0"/>
                      <w:ind w:left="0" w:right="-12" w:firstLine="0"/>
                      <w:jc w:val="left"/>
                      <w:rPr>
                        <w:sz w:val="20"/>
                      </w:rPr>
                    </w:pPr>
                    <w:r>
                      <w:rPr>
                        <w:sz w:val="20"/>
                      </w:rPr>
                      <w:t>Basingstoke and</w:t>
                    </w:r>
                    <w:r>
                      <w:rPr>
                        <w:spacing w:val="-10"/>
                        <w:sz w:val="20"/>
                      </w:rPr>
                      <w:t> </w:t>
                    </w:r>
                    <w:r>
                      <w:rPr>
                        <w:sz w:val="20"/>
                      </w:rPr>
                      <w:t>Deane</w:t>
                    </w:r>
                  </w:p>
                </w:txbxContent>
              </v:textbox>
              <w10:wrap type="none"/>
            </v:shape>
            <v:shape style="position:absolute;left:7421;top:2523;width:980;height:200" type="#_x0000_t202" filled="false" stroked="false">
              <v:textbox inset="0,0,0,0">
                <w:txbxContent>
                  <w:p>
                    <w:pPr>
                      <w:spacing w:line="198" w:lineRule="exact" w:before="0"/>
                      <w:ind w:left="0" w:right="-19" w:firstLine="0"/>
                      <w:jc w:val="left"/>
                      <w:rPr>
                        <w:sz w:val="20"/>
                      </w:rPr>
                    </w:pPr>
                    <w:r>
                      <w:rPr>
                        <w:sz w:val="20"/>
                      </w:rPr>
                      <w:t>South East</w:t>
                    </w:r>
                  </w:p>
                </w:txbxContent>
              </v:textbox>
              <w10:wrap type="none"/>
            </v:shape>
            <v:shape style="position:absolute;left:230;top:2811;width:566;height:200" type="#_x0000_t202" filled="false" stroked="false">
              <v:textbox inset="0,0,0,0">
                <w:txbxContent>
                  <w:p>
                    <w:pPr>
                      <w:spacing w:line="198" w:lineRule="exact" w:before="0"/>
                      <w:ind w:left="0" w:right="0" w:firstLine="0"/>
                      <w:jc w:val="left"/>
                      <w:rPr>
                        <w:sz w:val="20"/>
                      </w:rPr>
                    </w:pPr>
                    <w:r>
                      <w:rPr>
                        <w:w w:val="95"/>
                        <w:sz w:val="20"/>
                      </w:rPr>
                      <w:t>20.0%</w:t>
                    </w:r>
                  </w:p>
                </w:txbxContent>
              </v:textbox>
              <w10:wrap type="none"/>
            </v:shape>
            <v:shape style="position:absolute;left:7421;top:2960;width:733;height:200" type="#_x0000_t202" filled="false" stroked="false">
              <v:textbox inset="0,0,0,0">
                <w:txbxContent>
                  <w:p>
                    <w:pPr>
                      <w:spacing w:line="198" w:lineRule="exact" w:before="0"/>
                      <w:ind w:left="0" w:right="0" w:firstLine="0"/>
                      <w:jc w:val="left"/>
                      <w:rPr>
                        <w:sz w:val="20"/>
                      </w:rPr>
                    </w:pPr>
                    <w:r>
                      <w:rPr>
                        <w:w w:val="95"/>
                        <w:sz w:val="20"/>
                      </w:rPr>
                      <w:t>England</w:t>
                    </w:r>
                  </w:p>
                </w:txbxContent>
              </v:textbox>
              <w10:wrap type="none"/>
            </v:shape>
            <v:shape style="position:absolute;left:230;top:3486;width:566;height:200" type="#_x0000_t202" filled="false" stroked="false">
              <v:textbox inset="0,0,0,0">
                <w:txbxContent>
                  <w:p>
                    <w:pPr>
                      <w:spacing w:line="198" w:lineRule="exact" w:before="0"/>
                      <w:ind w:left="0" w:right="0" w:firstLine="0"/>
                      <w:jc w:val="left"/>
                      <w:rPr>
                        <w:sz w:val="20"/>
                      </w:rPr>
                    </w:pPr>
                    <w:r>
                      <w:rPr>
                        <w:w w:val="95"/>
                        <w:sz w:val="20"/>
                      </w:rPr>
                      <w:t>10.0%</w:t>
                    </w:r>
                  </w:p>
                </w:txbxContent>
              </v:textbox>
              <w10:wrap type="none"/>
            </v:shape>
            <v:shape style="position:absolute;left:341;top:4160;width:456;height:200" type="#_x0000_t202" filled="false" stroked="false">
              <v:textbox inset="0,0,0,0">
                <w:txbxContent>
                  <w:p>
                    <w:pPr>
                      <w:spacing w:line="198" w:lineRule="exact" w:before="0"/>
                      <w:ind w:left="0" w:right="0" w:firstLine="0"/>
                      <w:jc w:val="left"/>
                      <w:rPr>
                        <w:sz w:val="20"/>
                      </w:rPr>
                    </w:pPr>
                    <w:r>
                      <w:rPr>
                        <w:w w:val="95"/>
                        <w:sz w:val="20"/>
                      </w:rPr>
                      <w:t>0.0%</w:t>
                    </w:r>
                  </w:p>
                </w:txbxContent>
              </v:textbox>
              <w10:wrap type="none"/>
            </v:shape>
            <v:shape style="position:absolute;left:1003;top:4384;width:2237;height:387" type="#_x0000_t202" filled="false" stroked="false">
              <v:textbox inset="0,0,0,0">
                <w:txbxContent>
                  <w:p>
                    <w:pPr>
                      <w:tabs>
                        <w:tab w:pos="1375" w:val="left" w:leader="none"/>
                      </w:tabs>
                      <w:spacing w:line="178" w:lineRule="exact" w:before="0"/>
                      <w:ind w:left="0" w:right="0" w:firstLine="0"/>
                      <w:jc w:val="left"/>
                      <w:rPr>
                        <w:sz w:val="18"/>
                      </w:rPr>
                    </w:pPr>
                    <w:r>
                      <w:rPr>
                        <w:sz w:val="18"/>
                      </w:rPr>
                      <w:t>Household</w:t>
                    </w:r>
                    <w:r>
                      <w:rPr>
                        <w:spacing w:val="-4"/>
                        <w:sz w:val="18"/>
                      </w:rPr>
                      <w:t> </w:t>
                    </w:r>
                    <w:r>
                      <w:rPr>
                        <w:sz w:val="18"/>
                      </w:rPr>
                      <w:t>not</w:t>
                      <w:tab/>
                    </w:r>
                    <w:r>
                      <w:rPr>
                        <w:spacing w:val="-1"/>
                        <w:sz w:val="18"/>
                      </w:rPr>
                      <w:t>Household</w:t>
                    </w:r>
                  </w:p>
                  <w:p>
                    <w:pPr>
                      <w:spacing w:line="207" w:lineRule="exact" w:before="0"/>
                      <w:ind w:left="235" w:right="0" w:firstLine="0"/>
                      <w:jc w:val="left"/>
                      <w:rPr>
                        <w:sz w:val="18"/>
                      </w:rPr>
                    </w:pPr>
                    <w:r>
                      <w:rPr>
                        <w:sz w:val="18"/>
                      </w:rPr>
                      <w:t>deprived</w:t>
                    </w:r>
                  </w:p>
                </w:txbxContent>
              </v:textbox>
              <w10:wrap type="none"/>
            </v:shape>
            <v:shape style="position:absolute;left:2294;top:4590;width:1032;height:387" type="#_x0000_t202" filled="false" stroked="false">
              <v:textbox inset="0,0,0,0">
                <w:txbxContent>
                  <w:p>
                    <w:pPr>
                      <w:spacing w:line="178" w:lineRule="exact" w:before="0"/>
                      <w:ind w:left="-1" w:right="0" w:firstLine="0"/>
                      <w:jc w:val="center"/>
                      <w:rPr>
                        <w:sz w:val="18"/>
                      </w:rPr>
                    </w:pPr>
                    <w:r>
                      <w:rPr>
                        <w:sz w:val="18"/>
                      </w:rPr>
                      <w:t>deprived in</w:t>
                    </w:r>
                    <w:r>
                      <w:rPr>
                        <w:spacing w:val="-5"/>
                        <w:sz w:val="18"/>
                      </w:rPr>
                      <w:t> </w:t>
                    </w:r>
                    <w:r>
                      <w:rPr>
                        <w:sz w:val="18"/>
                      </w:rPr>
                      <w:t>1</w:t>
                    </w:r>
                  </w:p>
                  <w:p>
                    <w:pPr>
                      <w:spacing w:line="207" w:lineRule="exact" w:before="0"/>
                      <w:ind w:left="0" w:right="0" w:firstLine="0"/>
                      <w:jc w:val="center"/>
                      <w:rPr>
                        <w:sz w:val="18"/>
                      </w:rPr>
                    </w:pPr>
                    <w:r>
                      <w:rPr>
                        <w:sz w:val="18"/>
                      </w:rPr>
                      <w:t>dimension</w:t>
                    </w:r>
                  </w:p>
                </w:txbxContent>
              </v:textbox>
              <w10:wrap type="none"/>
            </v:shape>
            <v:shape style="position:absolute;left:3521;top:4384;width:3485;height:593" type="#_x0000_t202" filled="false" stroked="false">
              <v:textbox inset="0,0,0,0">
                <w:txbxContent>
                  <w:p>
                    <w:pPr>
                      <w:tabs>
                        <w:tab w:pos="1310" w:val="left" w:leader="none"/>
                        <w:tab w:pos="2536" w:val="left" w:leader="none"/>
                      </w:tabs>
                      <w:spacing w:line="178" w:lineRule="exact" w:before="0"/>
                      <w:ind w:left="0" w:right="0" w:firstLine="84"/>
                      <w:jc w:val="left"/>
                      <w:rPr>
                        <w:sz w:val="18"/>
                      </w:rPr>
                    </w:pPr>
                    <w:r>
                      <w:rPr>
                        <w:sz w:val="18"/>
                      </w:rPr>
                      <w:t>Household</w:t>
                      <w:tab/>
                      <w:t>Household</w:t>
                      <w:tab/>
                      <w:t>Household</w:t>
                    </w:r>
                  </w:p>
                  <w:p>
                    <w:pPr>
                      <w:tabs>
                        <w:tab w:pos="1286" w:val="left" w:leader="none"/>
                        <w:tab w:pos="2512" w:val="left" w:leader="none"/>
                      </w:tabs>
                      <w:spacing w:before="0"/>
                      <w:ind w:left="59" w:right="0" w:hanging="60"/>
                      <w:jc w:val="left"/>
                      <w:rPr>
                        <w:sz w:val="18"/>
                      </w:rPr>
                    </w:pPr>
                    <w:r>
                      <w:rPr>
                        <w:sz w:val="18"/>
                      </w:rPr>
                      <w:t>deprived in 2 deprived in 3 deprived in 4 dimensions</w:t>
                      <w:tab/>
                      <w:t>dimensions</w:t>
                      <w:tab/>
                      <w:t>dimensions</w:t>
                    </w:r>
                  </w:p>
                </w:txbxContent>
              </v:textbox>
              <w10:wrap type="none"/>
            </v:shape>
          </v:group>
        </w:pict>
      </w:r>
      <w:r>
        <w:rPr/>
      </w:r>
    </w:p>
    <w:p>
      <w:pPr>
        <w:pStyle w:val="Heading4"/>
        <w:spacing w:before="61"/>
        <w:ind w:left="139"/>
        <w:jc w:val="both"/>
      </w:pPr>
      <w:r>
        <w:rPr/>
        <w:t>Figure: Relative deprivation dimensions</w:t>
      </w:r>
    </w:p>
    <w:p>
      <w:pPr>
        <w:pStyle w:val="BodyText"/>
        <w:spacing w:line="268" w:lineRule="auto" w:before="84"/>
        <w:ind w:left="139" w:right="146"/>
        <w:jc w:val="both"/>
      </w:pPr>
      <w:r>
        <w:rPr>
          <w:w w:val="105"/>
        </w:rPr>
        <w:t>A broadly similar proportion of the parish’s residents live in housing owned either outright or with a mortgage</w:t>
      </w:r>
      <w:r>
        <w:rPr>
          <w:spacing w:val="-20"/>
          <w:w w:val="105"/>
        </w:rPr>
        <w:t> </w:t>
      </w:r>
      <w:r>
        <w:rPr>
          <w:w w:val="105"/>
        </w:rPr>
        <w:t>(68.3%</w:t>
      </w:r>
      <w:r>
        <w:rPr>
          <w:spacing w:val="-20"/>
          <w:w w:val="105"/>
        </w:rPr>
        <w:t> </w:t>
      </w:r>
      <w:r>
        <w:rPr>
          <w:w w:val="105"/>
        </w:rPr>
        <w:t>in</w:t>
      </w:r>
      <w:r>
        <w:rPr>
          <w:spacing w:val="-20"/>
          <w:w w:val="105"/>
        </w:rPr>
        <w:t> </w:t>
      </w:r>
      <w:r>
        <w:rPr>
          <w:w w:val="105"/>
        </w:rPr>
        <w:t>total)</w:t>
      </w:r>
      <w:r>
        <w:rPr>
          <w:spacing w:val="-19"/>
          <w:w w:val="105"/>
        </w:rPr>
        <w:t> </w:t>
      </w:r>
      <w:r>
        <w:rPr>
          <w:w w:val="105"/>
        </w:rPr>
        <w:t>to</w:t>
      </w:r>
      <w:r>
        <w:rPr>
          <w:spacing w:val="-19"/>
          <w:w w:val="105"/>
        </w:rPr>
        <w:t> </w:t>
      </w:r>
      <w:r>
        <w:rPr>
          <w:w w:val="105"/>
        </w:rPr>
        <w:t>borough</w:t>
      </w:r>
      <w:r>
        <w:rPr>
          <w:spacing w:val="-20"/>
          <w:w w:val="105"/>
        </w:rPr>
        <w:t> </w:t>
      </w:r>
      <w:r>
        <w:rPr>
          <w:w w:val="105"/>
        </w:rPr>
        <w:t>(67.7%)</w:t>
      </w:r>
      <w:r>
        <w:rPr>
          <w:spacing w:val="-19"/>
          <w:w w:val="105"/>
        </w:rPr>
        <w:t> </w:t>
      </w:r>
      <w:r>
        <w:rPr>
          <w:w w:val="105"/>
        </w:rPr>
        <w:t>and</w:t>
      </w:r>
      <w:r>
        <w:rPr>
          <w:spacing w:val="-19"/>
          <w:w w:val="105"/>
        </w:rPr>
        <w:t> </w:t>
      </w:r>
      <w:r>
        <w:rPr>
          <w:w w:val="105"/>
        </w:rPr>
        <w:t>regional</w:t>
      </w:r>
      <w:r>
        <w:rPr>
          <w:spacing w:val="-19"/>
          <w:w w:val="105"/>
        </w:rPr>
        <w:t> </w:t>
      </w:r>
      <w:r>
        <w:rPr>
          <w:w w:val="105"/>
        </w:rPr>
        <w:t>(67.6%)</w:t>
      </w:r>
      <w:r>
        <w:rPr>
          <w:spacing w:val="-17"/>
          <w:w w:val="105"/>
        </w:rPr>
        <w:t> </w:t>
      </w:r>
      <w:r>
        <w:rPr>
          <w:w w:val="105"/>
        </w:rPr>
        <w:t>averages.</w:t>
      </w:r>
      <w:r>
        <w:rPr>
          <w:spacing w:val="-19"/>
          <w:w w:val="105"/>
        </w:rPr>
        <w:t> </w:t>
      </w:r>
      <w:r>
        <w:rPr>
          <w:w w:val="105"/>
        </w:rPr>
        <w:t>These</w:t>
      </w:r>
      <w:r>
        <w:rPr>
          <w:spacing w:val="-20"/>
          <w:w w:val="105"/>
        </w:rPr>
        <w:t> </w:t>
      </w:r>
      <w:r>
        <w:rPr>
          <w:w w:val="105"/>
        </w:rPr>
        <w:t>figures</w:t>
      </w:r>
      <w:r>
        <w:rPr>
          <w:spacing w:val="-20"/>
          <w:w w:val="105"/>
        </w:rPr>
        <w:t> </w:t>
      </w:r>
      <w:r>
        <w:rPr>
          <w:w w:val="105"/>
        </w:rPr>
        <w:t>are</w:t>
      </w:r>
      <w:r>
        <w:rPr>
          <w:spacing w:val="-19"/>
          <w:w w:val="105"/>
        </w:rPr>
        <w:t> </w:t>
      </w:r>
      <w:r>
        <w:rPr>
          <w:w w:val="105"/>
        </w:rPr>
        <w:t>higher</w:t>
      </w:r>
      <w:r>
        <w:rPr>
          <w:spacing w:val="-20"/>
          <w:w w:val="105"/>
        </w:rPr>
        <w:t> </w:t>
      </w:r>
      <w:r>
        <w:rPr>
          <w:w w:val="105"/>
        </w:rPr>
        <w:t>than the</w:t>
      </w:r>
      <w:r>
        <w:rPr>
          <w:spacing w:val="-29"/>
          <w:w w:val="105"/>
        </w:rPr>
        <w:t> </w:t>
      </w:r>
      <w:r>
        <w:rPr>
          <w:w w:val="105"/>
        </w:rPr>
        <w:t>national</w:t>
      </w:r>
      <w:r>
        <w:rPr>
          <w:spacing w:val="-28"/>
          <w:w w:val="105"/>
        </w:rPr>
        <w:t> </w:t>
      </w:r>
      <w:r>
        <w:rPr>
          <w:w w:val="105"/>
        </w:rPr>
        <w:t>average</w:t>
      </w:r>
      <w:r>
        <w:rPr>
          <w:spacing w:val="-29"/>
          <w:w w:val="105"/>
        </w:rPr>
        <w:t> </w:t>
      </w:r>
      <w:r>
        <w:rPr>
          <w:w w:val="105"/>
        </w:rPr>
        <w:t>of</w:t>
      </w:r>
      <w:r>
        <w:rPr>
          <w:spacing w:val="-28"/>
          <w:w w:val="105"/>
        </w:rPr>
        <w:t> </w:t>
      </w:r>
      <w:r>
        <w:rPr>
          <w:w w:val="105"/>
        </w:rPr>
        <w:t>63.3%.</w:t>
      </w:r>
    </w:p>
    <w:p>
      <w:pPr>
        <w:pStyle w:val="BodyText"/>
        <w:spacing w:line="268" w:lineRule="auto" w:before="57"/>
        <w:ind w:left="140" w:right="148"/>
        <w:jc w:val="both"/>
      </w:pPr>
      <w:r>
        <w:rPr>
          <w:w w:val="105"/>
        </w:rPr>
        <w:t>St</w:t>
      </w:r>
      <w:r>
        <w:rPr>
          <w:spacing w:val="-8"/>
          <w:w w:val="105"/>
        </w:rPr>
        <w:t> </w:t>
      </w:r>
      <w:r>
        <w:rPr>
          <w:w w:val="105"/>
        </w:rPr>
        <w:t>Mary</w:t>
      </w:r>
      <w:r>
        <w:rPr>
          <w:spacing w:val="-10"/>
          <w:w w:val="105"/>
        </w:rPr>
        <w:t> </w:t>
      </w:r>
      <w:r>
        <w:rPr>
          <w:w w:val="105"/>
        </w:rPr>
        <w:t>Bourne</w:t>
      </w:r>
      <w:r>
        <w:rPr>
          <w:spacing w:val="-10"/>
          <w:w w:val="105"/>
        </w:rPr>
        <w:t> </w:t>
      </w:r>
      <w:r>
        <w:rPr>
          <w:w w:val="105"/>
        </w:rPr>
        <w:t>Parish</w:t>
      </w:r>
      <w:r>
        <w:rPr>
          <w:spacing w:val="-10"/>
          <w:w w:val="105"/>
        </w:rPr>
        <w:t> </w:t>
      </w:r>
      <w:r>
        <w:rPr>
          <w:w w:val="105"/>
        </w:rPr>
        <w:t>has</w:t>
      </w:r>
      <w:r>
        <w:rPr>
          <w:spacing w:val="-7"/>
          <w:w w:val="105"/>
        </w:rPr>
        <w:t> </w:t>
      </w:r>
      <w:r>
        <w:rPr>
          <w:w w:val="105"/>
        </w:rPr>
        <w:t>a</w:t>
      </w:r>
      <w:r>
        <w:rPr>
          <w:spacing w:val="-8"/>
          <w:w w:val="105"/>
        </w:rPr>
        <w:t> </w:t>
      </w:r>
      <w:r>
        <w:rPr>
          <w:w w:val="105"/>
        </w:rPr>
        <w:t>higher</w:t>
      </w:r>
      <w:r>
        <w:rPr>
          <w:spacing w:val="-10"/>
          <w:w w:val="105"/>
        </w:rPr>
        <w:t> </w:t>
      </w:r>
      <w:r>
        <w:rPr>
          <w:w w:val="105"/>
        </w:rPr>
        <w:t>proportion</w:t>
      </w:r>
      <w:r>
        <w:rPr>
          <w:spacing w:val="-10"/>
          <w:w w:val="105"/>
        </w:rPr>
        <w:t> </w:t>
      </w:r>
      <w:r>
        <w:rPr>
          <w:w w:val="105"/>
        </w:rPr>
        <w:t>of</w:t>
      </w:r>
      <w:r>
        <w:rPr>
          <w:spacing w:val="-8"/>
          <w:w w:val="105"/>
        </w:rPr>
        <w:t> </w:t>
      </w:r>
      <w:r>
        <w:rPr>
          <w:w w:val="105"/>
        </w:rPr>
        <w:t>people</w:t>
      </w:r>
      <w:r>
        <w:rPr>
          <w:spacing w:val="-10"/>
          <w:w w:val="105"/>
        </w:rPr>
        <w:t> </w:t>
      </w:r>
      <w:r>
        <w:rPr>
          <w:w w:val="105"/>
        </w:rPr>
        <w:t>that</w:t>
      </w:r>
      <w:r>
        <w:rPr>
          <w:spacing w:val="-8"/>
          <w:w w:val="105"/>
        </w:rPr>
        <w:t> </w:t>
      </w:r>
      <w:r>
        <w:rPr>
          <w:w w:val="105"/>
        </w:rPr>
        <w:t>rent</w:t>
      </w:r>
      <w:r>
        <w:rPr>
          <w:spacing w:val="-8"/>
          <w:w w:val="105"/>
        </w:rPr>
        <w:t> </w:t>
      </w:r>
      <w:r>
        <w:rPr>
          <w:w w:val="105"/>
        </w:rPr>
        <w:t>privately</w:t>
      </w:r>
      <w:r>
        <w:rPr>
          <w:spacing w:val="-10"/>
          <w:w w:val="105"/>
        </w:rPr>
        <w:t> </w:t>
      </w:r>
      <w:r>
        <w:rPr>
          <w:w w:val="105"/>
        </w:rPr>
        <w:t>than</w:t>
      </w:r>
      <w:r>
        <w:rPr>
          <w:spacing w:val="-10"/>
          <w:w w:val="105"/>
        </w:rPr>
        <w:t> </w:t>
      </w:r>
      <w:r>
        <w:rPr>
          <w:w w:val="105"/>
        </w:rPr>
        <w:t>at</w:t>
      </w:r>
      <w:r>
        <w:rPr>
          <w:spacing w:val="-8"/>
          <w:w w:val="105"/>
        </w:rPr>
        <w:t> </w:t>
      </w:r>
      <w:r>
        <w:rPr>
          <w:w w:val="105"/>
        </w:rPr>
        <w:t>borough</w:t>
      </w:r>
      <w:r>
        <w:rPr>
          <w:spacing w:val="-10"/>
          <w:w w:val="105"/>
        </w:rPr>
        <w:t> </w:t>
      </w:r>
      <w:r>
        <w:rPr>
          <w:w w:val="105"/>
        </w:rPr>
        <w:t>level;</w:t>
      </w:r>
      <w:r>
        <w:rPr>
          <w:spacing w:val="-8"/>
          <w:w w:val="105"/>
        </w:rPr>
        <w:t> </w:t>
      </w:r>
      <w:r>
        <w:rPr>
          <w:w w:val="105"/>
        </w:rPr>
        <w:t>however this</w:t>
      </w:r>
      <w:r>
        <w:rPr>
          <w:spacing w:val="-14"/>
          <w:w w:val="105"/>
        </w:rPr>
        <w:t> </w:t>
      </w:r>
      <w:r>
        <w:rPr>
          <w:w w:val="105"/>
        </w:rPr>
        <w:t>figure</w:t>
      </w:r>
      <w:r>
        <w:rPr>
          <w:spacing w:val="-14"/>
          <w:w w:val="105"/>
        </w:rPr>
        <w:t> </w:t>
      </w:r>
      <w:r>
        <w:rPr>
          <w:w w:val="105"/>
        </w:rPr>
        <w:t>is</w:t>
      </w:r>
      <w:r>
        <w:rPr>
          <w:spacing w:val="-14"/>
          <w:w w:val="105"/>
        </w:rPr>
        <w:t> </w:t>
      </w:r>
      <w:r>
        <w:rPr>
          <w:w w:val="105"/>
        </w:rPr>
        <w:t>smaller</w:t>
      </w:r>
      <w:r>
        <w:rPr>
          <w:spacing w:val="-14"/>
          <w:w w:val="105"/>
        </w:rPr>
        <w:t> </w:t>
      </w:r>
      <w:r>
        <w:rPr>
          <w:w w:val="105"/>
        </w:rPr>
        <w:t>than</w:t>
      </w:r>
      <w:r>
        <w:rPr>
          <w:spacing w:val="-14"/>
          <w:w w:val="105"/>
        </w:rPr>
        <w:t> </w:t>
      </w:r>
      <w:r>
        <w:rPr>
          <w:w w:val="105"/>
        </w:rPr>
        <w:t>regional</w:t>
      </w:r>
      <w:r>
        <w:rPr>
          <w:spacing w:val="-12"/>
          <w:w w:val="105"/>
        </w:rPr>
        <w:t> </w:t>
      </w:r>
      <w:r>
        <w:rPr>
          <w:w w:val="105"/>
        </w:rPr>
        <w:t>and</w:t>
      </w:r>
      <w:r>
        <w:rPr>
          <w:spacing w:val="-14"/>
          <w:w w:val="105"/>
        </w:rPr>
        <w:t> </w:t>
      </w:r>
      <w:r>
        <w:rPr>
          <w:w w:val="105"/>
        </w:rPr>
        <w:t>national</w:t>
      </w:r>
      <w:r>
        <w:rPr>
          <w:spacing w:val="-12"/>
          <w:w w:val="105"/>
        </w:rPr>
        <w:t> </w:t>
      </w:r>
      <w:r>
        <w:rPr>
          <w:w w:val="105"/>
        </w:rPr>
        <w:t>averages.</w:t>
      </w:r>
      <w:r>
        <w:rPr>
          <w:spacing w:val="-12"/>
          <w:w w:val="105"/>
        </w:rPr>
        <w:t> </w:t>
      </w:r>
      <w:r>
        <w:rPr>
          <w:w w:val="105"/>
        </w:rPr>
        <w:t>The</w:t>
      </w:r>
      <w:r>
        <w:rPr>
          <w:spacing w:val="-14"/>
          <w:w w:val="105"/>
        </w:rPr>
        <w:t> </w:t>
      </w:r>
      <w:r>
        <w:rPr>
          <w:w w:val="105"/>
        </w:rPr>
        <w:t>parish</w:t>
      </w:r>
      <w:r>
        <w:rPr>
          <w:spacing w:val="-14"/>
          <w:w w:val="105"/>
        </w:rPr>
        <w:t> </w:t>
      </w:r>
      <w:r>
        <w:rPr>
          <w:w w:val="105"/>
        </w:rPr>
        <w:t>has</w:t>
      </w:r>
      <w:r>
        <w:rPr>
          <w:spacing w:val="-14"/>
          <w:w w:val="105"/>
        </w:rPr>
        <w:t> </w:t>
      </w:r>
      <w:r>
        <w:rPr>
          <w:w w:val="105"/>
        </w:rPr>
        <w:t>lower</w:t>
      </w:r>
      <w:r>
        <w:rPr>
          <w:spacing w:val="-12"/>
          <w:w w:val="105"/>
        </w:rPr>
        <w:t> </w:t>
      </w:r>
      <w:r>
        <w:rPr>
          <w:w w:val="105"/>
        </w:rPr>
        <w:t>proportions</w:t>
      </w:r>
      <w:r>
        <w:rPr>
          <w:spacing w:val="-14"/>
          <w:w w:val="105"/>
        </w:rPr>
        <w:t> </w:t>
      </w:r>
      <w:r>
        <w:rPr>
          <w:w w:val="105"/>
        </w:rPr>
        <w:t>of</w:t>
      </w:r>
      <w:r>
        <w:rPr>
          <w:spacing w:val="-10"/>
          <w:w w:val="105"/>
        </w:rPr>
        <w:t> </w:t>
      </w:r>
      <w:r>
        <w:rPr>
          <w:w w:val="105"/>
        </w:rPr>
        <w:t>social</w:t>
      </w:r>
      <w:r>
        <w:rPr>
          <w:spacing w:val="-12"/>
          <w:w w:val="105"/>
        </w:rPr>
        <w:t> </w:t>
      </w:r>
      <w:r>
        <w:rPr>
          <w:w w:val="105"/>
        </w:rPr>
        <w:t>rented tenures</w:t>
      </w:r>
      <w:r>
        <w:rPr>
          <w:spacing w:val="-29"/>
          <w:w w:val="105"/>
        </w:rPr>
        <w:t> </w:t>
      </w:r>
      <w:r>
        <w:rPr>
          <w:w w:val="105"/>
        </w:rPr>
        <w:t>than</w:t>
      </w:r>
      <w:r>
        <w:rPr>
          <w:spacing w:val="-29"/>
          <w:w w:val="105"/>
        </w:rPr>
        <w:t> </w:t>
      </w:r>
      <w:r>
        <w:rPr>
          <w:w w:val="105"/>
        </w:rPr>
        <w:t>borough</w:t>
      </w:r>
      <w:r>
        <w:rPr>
          <w:spacing w:val="-29"/>
          <w:w w:val="105"/>
        </w:rPr>
        <w:t> </w:t>
      </w:r>
      <w:r>
        <w:rPr>
          <w:w w:val="105"/>
        </w:rPr>
        <w:t>and</w:t>
      </w:r>
      <w:r>
        <w:rPr>
          <w:spacing w:val="-28"/>
          <w:w w:val="105"/>
        </w:rPr>
        <w:t> </w:t>
      </w:r>
      <w:r>
        <w:rPr>
          <w:w w:val="105"/>
        </w:rPr>
        <w:t>national</w:t>
      </w:r>
      <w:r>
        <w:rPr>
          <w:spacing w:val="-29"/>
          <w:w w:val="105"/>
        </w:rPr>
        <w:t> </w:t>
      </w:r>
      <w:r>
        <w:rPr>
          <w:w w:val="105"/>
        </w:rPr>
        <w:t>averages,</w:t>
      </w:r>
      <w:r>
        <w:rPr>
          <w:spacing w:val="-28"/>
          <w:w w:val="105"/>
        </w:rPr>
        <w:t> </w:t>
      </w:r>
      <w:r>
        <w:rPr>
          <w:w w:val="105"/>
        </w:rPr>
        <w:t>with</w:t>
      </w:r>
      <w:r>
        <w:rPr>
          <w:spacing w:val="-29"/>
          <w:w w:val="105"/>
        </w:rPr>
        <w:t> </w:t>
      </w:r>
      <w:r>
        <w:rPr>
          <w:w w:val="105"/>
        </w:rPr>
        <w:t>similar</w:t>
      </w:r>
      <w:r>
        <w:rPr>
          <w:spacing w:val="-29"/>
          <w:w w:val="105"/>
        </w:rPr>
        <w:t> </w:t>
      </w:r>
      <w:r>
        <w:rPr>
          <w:w w:val="105"/>
        </w:rPr>
        <w:t>levels</w:t>
      </w:r>
      <w:r>
        <w:rPr>
          <w:spacing w:val="-29"/>
          <w:w w:val="105"/>
        </w:rPr>
        <w:t> </w:t>
      </w:r>
      <w:r>
        <w:rPr>
          <w:w w:val="105"/>
        </w:rPr>
        <w:t>as</w:t>
      </w:r>
      <w:r>
        <w:rPr>
          <w:spacing w:val="-29"/>
          <w:w w:val="105"/>
        </w:rPr>
        <w:t> </w:t>
      </w:r>
      <w:r>
        <w:rPr>
          <w:w w:val="105"/>
        </w:rPr>
        <w:t>South</w:t>
      </w:r>
      <w:r>
        <w:rPr>
          <w:spacing w:val="-29"/>
          <w:w w:val="105"/>
        </w:rPr>
        <w:t> </w:t>
      </w:r>
      <w:r>
        <w:rPr>
          <w:w w:val="105"/>
        </w:rPr>
        <w:t>East</w:t>
      </w:r>
      <w:r>
        <w:rPr>
          <w:spacing w:val="-29"/>
          <w:w w:val="105"/>
        </w:rPr>
        <w:t> </w:t>
      </w:r>
      <w:r>
        <w:rPr>
          <w:w w:val="105"/>
        </w:rPr>
        <w:t>averages.</w:t>
      </w:r>
    </w:p>
    <w:p>
      <w:pPr>
        <w:pStyle w:val="BodyText"/>
        <w:spacing w:line="252" w:lineRule="auto" w:before="57"/>
        <w:ind w:left="140" w:right="148"/>
        <w:jc w:val="both"/>
        <w:rPr>
          <w:sz w:val="13"/>
        </w:rPr>
      </w:pPr>
      <w:r>
        <w:rPr>
          <w:w w:val="105"/>
        </w:rPr>
        <w:t>In</w:t>
      </w:r>
      <w:r>
        <w:rPr>
          <w:spacing w:val="-13"/>
          <w:w w:val="105"/>
        </w:rPr>
        <w:t> </w:t>
      </w:r>
      <w:r>
        <w:rPr>
          <w:w w:val="105"/>
        </w:rPr>
        <w:t>2013</w:t>
      </w:r>
      <w:r>
        <w:rPr>
          <w:spacing w:val="-12"/>
          <w:w w:val="105"/>
        </w:rPr>
        <w:t> </w:t>
      </w:r>
      <w:r>
        <w:rPr>
          <w:w w:val="105"/>
        </w:rPr>
        <w:t>there</w:t>
      </w:r>
      <w:r>
        <w:rPr>
          <w:spacing w:val="-13"/>
          <w:w w:val="105"/>
        </w:rPr>
        <w:t> </w:t>
      </w:r>
      <w:r>
        <w:rPr>
          <w:w w:val="105"/>
        </w:rPr>
        <w:t>were</w:t>
      </w:r>
      <w:r>
        <w:rPr>
          <w:spacing w:val="-13"/>
          <w:w w:val="105"/>
        </w:rPr>
        <w:t> </w:t>
      </w:r>
      <w:r>
        <w:rPr>
          <w:w w:val="105"/>
        </w:rPr>
        <w:t>6,673</w:t>
      </w:r>
      <w:r>
        <w:rPr>
          <w:spacing w:val="-11"/>
          <w:w w:val="105"/>
        </w:rPr>
        <w:t> </w:t>
      </w:r>
      <w:r>
        <w:rPr>
          <w:w w:val="105"/>
        </w:rPr>
        <w:t>households</w:t>
      </w:r>
      <w:r>
        <w:rPr>
          <w:spacing w:val="-13"/>
          <w:w w:val="105"/>
        </w:rPr>
        <w:t> </w:t>
      </w:r>
      <w:r>
        <w:rPr>
          <w:w w:val="105"/>
        </w:rPr>
        <w:t>on</w:t>
      </w:r>
      <w:r>
        <w:rPr>
          <w:spacing w:val="-13"/>
          <w:w w:val="105"/>
        </w:rPr>
        <w:t> </w:t>
      </w:r>
      <w:r>
        <w:rPr>
          <w:w w:val="105"/>
        </w:rPr>
        <w:t>local</w:t>
      </w:r>
      <w:r>
        <w:rPr>
          <w:spacing w:val="-11"/>
          <w:w w:val="105"/>
        </w:rPr>
        <w:t> </w:t>
      </w:r>
      <w:r>
        <w:rPr>
          <w:w w:val="105"/>
        </w:rPr>
        <w:t>authority</w:t>
      </w:r>
      <w:r>
        <w:rPr>
          <w:spacing w:val="-13"/>
          <w:w w:val="105"/>
        </w:rPr>
        <w:t> </w:t>
      </w:r>
      <w:r>
        <w:rPr>
          <w:w w:val="105"/>
        </w:rPr>
        <w:t>housing</w:t>
      </w:r>
      <w:r>
        <w:rPr>
          <w:spacing w:val="-13"/>
          <w:w w:val="105"/>
        </w:rPr>
        <w:t> </w:t>
      </w:r>
      <w:r>
        <w:rPr>
          <w:w w:val="105"/>
        </w:rPr>
        <w:t>waiting</w:t>
      </w:r>
      <w:r>
        <w:rPr>
          <w:spacing w:val="-13"/>
          <w:w w:val="105"/>
        </w:rPr>
        <w:t> </w:t>
      </w:r>
      <w:r>
        <w:rPr>
          <w:w w:val="105"/>
        </w:rPr>
        <w:t>lists</w:t>
      </w:r>
      <w:r>
        <w:rPr>
          <w:spacing w:val="-13"/>
          <w:w w:val="105"/>
        </w:rPr>
        <w:t> </w:t>
      </w:r>
      <w:r>
        <w:rPr>
          <w:w w:val="105"/>
        </w:rPr>
        <w:t>in</w:t>
      </w:r>
      <w:r>
        <w:rPr>
          <w:spacing w:val="-11"/>
          <w:w w:val="105"/>
        </w:rPr>
        <w:t> </w:t>
      </w:r>
      <w:r>
        <w:rPr>
          <w:w w:val="105"/>
        </w:rPr>
        <w:t>Basingstoke</w:t>
      </w:r>
      <w:r>
        <w:rPr>
          <w:spacing w:val="-13"/>
          <w:w w:val="105"/>
        </w:rPr>
        <w:t> </w:t>
      </w:r>
      <w:r>
        <w:rPr>
          <w:w w:val="105"/>
        </w:rPr>
        <w:t>and</w:t>
      </w:r>
      <w:r>
        <w:rPr>
          <w:spacing w:val="-11"/>
          <w:w w:val="105"/>
        </w:rPr>
        <w:t> </w:t>
      </w:r>
      <w:r>
        <w:rPr>
          <w:w w:val="105"/>
        </w:rPr>
        <w:t>Deane,</w:t>
      </w:r>
      <w:r>
        <w:rPr>
          <w:spacing w:val="-11"/>
          <w:w w:val="105"/>
        </w:rPr>
        <w:t> </w:t>
      </w:r>
      <w:r>
        <w:rPr>
          <w:w w:val="105"/>
        </w:rPr>
        <w:t>an increase</w:t>
      </w:r>
      <w:r>
        <w:rPr>
          <w:spacing w:val="-17"/>
          <w:w w:val="105"/>
        </w:rPr>
        <w:t> </w:t>
      </w:r>
      <w:r>
        <w:rPr>
          <w:w w:val="105"/>
        </w:rPr>
        <w:t>of</w:t>
      </w:r>
      <w:r>
        <w:rPr>
          <w:spacing w:val="-16"/>
          <w:w w:val="105"/>
        </w:rPr>
        <w:t> </w:t>
      </w:r>
      <w:r>
        <w:rPr>
          <w:w w:val="105"/>
        </w:rPr>
        <w:t>595</w:t>
      </w:r>
      <w:r>
        <w:rPr>
          <w:spacing w:val="-17"/>
          <w:w w:val="105"/>
        </w:rPr>
        <w:t> </w:t>
      </w:r>
      <w:r>
        <w:rPr>
          <w:w w:val="105"/>
        </w:rPr>
        <w:t>since</w:t>
      </w:r>
      <w:r>
        <w:rPr>
          <w:spacing w:val="-17"/>
          <w:w w:val="105"/>
        </w:rPr>
        <w:t> </w:t>
      </w:r>
      <w:r>
        <w:rPr>
          <w:w w:val="105"/>
        </w:rPr>
        <w:t>2010.</w:t>
      </w:r>
      <w:r>
        <w:rPr>
          <w:w w:val="105"/>
          <w:position w:val="8"/>
          <w:sz w:val="13"/>
        </w:rPr>
        <w:t>38</w:t>
      </w:r>
    </w:p>
    <w:p>
      <w:pPr>
        <w:spacing w:before="75"/>
        <w:ind w:left="139" w:right="0" w:firstLine="0"/>
        <w:jc w:val="both"/>
        <w:rPr>
          <w:i/>
          <w:sz w:val="20"/>
        </w:rPr>
      </w:pPr>
      <w:r>
        <w:rPr>
          <w:i/>
          <w:w w:val="105"/>
          <w:sz w:val="20"/>
        </w:rPr>
        <w:t>Health</w:t>
      </w:r>
    </w:p>
    <w:p>
      <w:pPr>
        <w:pStyle w:val="BodyText"/>
        <w:spacing w:line="261" w:lineRule="auto" w:before="84"/>
        <w:ind w:left="139" w:right="148"/>
        <w:jc w:val="both"/>
      </w:pPr>
      <w:r>
        <w:rPr>
          <w:w w:val="105"/>
        </w:rPr>
        <w:t>General</w:t>
      </w:r>
      <w:r>
        <w:rPr>
          <w:spacing w:val="-13"/>
          <w:w w:val="105"/>
        </w:rPr>
        <w:t> </w:t>
      </w:r>
      <w:r>
        <w:rPr>
          <w:w w:val="105"/>
        </w:rPr>
        <w:t>health</w:t>
      </w:r>
      <w:r>
        <w:rPr>
          <w:spacing w:val="-15"/>
          <w:w w:val="105"/>
        </w:rPr>
        <w:t> </w:t>
      </w:r>
      <w:r>
        <w:rPr>
          <w:w w:val="105"/>
        </w:rPr>
        <w:t>across</w:t>
      </w:r>
      <w:r>
        <w:rPr>
          <w:spacing w:val="-15"/>
          <w:w w:val="105"/>
        </w:rPr>
        <w:t> </w:t>
      </w:r>
      <w:r>
        <w:rPr>
          <w:w w:val="105"/>
        </w:rPr>
        <w:t>St</w:t>
      </w:r>
      <w:r>
        <w:rPr>
          <w:spacing w:val="-11"/>
          <w:w w:val="105"/>
        </w:rPr>
        <w:t> </w:t>
      </w:r>
      <w:r>
        <w:rPr>
          <w:w w:val="105"/>
        </w:rPr>
        <w:t>Mary</w:t>
      </w:r>
      <w:r>
        <w:rPr>
          <w:spacing w:val="-12"/>
          <w:w w:val="105"/>
        </w:rPr>
        <w:t> </w:t>
      </w:r>
      <w:r>
        <w:rPr>
          <w:w w:val="105"/>
        </w:rPr>
        <w:t>Bourne</w:t>
      </w:r>
      <w:r>
        <w:rPr>
          <w:spacing w:val="-15"/>
          <w:w w:val="105"/>
        </w:rPr>
        <w:t> </w:t>
      </w:r>
      <w:r>
        <w:rPr>
          <w:w w:val="105"/>
        </w:rPr>
        <w:t>Parish</w:t>
      </w:r>
      <w:r>
        <w:rPr>
          <w:spacing w:val="-15"/>
          <w:w w:val="105"/>
        </w:rPr>
        <w:t> </w:t>
      </w:r>
      <w:r>
        <w:rPr>
          <w:w w:val="105"/>
        </w:rPr>
        <w:t>is</w:t>
      </w:r>
      <w:r>
        <w:rPr>
          <w:spacing w:val="-15"/>
          <w:w w:val="105"/>
        </w:rPr>
        <w:t> </w:t>
      </w:r>
      <w:r>
        <w:rPr>
          <w:w w:val="105"/>
        </w:rPr>
        <w:t>broadly</w:t>
      </w:r>
      <w:r>
        <w:rPr>
          <w:spacing w:val="-15"/>
          <w:w w:val="105"/>
        </w:rPr>
        <w:t> </w:t>
      </w:r>
      <w:r>
        <w:rPr>
          <w:w w:val="105"/>
        </w:rPr>
        <w:t>favourable</w:t>
      </w:r>
      <w:r>
        <w:rPr>
          <w:spacing w:val="-15"/>
          <w:w w:val="105"/>
        </w:rPr>
        <w:t> </w:t>
      </w:r>
      <w:r>
        <w:rPr>
          <w:w w:val="105"/>
        </w:rPr>
        <w:t>against</w:t>
      </w:r>
      <w:r>
        <w:rPr>
          <w:spacing w:val="-13"/>
          <w:w w:val="105"/>
        </w:rPr>
        <w:t> </w:t>
      </w:r>
      <w:r>
        <w:rPr>
          <w:w w:val="105"/>
        </w:rPr>
        <w:t>all</w:t>
      </w:r>
      <w:r>
        <w:rPr>
          <w:spacing w:val="-13"/>
          <w:w w:val="105"/>
        </w:rPr>
        <w:t> </w:t>
      </w:r>
      <w:r>
        <w:rPr>
          <w:w w:val="105"/>
        </w:rPr>
        <w:t>comparators.</w:t>
      </w:r>
      <w:r>
        <w:rPr>
          <w:spacing w:val="33"/>
          <w:w w:val="105"/>
        </w:rPr>
        <w:t> </w:t>
      </w:r>
      <w:r>
        <w:rPr>
          <w:w w:val="105"/>
        </w:rPr>
        <w:t>In</w:t>
      </w:r>
      <w:r>
        <w:rPr>
          <w:spacing w:val="-15"/>
          <w:w w:val="105"/>
        </w:rPr>
        <w:t> </w:t>
      </w:r>
      <w:r>
        <w:rPr>
          <w:w w:val="105"/>
        </w:rPr>
        <w:t>this</w:t>
      </w:r>
      <w:r>
        <w:rPr>
          <w:spacing w:val="-15"/>
          <w:w w:val="105"/>
        </w:rPr>
        <w:t> </w:t>
      </w:r>
      <w:r>
        <w:rPr>
          <w:w w:val="105"/>
        </w:rPr>
        <w:t>context 54% of people reported that they were in ‘very good’ health</w:t>
      </w:r>
      <w:r>
        <w:rPr>
          <w:w w:val="105"/>
          <w:position w:val="8"/>
          <w:sz w:val="13"/>
        </w:rPr>
        <w:t>39</w:t>
      </w:r>
      <w:r>
        <w:rPr>
          <w:w w:val="105"/>
        </w:rPr>
        <w:t>, which is above the comparative averages. The</w:t>
      </w:r>
      <w:r>
        <w:rPr>
          <w:spacing w:val="-12"/>
          <w:w w:val="105"/>
        </w:rPr>
        <w:t> </w:t>
      </w:r>
      <w:r>
        <w:rPr>
          <w:w w:val="105"/>
        </w:rPr>
        <w:t>proportion</w:t>
      </w:r>
      <w:r>
        <w:rPr>
          <w:spacing w:val="-12"/>
          <w:w w:val="105"/>
        </w:rPr>
        <w:t> </w:t>
      </w:r>
      <w:r>
        <w:rPr>
          <w:w w:val="105"/>
        </w:rPr>
        <w:t>of</w:t>
      </w:r>
      <w:r>
        <w:rPr>
          <w:spacing w:val="-11"/>
          <w:w w:val="105"/>
        </w:rPr>
        <w:t> </w:t>
      </w:r>
      <w:r>
        <w:rPr>
          <w:w w:val="105"/>
        </w:rPr>
        <w:t>people</w:t>
      </w:r>
      <w:r>
        <w:rPr>
          <w:spacing w:val="-12"/>
          <w:w w:val="105"/>
        </w:rPr>
        <w:t> </w:t>
      </w:r>
      <w:r>
        <w:rPr>
          <w:w w:val="105"/>
        </w:rPr>
        <w:t>in</w:t>
      </w:r>
      <w:r>
        <w:rPr>
          <w:spacing w:val="-12"/>
          <w:w w:val="105"/>
        </w:rPr>
        <w:t> </w:t>
      </w:r>
      <w:r>
        <w:rPr>
          <w:w w:val="105"/>
        </w:rPr>
        <w:t>‘very</w:t>
      </w:r>
      <w:r>
        <w:rPr>
          <w:spacing w:val="-12"/>
          <w:w w:val="105"/>
        </w:rPr>
        <w:t> </w:t>
      </w:r>
      <w:r>
        <w:rPr>
          <w:w w:val="105"/>
        </w:rPr>
        <w:t>bad</w:t>
      </w:r>
      <w:r>
        <w:rPr>
          <w:spacing w:val="-12"/>
          <w:w w:val="105"/>
        </w:rPr>
        <w:t> </w:t>
      </w:r>
      <w:r>
        <w:rPr>
          <w:w w:val="105"/>
        </w:rPr>
        <w:t>health’</w:t>
      </w:r>
      <w:r>
        <w:rPr>
          <w:spacing w:val="-12"/>
          <w:w w:val="105"/>
        </w:rPr>
        <w:t> </w:t>
      </w:r>
      <w:r>
        <w:rPr>
          <w:w w:val="105"/>
        </w:rPr>
        <w:t>is</w:t>
      </w:r>
      <w:r>
        <w:rPr>
          <w:spacing w:val="-10"/>
          <w:w w:val="105"/>
        </w:rPr>
        <w:t> </w:t>
      </w:r>
      <w:r>
        <w:rPr>
          <w:w w:val="105"/>
        </w:rPr>
        <w:t>similar</w:t>
      </w:r>
      <w:r>
        <w:rPr>
          <w:spacing w:val="-12"/>
          <w:w w:val="105"/>
        </w:rPr>
        <w:t> </w:t>
      </w:r>
      <w:r>
        <w:rPr>
          <w:w w:val="105"/>
        </w:rPr>
        <w:t>to</w:t>
      </w:r>
      <w:r>
        <w:rPr>
          <w:spacing w:val="-11"/>
          <w:w w:val="105"/>
        </w:rPr>
        <w:t> </w:t>
      </w:r>
      <w:r>
        <w:rPr>
          <w:w w:val="105"/>
        </w:rPr>
        <w:t>the</w:t>
      </w:r>
      <w:r>
        <w:rPr>
          <w:spacing w:val="-12"/>
          <w:w w:val="105"/>
        </w:rPr>
        <w:t> </w:t>
      </w:r>
      <w:r>
        <w:rPr>
          <w:w w:val="105"/>
        </w:rPr>
        <w:t>borough</w:t>
      </w:r>
      <w:r>
        <w:rPr>
          <w:spacing w:val="-12"/>
          <w:w w:val="105"/>
        </w:rPr>
        <w:t> </w:t>
      </w:r>
      <w:r>
        <w:rPr>
          <w:w w:val="105"/>
        </w:rPr>
        <w:t>average,</w:t>
      </w:r>
      <w:r>
        <w:rPr>
          <w:spacing w:val="-9"/>
          <w:w w:val="105"/>
        </w:rPr>
        <w:t> </w:t>
      </w:r>
      <w:r>
        <w:rPr>
          <w:w w:val="105"/>
        </w:rPr>
        <w:t>and</w:t>
      </w:r>
      <w:r>
        <w:rPr>
          <w:spacing w:val="-12"/>
          <w:w w:val="105"/>
        </w:rPr>
        <w:t> </w:t>
      </w:r>
      <w:r>
        <w:rPr>
          <w:w w:val="105"/>
        </w:rPr>
        <w:t>lower</w:t>
      </w:r>
      <w:r>
        <w:rPr>
          <w:spacing w:val="-12"/>
          <w:w w:val="105"/>
        </w:rPr>
        <w:t> </w:t>
      </w:r>
      <w:r>
        <w:rPr>
          <w:w w:val="105"/>
        </w:rPr>
        <w:t>than</w:t>
      </w:r>
      <w:r>
        <w:rPr>
          <w:spacing w:val="-10"/>
          <w:w w:val="105"/>
        </w:rPr>
        <w:t> </w:t>
      </w:r>
      <w:r>
        <w:rPr>
          <w:w w:val="105"/>
        </w:rPr>
        <w:t>regional</w:t>
      </w:r>
      <w:r>
        <w:rPr>
          <w:spacing w:val="-10"/>
          <w:w w:val="105"/>
        </w:rPr>
        <w:t> </w:t>
      </w:r>
      <w:r>
        <w:rPr>
          <w:w w:val="105"/>
        </w:rPr>
        <w:t>and </w:t>
      </w:r>
      <w:r>
        <w:rPr/>
        <w:t>national</w:t>
      </w:r>
      <w:r>
        <w:rPr>
          <w:spacing w:val="9"/>
        </w:rPr>
        <w:t> </w:t>
      </w:r>
      <w:r>
        <w:rPr/>
        <w:t>averages.</w:t>
      </w:r>
    </w:p>
    <w:p>
      <w:pPr>
        <w:pStyle w:val="Heading4"/>
        <w:spacing w:before="66"/>
        <w:ind w:left="140"/>
        <w:jc w:val="both"/>
      </w:pPr>
      <w:r>
        <w:rPr/>
        <w:pict>
          <v:group style="position:absolute;margin-left:52.899998pt;margin-top:18.65937pt;width:484.15pt;height:2.2pt;mso-position-horizontal-relative:page;mso-position-vertical-relative:paragraph;z-index:3688;mso-wrap-distance-left:0;mso-wrap-distance-right:0" coordorigin="1058,373" coordsize="9683,44">
            <v:line style="position:absolute" from="1080,395" to="2923,395" stroked="true" strokeweight="2.16pt" strokecolor="#000000"/>
            <v:line style="position:absolute" from="2923,395" to="2966,395" stroked="true" strokeweight="2.16pt" strokecolor="#000000"/>
            <v:line style="position:absolute" from="2966,395" to="4872,395" stroked="true" strokeweight="2.16pt" strokecolor="#000000"/>
            <v:line style="position:absolute" from="4872,395" to="4915,395" stroked="true" strokeweight="2.16pt" strokecolor="#000000"/>
            <v:line style="position:absolute" from="4915,395" to="6821,395" stroked="true" strokeweight="2.16pt" strokecolor="#000000"/>
            <v:line style="position:absolute" from="6821,395" to="6864,395" stroked="true" strokeweight="2.16pt" strokecolor="#000000"/>
            <v:line style="position:absolute" from="6864,395" to="8770,395" stroked="true" strokeweight="2.16pt" strokecolor="#000000"/>
            <v:line style="position:absolute" from="8770,395" to="8813,395" stroked="true" strokeweight="2.16pt" strokecolor="#000000"/>
            <v:line style="position:absolute" from="8813,395" to="10718,395" stroked="true" strokeweight="2.16pt" strokecolor="#000000"/>
            <w10:wrap type="topAndBottom"/>
          </v:group>
        </w:pict>
      </w:r>
      <w:r>
        <w:rPr/>
        <w:t>Table:  General Health</w:t>
      </w:r>
    </w:p>
    <w:p>
      <w:pPr>
        <w:pStyle w:val="BodyText"/>
        <w:tabs>
          <w:tab w:pos="4039" w:val="left" w:leader="none"/>
        </w:tabs>
        <w:spacing w:line="156" w:lineRule="exact" w:before="40"/>
        <w:ind w:left="2091" w:right="238"/>
      </w:pPr>
      <w:r>
        <w:rPr>
          <w:w w:val="105"/>
          <w:position w:val="-12"/>
        </w:rPr>
        <w:t>St</w:t>
      </w:r>
      <w:r>
        <w:rPr>
          <w:spacing w:val="-19"/>
          <w:w w:val="105"/>
          <w:position w:val="-12"/>
        </w:rPr>
        <w:t> </w:t>
      </w:r>
      <w:r>
        <w:rPr>
          <w:w w:val="105"/>
          <w:position w:val="-12"/>
        </w:rPr>
        <w:t>Mary</w:t>
      </w:r>
      <w:r>
        <w:rPr>
          <w:spacing w:val="-20"/>
          <w:w w:val="105"/>
          <w:position w:val="-12"/>
        </w:rPr>
        <w:t> </w:t>
      </w:r>
      <w:r>
        <w:rPr>
          <w:w w:val="105"/>
          <w:position w:val="-12"/>
        </w:rPr>
        <w:t>Bourne</w:t>
        <w:tab/>
      </w:r>
      <w:r>
        <w:rPr/>
        <w:t>Basingstoke</w:t>
      </w:r>
      <w:r>
        <w:rPr>
          <w:spacing w:val="27"/>
        </w:rPr>
        <w:t> </w:t>
      </w:r>
      <w:r>
        <w:rPr/>
        <w:t>and</w:t>
      </w:r>
    </w:p>
    <w:p>
      <w:pPr>
        <w:pStyle w:val="BodyText"/>
        <w:tabs>
          <w:tab w:pos="7937" w:val="left" w:leader="none"/>
        </w:tabs>
        <w:spacing w:line="203" w:lineRule="exact"/>
        <w:ind w:left="5988" w:right="238"/>
      </w:pPr>
      <w:r>
        <w:rPr/>
        <w:pict>
          <v:shape style="position:absolute;margin-left:54pt;margin-top:6.359997pt;width:481.95pt;height:113.9pt;mso-position-horizontal-relative:page;mso-position-vertical-relative:paragraph;z-index:37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33"/>
                    <w:gridCol w:w="1383"/>
                    <w:gridCol w:w="1954"/>
                    <w:gridCol w:w="1944"/>
                    <w:gridCol w:w="2525"/>
                  </w:tblGrid>
                  <w:tr>
                    <w:trPr>
                      <w:trHeight w:val="286" w:hRule="exact"/>
                    </w:trPr>
                    <w:tc>
                      <w:tcPr>
                        <w:tcW w:w="3216" w:type="dxa"/>
                        <w:gridSpan w:val="2"/>
                        <w:tcBorders>
                          <w:bottom w:val="single" w:sz="4" w:space="0" w:color="000000"/>
                        </w:tcBorders>
                      </w:tcPr>
                      <w:p>
                        <w:pPr/>
                      </w:p>
                    </w:tc>
                    <w:tc>
                      <w:tcPr>
                        <w:tcW w:w="1954" w:type="dxa"/>
                        <w:tcBorders>
                          <w:bottom w:val="single" w:sz="4" w:space="0" w:color="000000"/>
                        </w:tcBorders>
                      </w:tcPr>
                      <w:p>
                        <w:pPr>
                          <w:pStyle w:val="TableParagraph"/>
                          <w:spacing w:line="203" w:lineRule="exact"/>
                          <w:ind w:left="664" w:right="660"/>
                          <w:jc w:val="center"/>
                          <w:rPr>
                            <w:sz w:val="20"/>
                          </w:rPr>
                        </w:pPr>
                        <w:r>
                          <w:rPr>
                            <w:sz w:val="20"/>
                          </w:rPr>
                          <w:t>Deane</w:t>
                        </w:r>
                      </w:p>
                    </w:tc>
                    <w:tc>
                      <w:tcPr>
                        <w:tcW w:w="4468" w:type="dxa"/>
                        <w:gridSpan w:val="2"/>
                        <w:tcBorders>
                          <w:bottom w:val="single" w:sz="4" w:space="0" w:color="000000"/>
                        </w:tcBorders>
                      </w:tcPr>
                      <w:p>
                        <w:pPr/>
                      </w:p>
                    </w:tc>
                  </w:tr>
                  <w:tr>
                    <w:trPr>
                      <w:trHeight w:val="384" w:hRule="exact"/>
                    </w:trPr>
                    <w:tc>
                      <w:tcPr>
                        <w:tcW w:w="1833" w:type="dxa"/>
                        <w:tcBorders>
                          <w:top w:val="single" w:sz="4" w:space="0" w:color="000000"/>
                          <w:bottom w:val="single" w:sz="4" w:space="0" w:color="000000"/>
                        </w:tcBorders>
                      </w:tcPr>
                      <w:p>
                        <w:pPr>
                          <w:pStyle w:val="TableParagraph"/>
                          <w:spacing w:before="69"/>
                          <w:ind w:left="107"/>
                          <w:rPr>
                            <w:sz w:val="20"/>
                          </w:rPr>
                        </w:pPr>
                        <w:r>
                          <w:rPr>
                            <w:w w:val="105"/>
                            <w:sz w:val="20"/>
                          </w:rPr>
                          <w:t>Very Good Health</w:t>
                        </w:r>
                      </w:p>
                    </w:tc>
                    <w:tc>
                      <w:tcPr>
                        <w:tcW w:w="1383" w:type="dxa"/>
                        <w:tcBorders>
                          <w:top w:val="single" w:sz="4" w:space="0" w:color="000000"/>
                          <w:bottom w:val="single" w:sz="4" w:space="0" w:color="000000"/>
                        </w:tcBorders>
                      </w:tcPr>
                      <w:p>
                        <w:pPr>
                          <w:pStyle w:val="TableParagraph"/>
                          <w:spacing w:before="69"/>
                          <w:ind w:left="118"/>
                          <w:rPr>
                            <w:sz w:val="20"/>
                          </w:rPr>
                        </w:pPr>
                        <w:r>
                          <w:rPr>
                            <w:sz w:val="20"/>
                          </w:rPr>
                          <w:t>54.0%</w:t>
                        </w:r>
                      </w:p>
                    </w:tc>
                    <w:tc>
                      <w:tcPr>
                        <w:tcW w:w="1954" w:type="dxa"/>
                        <w:tcBorders>
                          <w:top w:val="single" w:sz="4" w:space="0" w:color="000000"/>
                          <w:bottom w:val="single" w:sz="4" w:space="0" w:color="000000"/>
                        </w:tcBorders>
                      </w:tcPr>
                      <w:p>
                        <w:pPr>
                          <w:pStyle w:val="TableParagraph"/>
                          <w:spacing w:before="69"/>
                          <w:ind w:left="658" w:right="660"/>
                          <w:jc w:val="center"/>
                          <w:rPr>
                            <w:sz w:val="20"/>
                          </w:rPr>
                        </w:pPr>
                        <w:r>
                          <w:rPr>
                            <w:sz w:val="20"/>
                          </w:rPr>
                          <w:t>50.7%</w:t>
                        </w:r>
                      </w:p>
                    </w:tc>
                    <w:tc>
                      <w:tcPr>
                        <w:tcW w:w="1944" w:type="dxa"/>
                        <w:tcBorders>
                          <w:top w:val="single" w:sz="4" w:space="0" w:color="000000"/>
                          <w:bottom w:val="single" w:sz="4" w:space="0" w:color="000000"/>
                        </w:tcBorders>
                      </w:tcPr>
                      <w:p>
                        <w:pPr>
                          <w:pStyle w:val="TableParagraph"/>
                          <w:spacing w:before="69"/>
                          <w:ind w:left="678"/>
                          <w:rPr>
                            <w:sz w:val="20"/>
                          </w:rPr>
                        </w:pPr>
                        <w:r>
                          <w:rPr>
                            <w:w w:val="105"/>
                            <w:sz w:val="20"/>
                          </w:rPr>
                          <w:t>49%</w:t>
                        </w:r>
                      </w:p>
                    </w:tc>
                    <w:tc>
                      <w:tcPr>
                        <w:tcW w:w="2525" w:type="dxa"/>
                        <w:tcBorders>
                          <w:top w:val="single" w:sz="4" w:space="0" w:color="000000"/>
                          <w:bottom w:val="single" w:sz="4" w:space="0" w:color="000000"/>
                        </w:tcBorders>
                      </w:tcPr>
                      <w:p>
                        <w:pPr>
                          <w:pStyle w:val="TableParagraph"/>
                          <w:spacing w:before="69"/>
                          <w:ind w:left="683"/>
                          <w:rPr>
                            <w:sz w:val="20"/>
                          </w:rPr>
                        </w:pPr>
                        <w:r>
                          <w:rPr>
                            <w:sz w:val="20"/>
                          </w:rPr>
                          <w:t>47.2%</w:t>
                        </w:r>
                      </w:p>
                    </w:tc>
                  </w:tr>
                  <w:tr>
                    <w:trPr>
                      <w:trHeight w:val="386" w:hRule="exact"/>
                    </w:trPr>
                    <w:tc>
                      <w:tcPr>
                        <w:tcW w:w="1833" w:type="dxa"/>
                        <w:tcBorders>
                          <w:top w:val="single" w:sz="4" w:space="0" w:color="000000"/>
                          <w:bottom w:val="single" w:sz="4" w:space="0" w:color="000000"/>
                        </w:tcBorders>
                      </w:tcPr>
                      <w:p>
                        <w:pPr>
                          <w:pStyle w:val="TableParagraph"/>
                          <w:spacing w:before="71"/>
                          <w:ind w:left="107"/>
                          <w:rPr>
                            <w:sz w:val="20"/>
                          </w:rPr>
                        </w:pPr>
                        <w:r>
                          <w:rPr>
                            <w:sz w:val="20"/>
                          </w:rPr>
                          <w:t>Good Health</w:t>
                        </w:r>
                      </w:p>
                    </w:tc>
                    <w:tc>
                      <w:tcPr>
                        <w:tcW w:w="1383" w:type="dxa"/>
                        <w:tcBorders>
                          <w:top w:val="single" w:sz="4" w:space="0" w:color="000000"/>
                          <w:bottom w:val="single" w:sz="4" w:space="0" w:color="000000"/>
                        </w:tcBorders>
                      </w:tcPr>
                      <w:p>
                        <w:pPr>
                          <w:pStyle w:val="TableParagraph"/>
                          <w:spacing w:before="71"/>
                          <w:ind w:left="118"/>
                          <w:rPr>
                            <w:sz w:val="20"/>
                          </w:rPr>
                        </w:pPr>
                        <w:r>
                          <w:rPr>
                            <w:sz w:val="20"/>
                          </w:rPr>
                          <w:t>32.2%</w:t>
                        </w:r>
                      </w:p>
                    </w:tc>
                    <w:tc>
                      <w:tcPr>
                        <w:tcW w:w="1954" w:type="dxa"/>
                        <w:tcBorders>
                          <w:top w:val="single" w:sz="4" w:space="0" w:color="000000"/>
                          <w:bottom w:val="single" w:sz="4" w:space="0" w:color="000000"/>
                        </w:tcBorders>
                      </w:tcPr>
                      <w:p>
                        <w:pPr>
                          <w:pStyle w:val="TableParagraph"/>
                          <w:spacing w:before="71"/>
                          <w:ind w:left="658" w:right="660"/>
                          <w:jc w:val="center"/>
                          <w:rPr>
                            <w:sz w:val="20"/>
                          </w:rPr>
                        </w:pPr>
                        <w:r>
                          <w:rPr>
                            <w:sz w:val="20"/>
                          </w:rPr>
                          <w:t>35.1%</w:t>
                        </w:r>
                      </w:p>
                    </w:tc>
                    <w:tc>
                      <w:tcPr>
                        <w:tcW w:w="1944" w:type="dxa"/>
                        <w:tcBorders>
                          <w:top w:val="single" w:sz="4" w:space="0" w:color="000000"/>
                          <w:bottom w:val="single" w:sz="4" w:space="0" w:color="000000"/>
                        </w:tcBorders>
                      </w:tcPr>
                      <w:p>
                        <w:pPr>
                          <w:pStyle w:val="TableParagraph"/>
                          <w:spacing w:before="71"/>
                          <w:ind w:left="678"/>
                          <w:rPr>
                            <w:sz w:val="20"/>
                          </w:rPr>
                        </w:pPr>
                        <w:r>
                          <w:rPr>
                            <w:sz w:val="20"/>
                          </w:rPr>
                          <w:t>34.6%</w:t>
                        </w:r>
                      </w:p>
                    </w:tc>
                    <w:tc>
                      <w:tcPr>
                        <w:tcW w:w="2525" w:type="dxa"/>
                        <w:tcBorders>
                          <w:top w:val="single" w:sz="4" w:space="0" w:color="000000"/>
                          <w:bottom w:val="single" w:sz="4" w:space="0" w:color="000000"/>
                        </w:tcBorders>
                      </w:tcPr>
                      <w:p>
                        <w:pPr>
                          <w:pStyle w:val="TableParagraph"/>
                          <w:spacing w:before="71"/>
                          <w:ind w:left="683"/>
                          <w:rPr>
                            <w:sz w:val="20"/>
                          </w:rPr>
                        </w:pPr>
                        <w:r>
                          <w:rPr>
                            <w:sz w:val="20"/>
                          </w:rPr>
                          <w:t>34.2%</w:t>
                        </w:r>
                      </w:p>
                    </w:tc>
                  </w:tr>
                  <w:tr>
                    <w:trPr>
                      <w:trHeight w:val="386" w:hRule="exact"/>
                    </w:trPr>
                    <w:tc>
                      <w:tcPr>
                        <w:tcW w:w="1833" w:type="dxa"/>
                        <w:tcBorders>
                          <w:top w:val="single" w:sz="4" w:space="0" w:color="000000"/>
                          <w:bottom w:val="single" w:sz="4" w:space="0" w:color="000000"/>
                        </w:tcBorders>
                      </w:tcPr>
                      <w:p>
                        <w:pPr>
                          <w:pStyle w:val="TableParagraph"/>
                          <w:spacing w:before="69"/>
                          <w:ind w:left="107"/>
                          <w:rPr>
                            <w:sz w:val="20"/>
                          </w:rPr>
                        </w:pPr>
                        <w:r>
                          <w:rPr>
                            <w:sz w:val="20"/>
                          </w:rPr>
                          <w:t>Fair Health</w:t>
                        </w:r>
                      </w:p>
                    </w:tc>
                    <w:tc>
                      <w:tcPr>
                        <w:tcW w:w="1383" w:type="dxa"/>
                        <w:tcBorders>
                          <w:top w:val="single" w:sz="4" w:space="0" w:color="000000"/>
                          <w:bottom w:val="single" w:sz="4" w:space="0" w:color="000000"/>
                        </w:tcBorders>
                      </w:tcPr>
                      <w:p>
                        <w:pPr>
                          <w:pStyle w:val="TableParagraph"/>
                          <w:spacing w:before="69"/>
                          <w:ind w:left="118"/>
                          <w:rPr>
                            <w:sz w:val="20"/>
                          </w:rPr>
                        </w:pPr>
                        <w:r>
                          <w:rPr>
                            <w:sz w:val="20"/>
                          </w:rPr>
                          <w:t>11.0%</w:t>
                        </w:r>
                      </w:p>
                    </w:tc>
                    <w:tc>
                      <w:tcPr>
                        <w:tcW w:w="1954" w:type="dxa"/>
                        <w:tcBorders>
                          <w:top w:val="single" w:sz="4" w:space="0" w:color="000000"/>
                          <w:bottom w:val="single" w:sz="4" w:space="0" w:color="000000"/>
                        </w:tcBorders>
                      </w:tcPr>
                      <w:p>
                        <w:pPr>
                          <w:pStyle w:val="TableParagraph"/>
                          <w:spacing w:before="69"/>
                          <w:ind w:left="658" w:right="660"/>
                          <w:jc w:val="center"/>
                          <w:rPr>
                            <w:sz w:val="20"/>
                          </w:rPr>
                        </w:pPr>
                        <w:r>
                          <w:rPr>
                            <w:sz w:val="20"/>
                          </w:rPr>
                          <w:t>10.8%</w:t>
                        </w:r>
                      </w:p>
                    </w:tc>
                    <w:tc>
                      <w:tcPr>
                        <w:tcW w:w="1944" w:type="dxa"/>
                        <w:tcBorders>
                          <w:top w:val="single" w:sz="4" w:space="0" w:color="000000"/>
                          <w:bottom w:val="single" w:sz="4" w:space="0" w:color="000000"/>
                        </w:tcBorders>
                      </w:tcPr>
                      <w:p>
                        <w:pPr>
                          <w:pStyle w:val="TableParagraph"/>
                          <w:spacing w:before="69"/>
                          <w:ind w:left="678"/>
                          <w:rPr>
                            <w:sz w:val="20"/>
                          </w:rPr>
                        </w:pPr>
                        <w:r>
                          <w:rPr>
                            <w:w w:val="105"/>
                            <w:sz w:val="20"/>
                          </w:rPr>
                          <w:t>12%</w:t>
                        </w:r>
                      </w:p>
                    </w:tc>
                    <w:tc>
                      <w:tcPr>
                        <w:tcW w:w="2525" w:type="dxa"/>
                        <w:tcBorders>
                          <w:top w:val="single" w:sz="4" w:space="0" w:color="000000"/>
                          <w:bottom w:val="single" w:sz="4" w:space="0" w:color="000000"/>
                        </w:tcBorders>
                      </w:tcPr>
                      <w:p>
                        <w:pPr>
                          <w:pStyle w:val="TableParagraph"/>
                          <w:spacing w:before="69"/>
                          <w:ind w:left="683"/>
                          <w:rPr>
                            <w:sz w:val="20"/>
                          </w:rPr>
                        </w:pPr>
                        <w:r>
                          <w:rPr>
                            <w:sz w:val="20"/>
                          </w:rPr>
                          <w:t>13.1%</w:t>
                        </w:r>
                      </w:p>
                    </w:tc>
                  </w:tr>
                  <w:tr>
                    <w:trPr>
                      <w:trHeight w:val="386" w:hRule="exact"/>
                    </w:trPr>
                    <w:tc>
                      <w:tcPr>
                        <w:tcW w:w="1833" w:type="dxa"/>
                        <w:tcBorders>
                          <w:top w:val="single" w:sz="4" w:space="0" w:color="000000"/>
                          <w:bottom w:val="single" w:sz="4" w:space="0" w:color="000000"/>
                        </w:tcBorders>
                      </w:tcPr>
                      <w:p>
                        <w:pPr>
                          <w:pStyle w:val="TableParagraph"/>
                          <w:spacing w:before="69"/>
                          <w:ind w:left="107"/>
                          <w:rPr>
                            <w:sz w:val="20"/>
                          </w:rPr>
                        </w:pPr>
                        <w:r>
                          <w:rPr>
                            <w:sz w:val="20"/>
                          </w:rPr>
                          <w:t>Bad Health</w:t>
                        </w:r>
                      </w:p>
                    </w:tc>
                    <w:tc>
                      <w:tcPr>
                        <w:tcW w:w="1383" w:type="dxa"/>
                        <w:tcBorders>
                          <w:top w:val="single" w:sz="4" w:space="0" w:color="000000"/>
                          <w:bottom w:val="single" w:sz="4" w:space="0" w:color="000000"/>
                        </w:tcBorders>
                      </w:tcPr>
                      <w:p>
                        <w:pPr>
                          <w:pStyle w:val="TableParagraph"/>
                          <w:spacing w:before="69"/>
                          <w:ind w:left="118"/>
                          <w:rPr>
                            <w:sz w:val="20"/>
                          </w:rPr>
                        </w:pPr>
                        <w:r>
                          <w:rPr>
                            <w:sz w:val="20"/>
                          </w:rPr>
                          <w:t>2.2%</w:t>
                        </w:r>
                      </w:p>
                    </w:tc>
                    <w:tc>
                      <w:tcPr>
                        <w:tcW w:w="1954" w:type="dxa"/>
                        <w:tcBorders>
                          <w:top w:val="single" w:sz="4" w:space="0" w:color="000000"/>
                          <w:bottom w:val="single" w:sz="4" w:space="0" w:color="000000"/>
                        </w:tcBorders>
                      </w:tcPr>
                      <w:p>
                        <w:pPr>
                          <w:pStyle w:val="TableParagraph"/>
                          <w:spacing w:before="69"/>
                          <w:ind w:left="540" w:right="660"/>
                          <w:jc w:val="center"/>
                          <w:rPr>
                            <w:sz w:val="20"/>
                          </w:rPr>
                        </w:pPr>
                        <w:r>
                          <w:rPr>
                            <w:sz w:val="20"/>
                          </w:rPr>
                          <w:t>2.7%</w:t>
                        </w:r>
                      </w:p>
                    </w:tc>
                    <w:tc>
                      <w:tcPr>
                        <w:tcW w:w="1944" w:type="dxa"/>
                        <w:tcBorders>
                          <w:top w:val="single" w:sz="4" w:space="0" w:color="000000"/>
                          <w:bottom w:val="single" w:sz="4" w:space="0" w:color="000000"/>
                        </w:tcBorders>
                      </w:tcPr>
                      <w:p>
                        <w:pPr>
                          <w:pStyle w:val="TableParagraph"/>
                          <w:spacing w:before="69"/>
                          <w:ind w:left="678"/>
                          <w:rPr>
                            <w:sz w:val="20"/>
                          </w:rPr>
                        </w:pPr>
                        <w:r>
                          <w:rPr>
                            <w:sz w:val="20"/>
                          </w:rPr>
                          <w:t>3.4%</w:t>
                        </w:r>
                      </w:p>
                    </w:tc>
                    <w:tc>
                      <w:tcPr>
                        <w:tcW w:w="2525" w:type="dxa"/>
                        <w:tcBorders>
                          <w:top w:val="single" w:sz="4" w:space="0" w:color="000000"/>
                          <w:bottom w:val="single" w:sz="4" w:space="0" w:color="000000"/>
                        </w:tcBorders>
                      </w:tcPr>
                      <w:p>
                        <w:pPr>
                          <w:pStyle w:val="TableParagraph"/>
                          <w:spacing w:before="69"/>
                          <w:ind w:left="683"/>
                          <w:rPr>
                            <w:sz w:val="20"/>
                          </w:rPr>
                        </w:pPr>
                        <w:r>
                          <w:rPr>
                            <w:sz w:val="20"/>
                          </w:rPr>
                          <w:t>4.2%</w:t>
                        </w:r>
                      </w:p>
                    </w:tc>
                  </w:tr>
                  <w:tr>
                    <w:trPr>
                      <w:trHeight w:val="406" w:hRule="exact"/>
                    </w:trPr>
                    <w:tc>
                      <w:tcPr>
                        <w:tcW w:w="1833" w:type="dxa"/>
                        <w:tcBorders>
                          <w:top w:val="single" w:sz="4" w:space="0" w:color="000000"/>
                          <w:bottom w:val="single" w:sz="17" w:space="0" w:color="000000"/>
                        </w:tcBorders>
                      </w:tcPr>
                      <w:p>
                        <w:pPr>
                          <w:pStyle w:val="TableParagraph"/>
                          <w:spacing w:before="69"/>
                          <w:ind w:left="107"/>
                          <w:rPr>
                            <w:sz w:val="20"/>
                          </w:rPr>
                        </w:pPr>
                        <w:r>
                          <w:rPr>
                            <w:sz w:val="20"/>
                          </w:rPr>
                          <w:t>Very Bad Health</w:t>
                        </w:r>
                      </w:p>
                    </w:tc>
                    <w:tc>
                      <w:tcPr>
                        <w:tcW w:w="1383" w:type="dxa"/>
                        <w:tcBorders>
                          <w:top w:val="single" w:sz="4" w:space="0" w:color="000000"/>
                          <w:bottom w:val="single" w:sz="17" w:space="0" w:color="000000"/>
                        </w:tcBorders>
                      </w:tcPr>
                      <w:p>
                        <w:pPr>
                          <w:pStyle w:val="TableParagraph"/>
                          <w:spacing w:before="69"/>
                          <w:ind w:left="118"/>
                          <w:rPr>
                            <w:sz w:val="20"/>
                          </w:rPr>
                        </w:pPr>
                        <w:r>
                          <w:rPr>
                            <w:sz w:val="20"/>
                          </w:rPr>
                          <w:t>0.7%</w:t>
                        </w:r>
                      </w:p>
                    </w:tc>
                    <w:tc>
                      <w:tcPr>
                        <w:tcW w:w="1954" w:type="dxa"/>
                        <w:tcBorders>
                          <w:top w:val="single" w:sz="4" w:space="0" w:color="000000"/>
                          <w:bottom w:val="single" w:sz="17" w:space="0" w:color="000000"/>
                        </w:tcBorders>
                      </w:tcPr>
                      <w:p>
                        <w:pPr>
                          <w:pStyle w:val="TableParagraph"/>
                          <w:spacing w:before="69"/>
                          <w:ind w:left="540" w:right="660"/>
                          <w:jc w:val="center"/>
                          <w:rPr>
                            <w:sz w:val="20"/>
                          </w:rPr>
                        </w:pPr>
                        <w:r>
                          <w:rPr>
                            <w:sz w:val="20"/>
                          </w:rPr>
                          <w:t>0.7%</w:t>
                        </w:r>
                      </w:p>
                    </w:tc>
                    <w:tc>
                      <w:tcPr>
                        <w:tcW w:w="1944" w:type="dxa"/>
                        <w:tcBorders>
                          <w:top w:val="single" w:sz="4" w:space="0" w:color="000000"/>
                          <w:bottom w:val="single" w:sz="17" w:space="0" w:color="000000"/>
                        </w:tcBorders>
                      </w:tcPr>
                      <w:p>
                        <w:pPr>
                          <w:pStyle w:val="TableParagraph"/>
                          <w:spacing w:before="69"/>
                          <w:ind w:left="678"/>
                          <w:rPr>
                            <w:sz w:val="20"/>
                          </w:rPr>
                        </w:pPr>
                        <w:r>
                          <w:rPr>
                            <w:w w:val="105"/>
                            <w:sz w:val="20"/>
                          </w:rPr>
                          <w:t>1 %</w:t>
                        </w:r>
                      </w:p>
                    </w:tc>
                    <w:tc>
                      <w:tcPr>
                        <w:tcW w:w="2525" w:type="dxa"/>
                        <w:tcBorders>
                          <w:top w:val="single" w:sz="4" w:space="0" w:color="000000"/>
                          <w:bottom w:val="single" w:sz="17" w:space="0" w:color="000000"/>
                        </w:tcBorders>
                      </w:tcPr>
                      <w:p>
                        <w:pPr>
                          <w:pStyle w:val="TableParagraph"/>
                          <w:spacing w:before="69"/>
                          <w:ind w:left="683"/>
                          <w:rPr>
                            <w:sz w:val="20"/>
                          </w:rPr>
                        </w:pPr>
                        <w:r>
                          <w:rPr>
                            <w:sz w:val="20"/>
                          </w:rPr>
                          <w:t>1.2%</w:t>
                        </w:r>
                      </w:p>
                    </w:tc>
                  </w:tr>
                </w:tbl>
                <w:p>
                  <w:pPr>
                    <w:pStyle w:val="BodyText"/>
                  </w:pPr>
                </w:p>
              </w:txbxContent>
            </v:textbox>
            <w10:wrap type="none"/>
          </v:shape>
        </w:pict>
      </w:r>
      <w:r>
        <w:rPr>
          <w:w w:val="105"/>
        </w:rPr>
        <w:t>South</w:t>
      </w:r>
      <w:r>
        <w:rPr>
          <w:spacing w:val="-23"/>
          <w:w w:val="105"/>
        </w:rPr>
        <w:t> </w:t>
      </w:r>
      <w:r>
        <w:rPr>
          <w:w w:val="105"/>
        </w:rPr>
        <w:t>East</w:t>
        <w:tab/>
        <w:t>England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6"/>
        </w:rPr>
      </w:pPr>
    </w:p>
    <w:p>
      <w:pPr>
        <w:pStyle w:val="BodyText"/>
        <w:spacing w:line="266" w:lineRule="auto" w:before="74"/>
        <w:ind w:left="140" w:right="148"/>
        <w:jc w:val="both"/>
      </w:pPr>
      <w:r>
        <w:rPr>
          <w:w w:val="105"/>
        </w:rPr>
        <w:t>5.2%</w:t>
      </w:r>
      <w:r>
        <w:rPr>
          <w:spacing w:val="-4"/>
          <w:w w:val="105"/>
        </w:rPr>
        <w:t> </w:t>
      </w:r>
      <w:r>
        <w:rPr>
          <w:w w:val="105"/>
        </w:rPr>
        <w:t>of</w:t>
      </w:r>
      <w:r>
        <w:rPr>
          <w:spacing w:val="-3"/>
          <w:w w:val="105"/>
        </w:rPr>
        <w:t> </w:t>
      </w:r>
      <w:r>
        <w:rPr>
          <w:w w:val="105"/>
        </w:rPr>
        <w:t>residents</w:t>
      </w:r>
      <w:r>
        <w:rPr>
          <w:spacing w:val="-4"/>
          <w:w w:val="105"/>
        </w:rPr>
        <w:t> </w:t>
      </w:r>
      <w:r>
        <w:rPr>
          <w:w w:val="105"/>
        </w:rPr>
        <w:t>of</w:t>
      </w:r>
      <w:r>
        <w:rPr>
          <w:spacing w:val="-3"/>
          <w:w w:val="105"/>
        </w:rPr>
        <w:t> </w:t>
      </w:r>
      <w:r>
        <w:rPr>
          <w:w w:val="105"/>
        </w:rPr>
        <w:t>St</w:t>
      </w:r>
      <w:r>
        <w:rPr>
          <w:spacing w:val="-3"/>
          <w:w w:val="105"/>
        </w:rPr>
        <w:t> </w:t>
      </w:r>
      <w:r>
        <w:rPr>
          <w:w w:val="105"/>
        </w:rPr>
        <w:t>Mary</w:t>
      </w:r>
      <w:r>
        <w:rPr>
          <w:spacing w:val="-4"/>
          <w:w w:val="105"/>
        </w:rPr>
        <w:t> </w:t>
      </w:r>
      <w:r>
        <w:rPr>
          <w:w w:val="105"/>
        </w:rPr>
        <w:t>Bourne</w:t>
      </w:r>
      <w:r>
        <w:rPr>
          <w:spacing w:val="-4"/>
          <w:w w:val="105"/>
        </w:rPr>
        <w:t> </w:t>
      </w:r>
      <w:r>
        <w:rPr>
          <w:w w:val="105"/>
        </w:rPr>
        <w:t>parish</w:t>
      </w:r>
      <w:r>
        <w:rPr>
          <w:spacing w:val="-2"/>
          <w:w w:val="105"/>
        </w:rPr>
        <w:t> </w:t>
      </w:r>
      <w:r>
        <w:rPr>
          <w:w w:val="105"/>
        </w:rPr>
        <w:t>reported</w:t>
      </w:r>
      <w:r>
        <w:rPr>
          <w:spacing w:val="-4"/>
          <w:w w:val="105"/>
        </w:rPr>
        <w:t> </w:t>
      </w:r>
      <w:r>
        <w:rPr>
          <w:w w:val="105"/>
        </w:rPr>
        <w:t>that</w:t>
      </w:r>
      <w:r>
        <w:rPr>
          <w:spacing w:val="-3"/>
          <w:w w:val="105"/>
        </w:rPr>
        <w:t> </w:t>
      </w:r>
      <w:r>
        <w:rPr>
          <w:w w:val="105"/>
        </w:rPr>
        <w:t>they</w:t>
      </w:r>
      <w:r>
        <w:rPr>
          <w:spacing w:val="-4"/>
          <w:w w:val="105"/>
        </w:rPr>
        <w:t> </w:t>
      </w:r>
      <w:r>
        <w:rPr>
          <w:w w:val="105"/>
        </w:rPr>
        <w:t>were</w:t>
      </w:r>
      <w:r>
        <w:rPr>
          <w:spacing w:val="-4"/>
          <w:w w:val="105"/>
        </w:rPr>
        <w:t> </w:t>
      </w:r>
      <w:r>
        <w:rPr>
          <w:w w:val="105"/>
        </w:rPr>
        <w:t>limited</w:t>
      </w:r>
      <w:r>
        <w:rPr>
          <w:spacing w:val="-4"/>
          <w:w w:val="105"/>
        </w:rPr>
        <w:t> </w:t>
      </w:r>
      <w:r>
        <w:rPr>
          <w:w w:val="105"/>
        </w:rPr>
        <w:t>‘a lot’</w:t>
      </w:r>
      <w:r>
        <w:rPr>
          <w:spacing w:val="-4"/>
          <w:w w:val="105"/>
        </w:rPr>
        <w:t> </w:t>
      </w:r>
      <w:r>
        <w:rPr>
          <w:w w:val="105"/>
        </w:rPr>
        <w:t>with</w:t>
      </w:r>
      <w:r>
        <w:rPr>
          <w:spacing w:val="-4"/>
          <w:w w:val="105"/>
        </w:rPr>
        <w:t> </w:t>
      </w:r>
      <w:r>
        <w:rPr>
          <w:w w:val="105"/>
        </w:rPr>
        <w:t>day</w:t>
      </w:r>
      <w:r>
        <w:rPr>
          <w:spacing w:val="-4"/>
          <w:w w:val="105"/>
        </w:rPr>
        <w:t> </w:t>
      </w:r>
      <w:r>
        <w:rPr>
          <w:w w:val="105"/>
        </w:rPr>
        <w:t>to</w:t>
      </w:r>
      <w:r>
        <w:rPr>
          <w:spacing w:val="-3"/>
          <w:w w:val="105"/>
        </w:rPr>
        <w:t> </w:t>
      </w:r>
      <w:r>
        <w:rPr>
          <w:w w:val="105"/>
        </w:rPr>
        <w:t>day</w:t>
      </w:r>
      <w:r>
        <w:rPr>
          <w:spacing w:val="-4"/>
          <w:w w:val="105"/>
        </w:rPr>
        <w:t> </w:t>
      </w:r>
      <w:r>
        <w:rPr>
          <w:w w:val="105"/>
        </w:rPr>
        <w:t>activities due</w:t>
      </w:r>
      <w:r>
        <w:rPr>
          <w:spacing w:val="-4"/>
          <w:w w:val="105"/>
        </w:rPr>
        <w:t> </w:t>
      </w:r>
      <w:r>
        <w:rPr>
          <w:w w:val="105"/>
        </w:rPr>
        <w:t>to</w:t>
      </w:r>
      <w:r>
        <w:rPr>
          <w:spacing w:val="-3"/>
          <w:w w:val="105"/>
        </w:rPr>
        <w:t> </w:t>
      </w:r>
      <w:r>
        <w:rPr>
          <w:w w:val="105"/>
        </w:rPr>
        <w:t>long-term</w:t>
      </w:r>
      <w:r>
        <w:rPr>
          <w:spacing w:val="-4"/>
          <w:w w:val="105"/>
        </w:rPr>
        <w:t> </w:t>
      </w:r>
      <w:r>
        <w:rPr>
          <w:w w:val="105"/>
        </w:rPr>
        <w:t>health</w:t>
      </w:r>
      <w:r>
        <w:rPr>
          <w:spacing w:val="-4"/>
          <w:w w:val="105"/>
        </w:rPr>
        <w:t> </w:t>
      </w:r>
      <w:r>
        <w:rPr>
          <w:w w:val="105"/>
        </w:rPr>
        <w:t>problems</w:t>
      </w:r>
      <w:r>
        <w:rPr>
          <w:spacing w:val="-4"/>
          <w:w w:val="105"/>
        </w:rPr>
        <w:t> </w:t>
      </w:r>
      <w:r>
        <w:rPr>
          <w:w w:val="105"/>
        </w:rPr>
        <w:t>or</w:t>
      </w:r>
      <w:r>
        <w:rPr>
          <w:spacing w:val="-2"/>
          <w:w w:val="105"/>
        </w:rPr>
        <w:t> </w:t>
      </w:r>
      <w:r>
        <w:rPr>
          <w:w w:val="105"/>
        </w:rPr>
        <w:t>disabilities,</w:t>
      </w:r>
      <w:r>
        <w:rPr>
          <w:spacing w:val="-2"/>
          <w:w w:val="105"/>
        </w:rPr>
        <w:t> </w:t>
      </w:r>
      <w:r>
        <w:rPr>
          <w:w w:val="105"/>
        </w:rPr>
        <w:t>with</w:t>
      </w:r>
      <w:r>
        <w:rPr>
          <w:spacing w:val="-4"/>
          <w:w w:val="105"/>
        </w:rPr>
        <w:t> </w:t>
      </w:r>
      <w:r>
        <w:rPr>
          <w:w w:val="105"/>
        </w:rPr>
        <w:t>9.2%</w:t>
      </w:r>
      <w:r>
        <w:rPr>
          <w:spacing w:val="-3"/>
          <w:w w:val="105"/>
        </w:rPr>
        <w:t> </w:t>
      </w:r>
      <w:r>
        <w:rPr>
          <w:w w:val="105"/>
        </w:rPr>
        <w:t>or</w:t>
      </w:r>
      <w:r>
        <w:rPr>
          <w:spacing w:val="-4"/>
          <w:w w:val="105"/>
        </w:rPr>
        <w:t> </w:t>
      </w:r>
      <w:r>
        <w:rPr>
          <w:w w:val="105"/>
        </w:rPr>
        <w:t>people</w:t>
      </w:r>
      <w:r>
        <w:rPr>
          <w:spacing w:val="-4"/>
          <w:w w:val="105"/>
        </w:rPr>
        <w:t> </w:t>
      </w:r>
      <w:r>
        <w:rPr>
          <w:w w:val="105"/>
        </w:rPr>
        <w:t>limited</w:t>
      </w:r>
      <w:r>
        <w:rPr>
          <w:spacing w:val="-4"/>
          <w:w w:val="105"/>
        </w:rPr>
        <w:t> </w:t>
      </w:r>
      <w:r>
        <w:rPr>
          <w:w w:val="105"/>
        </w:rPr>
        <w:t>‘a</w:t>
      </w:r>
      <w:r>
        <w:rPr>
          <w:spacing w:val="-2"/>
          <w:w w:val="105"/>
        </w:rPr>
        <w:t> </w:t>
      </w:r>
      <w:r>
        <w:rPr>
          <w:w w:val="105"/>
        </w:rPr>
        <w:t>little’.</w:t>
      </w:r>
      <w:r>
        <w:rPr>
          <w:spacing w:val="-2"/>
          <w:w w:val="105"/>
        </w:rPr>
        <w:t> </w:t>
      </w:r>
      <w:r>
        <w:rPr>
          <w:w w:val="105"/>
        </w:rPr>
        <w:t>This</w:t>
      </w:r>
      <w:r>
        <w:rPr>
          <w:spacing w:val="-4"/>
          <w:w w:val="105"/>
        </w:rPr>
        <w:t> </w:t>
      </w:r>
      <w:r>
        <w:rPr>
          <w:w w:val="105"/>
        </w:rPr>
        <w:t>is</w:t>
      </w:r>
      <w:r>
        <w:rPr>
          <w:spacing w:val="-4"/>
          <w:w w:val="105"/>
        </w:rPr>
        <w:t> </w:t>
      </w:r>
      <w:r>
        <w:rPr>
          <w:w w:val="105"/>
        </w:rPr>
        <w:t>broadly</w:t>
      </w:r>
      <w:r>
        <w:rPr>
          <w:spacing w:val="-4"/>
          <w:w w:val="105"/>
        </w:rPr>
        <w:t> </w:t>
      </w:r>
      <w:r>
        <w:rPr>
          <w:w w:val="105"/>
        </w:rPr>
        <w:t>in</w:t>
      </w:r>
      <w:r>
        <w:rPr>
          <w:spacing w:val="-4"/>
          <w:w w:val="105"/>
        </w:rPr>
        <w:t> </w:t>
      </w:r>
      <w:r>
        <w:rPr>
          <w:w w:val="105"/>
        </w:rPr>
        <w:t>line with the Basingstoke &amp; Deane average, and significantly more favourable than regional and national averages.</w:t>
      </w:r>
    </w:p>
    <w:p>
      <w:pPr>
        <w:pStyle w:val="BodyText"/>
      </w:pPr>
    </w:p>
    <w:p>
      <w:pPr>
        <w:pStyle w:val="BodyText"/>
      </w:pPr>
    </w:p>
    <w:p>
      <w:pPr>
        <w:pStyle w:val="BodyText"/>
      </w:pPr>
    </w:p>
    <w:p>
      <w:pPr>
        <w:pStyle w:val="BodyText"/>
        <w:spacing w:before="1"/>
        <w:rPr>
          <w:sz w:val="11"/>
        </w:rPr>
      </w:pPr>
      <w:r>
        <w:rPr/>
        <w:pict>
          <v:line style="position:absolute;mso-position-horizontal-relative:page;mso-position-vertical-relative:paragraph;z-index:3712;mso-wrap-distance-left:0;mso-wrap-distance-right:0" from="54pt,8.594676pt" to="197.999997pt,8.594676pt" stroked="true" strokeweight=".48pt" strokecolor="#000000">
            <w10:wrap type="topAndBottom"/>
          </v:line>
        </w:pict>
      </w:r>
    </w:p>
    <w:p>
      <w:pPr>
        <w:spacing w:before="49"/>
        <w:ind w:left="140" w:right="238" w:firstLine="0"/>
        <w:jc w:val="left"/>
        <w:rPr>
          <w:sz w:val="16"/>
        </w:rPr>
      </w:pPr>
      <w:r>
        <w:rPr>
          <w:position w:val="8"/>
          <w:sz w:val="10"/>
        </w:rPr>
        <w:t>38 </w:t>
      </w:r>
      <w:r>
        <w:rPr>
          <w:sz w:val="16"/>
        </w:rPr>
        <w:t>DCLG (2012) Statistical data set Live tables on rents, lettings and tenancies. Table 600: numbers of households on local authorities' housing waiting lists, by district: England 1997 to 2013.</w:t>
      </w:r>
    </w:p>
    <w:p>
      <w:pPr>
        <w:spacing w:line="185" w:lineRule="exact" w:before="0"/>
        <w:ind w:left="139" w:right="238" w:firstLine="0"/>
        <w:jc w:val="left"/>
        <w:rPr>
          <w:sz w:val="16"/>
        </w:rPr>
      </w:pPr>
      <w:r>
        <w:rPr>
          <w:position w:val="8"/>
          <w:sz w:val="10"/>
        </w:rPr>
        <w:t>39  </w:t>
      </w:r>
      <w:r>
        <w:rPr>
          <w:sz w:val="16"/>
        </w:rPr>
        <w:t>ONS (2011) Census 2011, General Health (QS302EW)</w:t>
      </w:r>
    </w:p>
    <w:p>
      <w:pPr>
        <w:spacing w:after="0" w:line="185" w:lineRule="exact"/>
        <w:jc w:val="left"/>
        <w:rPr>
          <w:sz w:val="16"/>
        </w:rPr>
        <w:sectPr>
          <w:pgSz w:w="11900" w:h="16840"/>
          <w:pgMar w:header="320" w:footer="306" w:top="520" w:bottom="500" w:left="940" w:right="920"/>
        </w:sectPr>
      </w:pPr>
    </w:p>
    <w:p>
      <w:pPr>
        <w:pStyle w:val="BodyText"/>
      </w:pPr>
    </w:p>
    <w:p>
      <w:pPr>
        <w:pStyle w:val="BodyText"/>
        <w:spacing w:before="1"/>
        <w:rPr>
          <w:sz w:val="23"/>
        </w:rPr>
      </w:pPr>
    </w:p>
    <w:p>
      <w:pPr>
        <w:pStyle w:val="BodyText"/>
        <w:spacing w:line="264" w:lineRule="auto" w:before="73"/>
        <w:ind w:left="119" w:right="107"/>
        <w:jc w:val="both"/>
      </w:pPr>
      <w:r>
        <w:rPr>
          <w:w w:val="105"/>
        </w:rPr>
        <w:t>No data exists for the Neighbourhood Area for life expectancy and health indicators; however at the borough level the 2014 Health Profile</w:t>
      </w:r>
      <w:r>
        <w:rPr>
          <w:w w:val="105"/>
          <w:position w:val="8"/>
          <w:sz w:val="13"/>
        </w:rPr>
        <w:t>40 </w:t>
      </w:r>
      <w:r>
        <w:rPr>
          <w:w w:val="105"/>
        </w:rPr>
        <w:t>shows that life expectancy in Basingstoke and Deane is 80.8 for men</w:t>
      </w:r>
      <w:r>
        <w:rPr>
          <w:spacing w:val="-12"/>
          <w:w w:val="105"/>
        </w:rPr>
        <w:t> </w:t>
      </w:r>
      <w:r>
        <w:rPr>
          <w:w w:val="105"/>
        </w:rPr>
        <w:t>and</w:t>
      </w:r>
      <w:r>
        <w:rPr>
          <w:spacing w:val="-12"/>
          <w:w w:val="105"/>
        </w:rPr>
        <w:t> </w:t>
      </w:r>
      <w:r>
        <w:rPr>
          <w:w w:val="105"/>
        </w:rPr>
        <w:t>83.0</w:t>
      </w:r>
      <w:r>
        <w:rPr>
          <w:spacing w:val="-11"/>
          <w:w w:val="105"/>
        </w:rPr>
        <w:t> </w:t>
      </w:r>
      <w:r>
        <w:rPr>
          <w:w w:val="105"/>
        </w:rPr>
        <w:t>for</w:t>
      </w:r>
      <w:r>
        <w:rPr>
          <w:spacing w:val="-12"/>
          <w:w w:val="105"/>
        </w:rPr>
        <w:t> </w:t>
      </w:r>
      <w:r>
        <w:rPr>
          <w:w w:val="105"/>
        </w:rPr>
        <w:t>women;</w:t>
      </w:r>
      <w:r>
        <w:rPr>
          <w:spacing w:val="-8"/>
          <w:w w:val="105"/>
        </w:rPr>
        <w:t> </w:t>
      </w:r>
      <w:r>
        <w:rPr>
          <w:w w:val="105"/>
        </w:rPr>
        <w:t>slightly</w:t>
      </w:r>
      <w:r>
        <w:rPr>
          <w:spacing w:val="-12"/>
          <w:w w:val="105"/>
        </w:rPr>
        <w:t> </w:t>
      </w:r>
      <w:r>
        <w:rPr>
          <w:w w:val="105"/>
        </w:rPr>
        <w:t>above</w:t>
      </w:r>
      <w:r>
        <w:rPr>
          <w:spacing w:val="-12"/>
          <w:w w:val="105"/>
        </w:rPr>
        <w:t> </w:t>
      </w:r>
      <w:r>
        <w:rPr>
          <w:w w:val="105"/>
        </w:rPr>
        <w:t>the</w:t>
      </w:r>
      <w:r>
        <w:rPr>
          <w:spacing w:val="-9"/>
          <w:w w:val="105"/>
        </w:rPr>
        <w:t> </w:t>
      </w:r>
      <w:r>
        <w:rPr>
          <w:w w:val="105"/>
        </w:rPr>
        <w:t>national</w:t>
      </w:r>
      <w:r>
        <w:rPr>
          <w:spacing w:val="-10"/>
          <w:w w:val="105"/>
        </w:rPr>
        <w:t> </w:t>
      </w:r>
      <w:r>
        <w:rPr>
          <w:w w:val="105"/>
        </w:rPr>
        <w:t>average</w:t>
      </w:r>
      <w:r>
        <w:rPr>
          <w:spacing w:val="-12"/>
          <w:w w:val="105"/>
        </w:rPr>
        <w:t> </w:t>
      </w:r>
      <w:r>
        <w:rPr>
          <w:w w:val="105"/>
        </w:rPr>
        <w:t>of</w:t>
      </w:r>
      <w:r>
        <w:rPr>
          <w:spacing w:val="-9"/>
          <w:w w:val="105"/>
        </w:rPr>
        <w:t> </w:t>
      </w:r>
      <w:r>
        <w:rPr>
          <w:w w:val="105"/>
        </w:rPr>
        <w:t>79.2</w:t>
      </w:r>
      <w:r>
        <w:rPr>
          <w:spacing w:val="-11"/>
          <w:w w:val="105"/>
        </w:rPr>
        <w:t> </w:t>
      </w:r>
      <w:r>
        <w:rPr>
          <w:w w:val="105"/>
        </w:rPr>
        <w:t>and</w:t>
      </w:r>
      <w:r>
        <w:rPr>
          <w:spacing w:val="-12"/>
          <w:w w:val="105"/>
        </w:rPr>
        <w:t> </w:t>
      </w:r>
      <w:r>
        <w:rPr>
          <w:w w:val="105"/>
        </w:rPr>
        <w:t>83,</w:t>
      </w:r>
      <w:r>
        <w:rPr>
          <w:spacing w:val="-10"/>
          <w:w w:val="105"/>
        </w:rPr>
        <w:t> </w:t>
      </w:r>
      <w:r>
        <w:rPr>
          <w:w w:val="105"/>
        </w:rPr>
        <w:t>respectively.</w:t>
      </w:r>
      <w:r>
        <w:rPr>
          <w:spacing w:val="-10"/>
          <w:w w:val="105"/>
        </w:rPr>
        <w:t> </w:t>
      </w:r>
      <w:r>
        <w:rPr>
          <w:w w:val="105"/>
        </w:rPr>
        <w:t>Life</w:t>
      </w:r>
      <w:r>
        <w:rPr>
          <w:spacing w:val="-9"/>
          <w:w w:val="105"/>
        </w:rPr>
        <w:t> </w:t>
      </w:r>
      <w:r>
        <w:rPr>
          <w:w w:val="105"/>
        </w:rPr>
        <w:t>expectancy is 6.7 years lower for men and 4.7 years lower for women in the most deprived areas of Basingstoke and Deane than in the least deprived areas. Local priorities in Basingstoke and Deane include lifestyle risks, healthy</w:t>
      </w:r>
      <w:r>
        <w:rPr>
          <w:spacing w:val="-37"/>
          <w:w w:val="105"/>
        </w:rPr>
        <w:t> </w:t>
      </w:r>
      <w:r>
        <w:rPr>
          <w:w w:val="105"/>
        </w:rPr>
        <w:t>ageing,</w:t>
      </w:r>
      <w:r>
        <w:rPr>
          <w:spacing w:val="-36"/>
          <w:w w:val="105"/>
        </w:rPr>
        <w:t> </w:t>
      </w:r>
      <w:r>
        <w:rPr>
          <w:w w:val="105"/>
        </w:rPr>
        <w:t>and</w:t>
      </w:r>
      <w:r>
        <w:rPr>
          <w:spacing w:val="-36"/>
          <w:w w:val="105"/>
        </w:rPr>
        <w:t> </w:t>
      </w:r>
      <w:r>
        <w:rPr>
          <w:w w:val="105"/>
        </w:rPr>
        <w:t>mental</w:t>
      </w:r>
      <w:r>
        <w:rPr>
          <w:spacing w:val="-37"/>
          <w:w w:val="105"/>
        </w:rPr>
        <w:t> </w:t>
      </w:r>
      <w:r>
        <w:rPr>
          <w:w w:val="105"/>
        </w:rPr>
        <w:t>health.</w:t>
      </w:r>
    </w:p>
    <w:p>
      <w:pPr>
        <w:spacing w:before="64"/>
        <w:ind w:left="120" w:right="0" w:firstLine="0"/>
        <w:jc w:val="both"/>
        <w:rPr>
          <w:i/>
          <w:sz w:val="20"/>
        </w:rPr>
      </w:pPr>
      <w:r>
        <w:rPr>
          <w:i/>
          <w:w w:val="105"/>
          <w:sz w:val="20"/>
        </w:rPr>
        <w:t>Employment and skills</w:t>
      </w:r>
    </w:p>
    <w:p>
      <w:pPr>
        <w:pStyle w:val="BodyText"/>
        <w:spacing w:line="266" w:lineRule="auto" w:before="87"/>
        <w:ind w:left="120" w:right="108"/>
        <w:jc w:val="both"/>
      </w:pPr>
      <w:r>
        <w:rPr/>
        <w:pict>
          <v:group style="position:absolute;margin-left:53.639999pt;margin-top:32.449253pt;width:488.3pt;height:216.5pt;mso-position-horizontal-relative:page;mso-position-vertical-relative:paragraph;z-index:-97024" coordorigin="1073,649" coordsize="9766,4330">
            <v:shape style="position:absolute;left:3490;top:870;width:4409;height:3648" coordorigin="3490,870" coordsize="4409,3648" path="m4423,4182l4423,4518m5292,4182l5292,4518m6161,4182l6161,4518m7030,4182l7030,4518m7898,870l7898,4518m3557,4451l7898,4451m3557,870l3557,4518m3490,4451l3557,4451m3490,3555l3557,3555m3490,2660l3557,2660m3490,1765l3557,1765m3490,870l3557,870e" filled="false" stroked="true" strokeweight=".72pt" strokecolor="#858585">
              <v:path arrowok="t"/>
            </v:shape>
            <v:rect style="position:absolute;left:8491;top:2564;width:115;height:115" filled="true" fillcolor="#84e61f" stroked="false">
              <v:fill type="solid"/>
            </v:rect>
            <v:rect style="position:absolute;left:8491;top:2939;width:115;height:115" filled="true" fillcolor="#fc9e19" stroked="false">
              <v:fill type="solid"/>
            </v:rect>
            <v:shape style="position:absolute;left:1073;top:649;width:9766;height:4330" coordorigin="1073,649" coordsize="9766,4330" path="m1090,649l1073,649,1073,4974,1078,4979,10836,4979,10838,4974,10838,4969,1090,4969,1080,4962,1090,4962,1090,659,1080,659,1090,649xm1090,4962l1080,4962,1090,4969,1090,4962xm10824,4962l1090,4962,1090,4969,10824,4969,10824,4962xm10824,649l10824,4969,10831,4962,10838,4962,10838,659,10831,659,10824,649xm10838,4962l10831,4962,10824,4969,10838,4969,10838,4962xm1090,649l1080,659,1090,659,1090,649xm10824,649l1090,649,1090,659,10824,659,10824,649xm10838,649l10824,649,10831,659,10838,659,10838,649xe" filled="true" fillcolor="#858585" stroked="false">
              <v:path arrowok="t"/>
              <v:fill type="solid"/>
            </v:shape>
            <v:shape style="position:absolute;left:2580;top:1213;width:738;height:200" type="#_x0000_t202" filled="false" stroked="false">
              <v:textbox inset="0,0,0,0">
                <w:txbxContent>
                  <w:p>
                    <w:pPr>
                      <w:spacing w:line="199" w:lineRule="exact" w:before="0"/>
                      <w:ind w:left="0" w:right="-16" w:firstLine="0"/>
                      <w:jc w:val="left"/>
                      <w:rPr>
                        <w:sz w:val="20"/>
                      </w:rPr>
                    </w:pPr>
                    <w:r>
                      <w:rPr>
                        <w:sz w:val="20"/>
                      </w:rPr>
                      <w:t>England</w:t>
                    </w:r>
                  </w:p>
                </w:txbxContent>
              </v:textbox>
              <w10:wrap type="none"/>
            </v:shape>
            <v:shape style="position:absolute;left:2328;top:2108;width:989;height:200" type="#_x0000_t202" filled="false" stroked="false">
              <v:textbox inset="0,0,0,0">
                <w:txbxContent>
                  <w:p>
                    <w:pPr>
                      <w:spacing w:line="199" w:lineRule="exact" w:before="0"/>
                      <w:ind w:left="0" w:right="-16" w:firstLine="0"/>
                      <w:jc w:val="left"/>
                      <w:rPr>
                        <w:sz w:val="20"/>
                      </w:rPr>
                    </w:pPr>
                    <w:r>
                      <w:rPr>
                        <w:w w:val="105"/>
                        <w:sz w:val="20"/>
                      </w:rPr>
                      <w:t>South</w:t>
                    </w:r>
                    <w:r>
                      <w:rPr>
                        <w:spacing w:val="-43"/>
                        <w:w w:val="105"/>
                        <w:sz w:val="20"/>
                      </w:rPr>
                      <w:t> </w:t>
                    </w:r>
                    <w:r>
                      <w:rPr>
                        <w:w w:val="105"/>
                        <w:sz w:val="20"/>
                      </w:rPr>
                      <w:t>East</w:t>
                    </w:r>
                  </w:p>
                </w:txbxContent>
              </v:textbox>
              <w10:wrap type="none"/>
            </v:shape>
            <v:shape style="position:absolute;left:8657;top:2518;width:1813;height:200" type="#_x0000_t202" filled="false" stroked="false">
              <v:textbox inset="0,0,0,0">
                <w:txbxContent>
                  <w:p>
                    <w:pPr>
                      <w:spacing w:line="199" w:lineRule="exact" w:before="0"/>
                      <w:ind w:left="0" w:right="-12" w:firstLine="0"/>
                      <w:jc w:val="left"/>
                      <w:rPr>
                        <w:sz w:val="20"/>
                      </w:rPr>
                    </w:pPr>
                    <w:r>
                      <w:rPr>
                        <w:w w:val="105"/>
                        <w:sz w:val="20"/>
                      </w:rPr>
                      <w:t>Economically</w:t>
                    </w:r>
                    <w:r>
                      <w:rPr>
                        <w:spacing w:val="-40"/>
                        <w:w w:val="105"/>
                        <w:sz w:val="20"/>
                      </w:rPr>
                      <w:t> </w:t>
                    </w:r>
                    <w:r>
                      <w:rPr>
                        <w:w w:val="105"/>
                        <w:sz w:val="20"/>
                      </w:rPr>
                      <w:t>active</w:t>
                    </w:r>
                  </w:p>
                </w:txbxContent>
              </v:textbox>
              <w10:wrap type="none"/>
            </v:shape>
            <v:shape style="position:absolute;left:1210;top:3003;width:2152;height:200" type="#_x0000_t202" filled="false" stroked="false">
              <v:textbox inset="0,0,0,0">
                <w:txbxContent>
                  <w:p>
                    <w:pPr>
                      <w:spacing w:line="199" w:lineRule="exact" w:before="0"/>
                      <w:ind w:left="0" w:right="-15" w:firstLine="0"/>
                      <w:jc w:val="left"/>
                      <w:rPr>
                        <w:sz w:val="20"/>
                      </w:rPr>
                    </w:pPr>
                    <w:r>
                      <w:rPr>
                        <w:sz w:val="20"/>
                      </w:rPr>
                      <w:t>Basingstoke and Deane</w:t>
                    </w:r>
                  </w:p>
                </w:txbxContent>
              </v:textbox>
              <w10:wrap type="none"/>
            </v:shape>
            <v:shape style="position:absolute;left:8657;top:2893;width:1972;height:200" type="#_x0000_t202" filled="false" stroked="false">
              <v:textbox inset="0,0,0,0">
                <w:txbxContent>
                  <w:p>
                    <w:pPr>
                      <w:spacing w:line="199" w:lineRule="exact" w:before="0"/>
                      <w:ind w:left="0" w:right="-10" w:firstLine="0"/>
                      <w:jc w:val="left"/>
                      <w:rPr>
                        <w:sz w:val="20"/>
                      </w:rPr>
                    </w:pPr>
                    <w:r>
                      <w:rPr>
                        <w:sz w:val="20"/>
                      </w:rPr>
                      <w:t>Economically</w:t>
                    </w:r>
                    <w:r>
                      <w:rPr>
                        <w:spacing w:val="50"/>
                        <w:sz w:val="20"/>
                      </w:rPr>
                      <w:t> </w:t>
                    </w:r>
                    <w:r>
                      <w:rPr>
                        <w:sz w:val="20"/>
                      </w:rPr>
                      <w:t>inactive</w:t>
                    </w:r>
                  </w:p>
                </w:txbxContent>
              </v:textbox>
              <w10:wrap type="none"/>
            </v:shape>
            <v:shape style="position:absolute;left:1961;top:3898;width:1403;height:200" type="#_x0000_t202" filled="false" stroked="false">
              <v:textbox inset="0,0,0,0">
                <w:txbxContent>
                  <w:p>
                    <w:pPr>
                      <w:spacing w:line="199" w:lineRule="exact" w:before="0"/>
                      <w:ind w:left="0" w:right="-15" w:firstLine="0"/>
                      <w:jc w:val="left"/>
                      <w:rPr>
                        <w:sz w:val="20"/>
                      </w:rPr>
                    </w:pPr>
                    <w:r>
                      <w:rPr>
                        <w:w w:val="105"/>
                        <w:sz w:val="20"/>
                      </w:rPr>
                      <w:t>St</w:t>
                    </w:r>
                    <w:r>
                      <w:rPr>
                        <w:spacing w:val="-31"/>
                        <w:w w:val="105"/>
                        <w:sz w:val="20"/>
                      </w:rPr>
                      <w:t> </w:t>
                    </w:r>
                    <w:r>
                      <w:rPr>
                        <w:w w:val="105"/>
                        <w:sz w:val="20"/>
                      </w:rPr>
                      <w:t>Mary</w:t>
                    </w:r>
                    <w:r>
                      <w:rPr>
                        <w:spacing w:val="-30"/>
                        <w:w w:val="105"/>
                        <w:sz w:val="20"/>
                      </w:rPr>
                      <w:t> </w:t>
                    </w:r>
                    <w:r>
                      <w:rPr>
                        <w:w w:val="105"/>
                        <w:sz w:val="20"/>
                      </w:rPr>
                      <w:t>Bourne</w:t>
                    </w:r>
                  </w:p>
                </w:txbxContent>
              </v:textbox>
              <w10:wrap type="none"/>
            </v:shape>
            <v:shape style="position:absolute;left:3406;top:4621;width:301;height:200" type="#_x0000_t202" filled="false" stroked="false">
              <v:textbox inset="0,0,0,0">
                <w:txbxContent>
                  <w:p>
                    <w:pPr>
                      <w:spacing w:line="199" w:lineRule="exact" w:before="0"/>
                      <w:ind w:left="0" w:right="-9" w:firstLine="0"/>
                      <w:jc w:val="left"/>
                      <w:rPr>
                        <w:sz w:val="20"/>
                      </w:rPr>
                    </w:pPr>
                    <w:r>
                      <w:rPr>
                        <w:sz w:val="20"/>
                      </w:rPr>
                      <w:t>0%</w:t>
                    </w:r>
                  </w:p>
                </w:txbxContent>
              </v:textbox>
              <w10:wrap type="none"/>
            </v:shape>
            <v:shape style="position:absolute;left:4214;top:4621;width:421;height:200" type="#_x0000_t202" filled="false" stroked="false">
              <v:textbox inset="0,0,0,0">
                <w:txbxContent>
                  <w:p>
                    <w:pPr>
                      <w:spacing w:line="199" w:lineRule="exact" w:before="0"/>
                      <w:ind w:left="0" w:right="-20" w:firstLine="0"/>
                      <w:jc w:val="left"/>
                      <w:rPr>
                        <w:sz w:val="20"/>
                      </w:rPr>
                    </w:pPr>
                    <w:r>
                      <w:rPr>
                        <w:w w:val="105"/>
                        <w:sz w:val="20"/>
                      </w:rPr>
                      <w:t>20%</w:t>
                    </w:r>
                  </w:p>
                </w:txbxContent>
              </v:textbox>
              <w10:wrap type="none"/>
            </v:shape>
            <v:shape style="position:absolute;left:5083;top:4621;width:421;height:200" type="#_x0000_t202" filled="false" stroked="false">
              <v:textbox inset="0,0,0,0">
                <w:txbxContent>
                  <w:p>
                    <w:pPr>
                      <w:spacing w:line="199" w:lineRule="exact" w:before="0"/>
                      <w:ind w:left="0" w:right="-20" w:firstLine="0"/>
                      <w:jc w:val="left"/>
                      <w:rPr>
                        <w:sz w:val="20"/>
                      </w:rPr>
                    </w:pPr>
                    <w:r>
                      <w:rPr>
                        <w:w w:val="105"/>
                        <w:sz w:val="20"/>
                      </w:rPr>
                      <w:t>40%</w:t>
                    </w:r>
                  </w:p>
                </w:txbxContent>
              </v:textbox>
              <w10:wrap type="none"/>
            </v:shape>
            <v:shape style="position:absolute;left:5952;top:4621;width:421;height:200" type="#_x0000_t202" filled="false" stroked="false">
              <v:textbox inset="0,0,0,0">
                <w:txbxContent>
                  <w:p>
                    <w:pPr>
                      <w:spacing w:line="199" w:lineRule="exact" w:before="0"/>
                      <w:ind w:left="0" w:right="-20" w:firstLine="0"/>
                      <w:jc w:val="left"/>
                      <w:rPr>
                        <w:sz w:val="20"/>
                      </w:rPr>
                    </w:pPr>
                    <w:r>
                      <w:rPr>
                        <w:w w:val="105"/>
                        <w:sz w:val="20"/>
                      </w:rPr>
                      <w:t>60%</w:t>
                    </w:r>
                  </w:p>
                </w:txbxContent>
              </v:textbox>
              <w10:wrap type="none"/>
            </v:shape>
            <v:shape style="position:absolute;left:6821;top:4621;width:421;height:200" type="#_x0000_t202" filled="false" stroked="false">
              <v:textbox inset="0,0,0,0">
                <w:txbxContent>
                  <w:p>
                    <w:pPr>
                      <w:spacing w:line="199" w:lineRule="exact" w:before="0"/>
                      <w:ind w:left="0" w:right="-20" w:firstLine="0"/>
                      <w:jc w:val="left"/>
                      <w:rPr>
                        <w:sz w:val="20"/>
                      </w:rPr>
                    </w:pPr>
                    <w:r>
                      <w:rPr>
                        <w:w w:val="105"/>
                        <w:sz w:val="20"/>
                      </w:rPr>
                      <w:t>80%</w:t>
                    </w:r>
                  </w:p>
                </w:txbxContent>
              </v:textbox>
              <w10:wrap type="none"/>
            </v:shape>
            <v:shape style="position:absolute;left:7630;top:4621;width:539;height:200" type="#_x0000_t202" filled="false" stroked="false">
              <v:textbox inset="0,0,0,0">
                <w:txbxContent>
                  <w:p>
                    <w:pPr>
                      <w:spacing w:line="199" w:lineRule="exact" w:before="0"/>
                      <w:ind w:left="0" w:right="-19" w:firstLine="0"/>
                      <w:jc w:val="left"/>
                      <w:rPr>
                        <w:sz w:val="20"/>
                      </w:rPr>
                    </w:pPr>
                    <w:r>
                      <w:rPr>
                        <w:w w:val="105"/>
                        <w:sz w:val="20"/>
                      </w:rPr>
                      <w:t>100%</w:t>
                    </w:r>
                  </w:p>
                </w:txbxContent>
              </v:textbox>
              <w10:wrap type="none"/>
            </v:shape>
            <w10:wrap type="none"/>
          </v:group>
        </w:pict>
      </w:r>
      <w:r>
        <w:rPr>
          <w:w w:val="105"/>
        </w:rPr>
        <w:t>As the figure below illustrates, economic activity rates in the Neighbourhood Area are broadly in line with regional averages, but lower than borough values.</w:t>
      </w:r>
    </w:p>
    <w:p>
      <w:pPr>
        <w:pStyle w:val="BodyText"/>
        <w:spacing w:before="9"/>
        <w:rPr>
          <w:sz w:val="23"/>
        </w:rPr>
      </w:pPr>
    </w:p>
    <w:tbl>
      <w:tblPr>
        <w:tblW w:w="0" w:type="auto"/>
        <w:jc w:val="left"/>
        <w:tblInd w:w="25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6"/>
        <w:gridCol w:w="869"/>
        <w:gridCol w:w="869"/>
        <w:gridCol w:w="478"/>
        <w:gridCol w:w="218"/>
        <w:gridCol w:w="173"/>
        <w:gridCol w:w="869"/>
      </w:tblGrid>
      <w:tr>
        <w:trPr>
          <w:trHeight w:val="269" w:hRule="exact"/>
        </w:trPr>
        <w:tc>
          <w:tcPr>
            <w:tcW w:w="866" w:type="dxa"/>
            <w:tcBorders>
              <w:right w:val="single" w:sz="6" w:space="0" w:color="858585"/>
            </w:tcBorders>
          </w:tcPr>
          <w:p>
            <w:pPr/>
          </w:p>
        </w:tc>
        <w:tc>
          <w:tcPr>
            <w:tcW w:w="869" w:type="dxa"/>
            <w:tcBorders>
              <w:left w:val="single" w:sz="6" w:space="0" w:color="858585"/>
              <w:right w:val="single" w:sz="6" w:space="0" w:color="858585"/>
            </w:tcBorders>
          </w:tcPr>
          <w:p>
            <w:pPr/>
          </w:p>
        </w:tc>
        <w:tc>
          <w:tcPr>
            <w:tcW w:w="869" w:type="dxa"/>
            <w:tcBorders>
              <w:left w:val="single" w:sz="6" w:space="0" w:color="858585"/>
              <w:right w:val="single" w:sz="6" w:space="0" w:color="858585"/>
            </w:tcBorders>
          </w:tcPr>
          <w:p>
            <w:pPr/>
          </w:p>
        </w:tc>
        <w:tc>
          <w:tcPr>
            <w:tcW w:w="869" w:type="dxa"/>
            <w:gridSpan w:val="3"/>
            <w:tcBorders>
              <w:left w:val="single" w:sz="6" w:space="0" w:color="858585"/>
              <w:right w:val="single" w:sz="6" w:space="0" w:color="858585"/>
            </w:tcBorders>
          </w:tcPr>
          <w:p>
            <w:pPr/>
          </w:p>
        </w:tc>
        <w:tc>
          <w:tcPr>
            <w:tcW w:w="869" w:type="dxa"/>
            <w:tcBorders>
              <w:left w:val="single" w:sz="6" w:space="0" w:color="858585"/>
            </w:tcBorders>
          </w:tcPr>
          <w:p>
            <w:pPr/>
          </w:p>
        </w:tc>
      </w:tr>
      <w:tr>
        <w:trPr>
          <w:trHeight w:val="358" w:hRule="exact"/>
        </w:trPr>
        <w:tc>
          <w:tcPr>
            <w:tcW w:w="3082" w:type="dxa"/>
            <w:gridSpan w:val="4"/>
            <w:shd w:val="clear" w:color="auto" w:fill="84E61F"/>
          </w:tcPr>
          <w:p>
            <w:pPr/>
          </w:p>
        </w:tc>
        <w:tc>
          <w:tcPr>
            <w:tcW w:w="1260" w:type="dxa"/>
            <w:gridSpan w:val="3"/>
            <w:shd w:val="clear" w:color="auto" w:fill="FC9E19"/>
          </w:tcPr>
          <w:p>
            <w:pPr/>
          </w:p>
        </w:tc>
      </w:tr>
      <w:tr>
        <w:trPr>
          <w:trHeight w:val="538" w:hRule="exact"/>
        </w:trPr>
        <w:tc>
          <w:tcPr>
            <w:tcW w:w="866" w:type="dxa"/>
            <w:tcBorders>
              <w:right w:val="single" w:sz="6" w:space="0" w:color="858585"/>
            </w:tcBorders>
          </w:tcPr>
          <w:p>
            <w:pPr/>
          </w:p>
        </w:tc>
        <w:tc>
          <w:tcPr>
            <w:tcW w:w="869" w:type="dxa"/>
            <w:tcBorders>
              <w:left w:val="single" w:sz="6" w:space="0" w:color="858585"/>
              <w:right w:val="single" w:sz="6" w:space="0" w:color="858585"/>
            </w:tcBorders>
          </w:tcPr>
          <w:p>
            <w:pPr/>
          </w:p>
        </w:tc>
        <w:tc>
          <w:tcPr>
            <w:tcW w:w="869" w:type="dxa"/>
            <w:tcBorders>
              <w:left w:val="single" w:sz="6" w:space="0" w:color="858585"/>
              <w:right w:val="single" w:sz="6" w:space="0" w:color="858585"/>
            </w:tcBorders>
          </w:tcPr>
          <w:p>
            <w:pPr/>
          </w:p>
        </w:tc>
        <w:tc>
          <w:tcPr>
            <w:tcW w:w="869" w:type="dxa"/>
            <w:gridSpan w:val="3"/>
            <w:tcBorders>
              <w:left w:val="single" w:sz="6" w:space="0" w:color="858585"/>
              <w:right w:val="single" w:sz="6" w:space="0" w:color="858585"/>
            </w:tcBorders>
          </w:tcPr>
          <w:p>
            <w:pPr/>
          </w:p>
        </w:tc>
        <w:tc>
          <w:tcPr>
            <w:tcW w:w="869" w:type="dxa"/>
            <w:tcBorders>
              <w:left w:val="single" w:sz="6" w:space="0" w:color="858585"/>
            </w:tcBorders>
          </w:tcPr>
          <w:p>
            <w:pPr/>
          </w:p>
        </w:tc>
      </w:tr>
      <w:tr>
        <w:trPr>
          <w:trHeight w:val="358" w:hRule="exact"/>
        </w:trPr>
        <w:tc>
          <w:tcPr>
            <w:tcW w:w="3082" w:type="dxa"/>
            <w:gridSpan w:val="4"/>
            <w:shd w:val="clear" w:color="auto" w:fill="84E61F"/>
          </w:tcPr>
          <w:p>
            <w:pPr/>
          </w:p>
        </w:tc>
        <w:tc>
          <w:tcPr>
            <w:tcW w:w="1260" w:type="dxa"/>
            <w:gridSpan w:val="3"/>
            <w:shd w:val="clear" w:color="auto" w:fill="FC9E19"/>
          </w:tcPr>
          <w:p>
            <w:pPr/>
          </w:p>
        </w:tc>
      </w:tr>
      <w:tr>
        <w:trPr>
          <w:trHeight w:val="538" w:hRule="exact"/>
        </w:trPr>
        <w:tc>
          <w:tcPr>
            <w:tcW w:w="866" w:type="dxa"/>
            <w:tcBorders>
              <w:right w:val="single" w:sz="6" w:space="0" w:color="858585"/>
            </w:tcBorders>
          </w:tcPr>
          <w:p>
            <w:pPr/>
          </w:p>
        </w:tc>
        <w:tc>
          <w:tcPr>
            <w:tcW w:w="869" w:type="dxa"/>
            <w:tcBorders>
              <w:left w:val="single" w:sz="6" w:space="0" w:color="858585"/>
              <w:right w:val="single" w:sz="6" w:space="0" w:color="858585"/>
            </w:tcBorders>
          </w:tcPr>
          <w:p>
            <w:pPr/>
          </w:p>
        </w:tc>
        <w:tc>
          <w:tcPr>
            <w:tcW w:w="869" w:type="dxa"/>
            <w:tcBorders>
              <w:left w:val="single" w:sz="6" w:space="0" w:color="858585"/>
              <w:right w:val="single" w:sz="6" w:space="0" w:color="858585"/>
            </w:tcBorders>
          </w:tcPr>
          <w:p>
            <w:pPr/>
          </w:p>
        </w:tc>
        <w:tc>
          <w:tcPr>
            <w:tcW w:w="869" w:type="dxa"/>
            <w:gridSpan w:val="3"/>
            <w:tcBorders>
              <w:left w:val="single" w:sz="6" w:space="0" w:color="858585"/>
              <w:right w:val="single" w:sz="6" w:space="0" w:color="858585"/>
            </w:tcBorders>
          </w:tcPr>
          <w:p>
            <w:pPr/>
          </w:p>
        </w:tc>
        <w:tc>
          <w:tcPr>
            <w:tcW w:w="869" w:type="dxa"/>
            <w:tcBorders>
              <w:left w:val="single" w:sz="6" w:space="0" w:color="858585"/>
            </w:tcBorders>
          </w:tcPr>
          <w:p>
            <w:pPr/>
          </w:p>
        </w:tc>
      </w:tr>
      <w:tr>
        <w:trPr>
          <w:trHeight w:val="358" w:hRule="exact"/>
        </w:trPr>
        <w:tc>
          <w:tcPr>
            <w:tcW w:w="3300" w:type="dxa"/>
            <w:gridSpan w:val="5"/>
            <w:shd w:val="clear" w:color="auto" w:fill="84E61F"/>
          </w:tcPr>
          <w:p>
            <w:pPr/>
          </w:p>
        </w:tc>
        <w:tc>
          <w:tcPr>
            <w:tcW w:w="1042" w:type="dxa"/>
            <w:gridSpan w:val="2"/>
            <w:shd w:val="clear" w:color="auto" w:fill="FC9E19"/>
          </w:tcPr>
          <w:p>
            <w:pPr/>
          </w:p>
        </w:tc>
      </w:tr>
      <w:tr>
        <w:trPr>
          <w:trHeight w:val="538" w:hRule="exact"/>
        </w:trPr>
        <w:tc>
          <w:tcPr>
            <w:tcW w:w="866" w:type="dxa"/>
            <w:tcBorders>
              <w:right w:val="single" w:sz="6" w:space="0" w:color="858585"/>
            </w:tcBorders>
          </w:tcPr>
          <w:p>
            <w:pPr/>
          </w:p>
        </w:tc>
        <w:tc>
          <w:tcPr>
            <w:tcW w:w="869" w:type="dxa"/>
            <w:tcBorders>
              <w:left w:val="single" w:sz="6" w:space="0" w:color="858585"/>
              <w:right w:val="single" w:sz="6" w:space="0" w:color="858585"/>
            </w:tcBorders>
          </w:tcPr>
          <w:p>
            <w:pPr/>
          </w:p>
        </w:tc>
        <w:tc>
          <w:tcPr>
            <w:tcW w:w="869" w:type="dxa"/>
            <w:tcBorders>
              <w:left w:val="single" w:sz="6" w:space="0" w:color="858585"/>
              <w:right w:val="single" w:sz="6" w:space="0" w:color="858585"/>
            </w:tcBorders>
          </w:tcPr>
          <w:p>
            <w:pPr/>
          </w:p>
        </w:tc>
        <w:tc>
          <w:tcPr>
            <w:tcW w:w="869" w:type="dxa"/>
            <w:gridSpan w:val="3"/>
            <w:tcBorders>
              <w:left w:val="single" w:sz="6" w:space="0" w:color="858585"/>
              <w:right w:val="single" w:sz="6" w:space="0" w:color="858585"/>
            </w:tcBorders>
          </w:tcPr>
          <w:p>
            <w:pPr/>
          </w:p>
        </w:tc>
        <w:tc>
          <w:tcPr>
            <w:tcW w:w="869" w:type="dxa"/>
            <w:tcBorders>
              <w:left w:val="single" w:sz="6" w:space="0" w:color="858585"/>
            </w:tcBorders>
          </w:tcPr>
          <w:p>
            <w:pPr/>
          </w:p>
        </w:tc>
      </w:tr>
      <w:tr>
        <w:trPr>
          <w:trHeight w:val="358" w:hRule="exact"/>
        </w:trPr>
        <w:tc>
          <w:tcPr>
            <w:tcW w:w="3300" w:type="dxa"/>
            <w:gridSpan w:val="5"/>
            <w:shd w:val="clear" w:color="auto" w:fill="84E61F"/>
          </w:tcPr>
          <w:p>
            <w:pPr/>
          </w:p>
        </w:tc>
        <w:tc>
          <w:tcPr>
            <w:tcW w:w="1042" w:type="dxa"/>
            <w:gridSpan w:val="2"/>
            <w:shd w:val="clear" w:color="auto" w:fill="FC9E19"/>
          </w:tcPr>
          <w:p>
            <w:pPr/>
          </w:p>
        </w:tc>
      </w:tr>
    </w:tbl>
    <w:p>
      <w:pPr>
        <w:pStyle w:val="BodyText"/>
      </w:pPr>
    </w:p>
    <w:p>
      <w:pPr>
        <w:pStyle w:val="BodyText"/>
      </w:pPr>
    </w:p>
    <w:p>
      <w:pPr>
        <w:pStyle w:val="BodyText"/>
      </w:pPr>
    </w:p>
    <w:p>
      <w:pPr>
        <w:pStyle w:val="BodyText"/>
        <w:spacing w:before="2"/>
        <w:rPr>
          <w:sz w:val="17"/>
        </w:rPr>
      </w:pPr>
    </w:p>
    <w:p>
      <w:pPr>
        <w:pStyle w:val="Heading4"/>
        <w:ind w:left="120"/>
        <w:jc w:val="both"/>
      </w:pPr>
      <w:r>
        <w:rPr>
          <w:w w:val="105"/>
        </w:rPr>
        <w:t>Figure: Percentage of residents aged 16-74 economically active</w:t>
      </w:r>
    </w:p>
    <w:p>
      <w:pPr>
        <w:pStyle w:val="BodyText"/>
        <w:spacing w:line="268" w:lineRule="auto" w:before="84"/>
        <w:ind w:left="120" w:right="108"/>
        <w:jc w:val="both"/>
      </w:pPr>
      <w:r>
        <w:rPr>
          <w:w w:val="105"/>
        </w:rPr>
        <w:t>Rates of full time employment in St Mary Bourne (40%) are lower than across Basingstoke and Deane (47.9%) but are broadly in line with regional (40.5%) and national (38.6%) levels. Rates of part-time employment in St Mary Bourne are lower than the other comparators.</w:t>
      </w:r>
    </w:p>
    <w:p>
      <w:pPr>
        <w:pStyle w:val="BodyText"/>
        <w:spacing w:line="256" w:lineRule="auto" w:before="57"/>
        <w:ind w:left="119" w:right="108"/>
        <w:jc w:val="both"/>
      </w:pPr>
      <w:r>
        <w:rPr>
          <w:w w:val="105"/>
        </w:rPr>
        <w:t>The population of the Neighbourhood Area is generally well qualified, with 37% of residents aged 16 and above</w:t>
      </w:r>
      <w:r>
        <w:rPr>
          <w:spacing w:val="-20"/>
          <w:w w:val="105"/>
        </w:rPr>
        <w:t> </w:t>
      </w:r>
      <w:r>
        <w:rPr>
          <w:w w:val="105"/>
        </w:rPr>
        <w:t>having</w:t>
      </w:r>
      <w:r>
        <w:rPr>
          <w:spacing w:val="-20"/>
          <w:w w:val="105"/>
        </w:rPr>
        <w:t> </w:t>
      </w:r>
      <w:r>
        <w:rPr>
          <w:w w:val="105"/>
        </w:rPr>
        <w:t>at</w:t>
      </w:r>
      <w:r>
        <w:rPr>
          <w:spacing w:val="-19"/>
          <w:w w:val="105"/>
        </w:rPr>
        <w:t> </w:t>
      </w:r>
      <w:r>
        <w:rPr>
          <w:w w:val="105"/>
        </w:rPr>
        <w:t>least</w:t>
      </w:r>
      <w:r>
        <w:rPr>
          <w:spacing w:val="-19"/>
          <w:w w:val="105"/>
        </w:rPr>
        <w:t> </w:t>
      </w:r>
      <w:r>
        <w:rPr>
          <w:w w:val="105"/>
        </w:rPr>
        <w:t>a</w:t>
      </w:r>
      <w:r>
        <w:rPr>
          <w:spacing w:val="-18"/>
          <w:w w:val="105"/>
        </w:rPr>
        <w:t> </w:t>
      </w:r>
      <w:r>
        <w:rPr>
          <w:w w:val="105"/>
        </w:rPr>
        <w:t>Level</w:t>
      </w:r>
      <w:r>
        <w:rPr>
          <w:spacing w:val="-18"/>
          <w:w w:val="105"/>
        </w:rPr>
        <w:t> </w:t>
      </w:r>
      <w:r>
        <w:rPr>
          <w:w w:val="105"/>
        </w:rPr>
        <w:t>4</w:t>
      </w:r>
      <w:r>
        <w:rPr>
          <w:spacing w:val="-17"/>
          <w:w w:val="105"/>
        </w:rPr>
        <w:t> </w:t>
      </w:r>
      <w:r>
        <w:rPr>
          <w:w w:val="105"/>
        </w:rPr>
        <w:t>Qualification</w:t>
      </w:r>
      <w:r>
        <w:rPr>
          <w:w w:val="105"/>
          <w:position w:val="8"/>
          <w:sz w:val="13"/>
        </w:rPr>
        <w:t>41</w:t>
      </w:r>
      <w:r>
        <w:rPr>
          <w:w w:val="105"/>
        </w:rPr>
        <w:t>,</w:t>
      </w:r>
      <w:r>
        <w:rPr>
          <w:spacing w:val="-18"/>
          <w:w w:val="105"/>
        </w:rPr>
        <w:t> </w:t>
      </w:r>
      <w:r>
        <w:rPr>
          <w:w w:val="105"/>
        </w:rPr>
        <w:t>as</w:t>
      </w:r>
      <w:r>
        <w:rPr>
          <w:spacing w:val="-20"/>
          <w:w w:val="105"/>
        </w:rPr>
        <w:t> </w:t>
      </w:r>
      <w:r>
        <w:rPr>
          <w:w w:val="105"/>
        </w:rPr>
        <w:t>shown</w:t>
      </w:r>
      <w:r>
        <w:rPr>
          <w:spacing w:val="-20"/>
          <w:w w:val="105"/>
        </w:rPr>
        <w:t> </w:t>
      </w:r>
      <w:r>
        <w:rPr>
          <w:w w:val="105"/>
        </w:rPr>
        <w:t>in</w:t>
      </w:r>
      <w:r>
        <w:rPr>
          <w:spacing w:val="-20"/>
          <w:w w:val="105"/>
        </w:rPr>
        <w:t> </w:t>
      </w:r>
      <w:r>
        <w:rPr>
          <w:w w:val="105"/>
        </w:rPr>
        <w:t>the</w:t>
      </w:r>
      <w:r>
        <w:rPr>
          <w:spacing w:val="-20"/>
          <w:w w:val="105"/>
        </w:rPr>
        <w:t> </w:t>
      </w:r>
      <w:r>
        <w:rPr>
          <w:w w:val="105"/>
        </w:rPr>
        <w:t>figure</w:t>
      </w:r>
      <w:r>
        <w:rPr>
          <w:spacing w:val="-20"/>
          <w:w w:val="105"/>
        </w:rPr>
        <w:t> </w:t>
      </w:r>
      <w:r>
        <w:rPr>
          <w:w w:val="105"/>
        </w:rPr>
        <w:t>below.</w:t>
      </w:r>
      <w:r>
        <w:rPr>
          <w:spacing w:val="21"/>
          <w:w w:val="105"/>
        </w:rPr>
        <w:t> </w:t>
      </w:r>
      <w:r>
        <w:rPr>
          <w:w w:val="105"/>
        </w:rPr>
        <w:t>This</w:t>
      </w:r>
      <w:r>
        <w:rPr>
          <w:spacing w:val="-20"/>
          <w:w w:val="105"/>
        </w:rPr>
        <w:t> </w:t>
      </w:r>
      <w:r>
        <w:rPr>
          <w:w w:val="105"/>
        </w:rPr>
        <w:t>is</w:t>
      </w:r>
      <w:r>
        <w:rPr>
          <w:spacing w:val="-20"/>
          <w:w w:val="105"/>
        </w:rPr>
        <w:t> </w:t>
      </w:r>
      <w:r>
        <w:rPr>
          <w:w w:val="105"/>
        </w:rPr>
        <w:t>significantly</w:t>
      </w:r>
      <w:r>
        <w:rPr>
          <w:spacing w:val="-18"/>
          <w:w w:val="105"/>
        </w:rPr>
        <w:t> </w:t>
      </w:r>
      <w:r>
        <w:rPr>
          <w:w w:val="105"/>
        </w:rPr>
        <w:t>higher</w:t>
      </w:r>
      <w:r>
        <w:rPr>
          <w:spacing w:val="-20"/>
          <w:w w:val="105"/>
        </w:rPr>
        <w:t> </w:t>
      </w:r>
      <w:r>
        <w:rPr>
          <w:w w:val="105"/>
        </w:rPr>
        <w:t>than the borough level (30.5%) and regional (29.9%) and national (27.4%) comparators</w:t>
      </w:r>
      <w:r>
        <w:rPr>
          <w:w w:val="105"/>
          <w:position w:val="8"/>
          <w:sz w:val="13"/>
        </w:rPr>
        <w:t>42</w:t>
      </w:r>
      <w:r>
        <w:rPr>
          <w:w w:val="105"/>
        </w:rPr>
        <w:t>. Conversely, fewer people</w:t>
      </w:r>
      <w:r>
        <w:rPr>
          <w:spacing w:val="-33"/>
          <w:w w:val="105"/>
        </w:rPr>
        <w:t> </w:t>
      </w:r>
      <w:r>
        <w:rPr>
          <w:w w:val="105"/>
        </w:rPr>
        <w:t>in</w:t>
      </w:r>
      <w:r>
        <w:rPr>
          <w:spacing w:val="-33"/>
          <w:w w:val="105"/>
        </w:rPr>
        <w:t> </w:t>
      </w:r>
      <w:r>
        <w:rPr>
          <w:w w:val="105"/>
        </w:rPr>
        <w:t>the</w:t>
      </w:r>
      <w:r>
        <w:rPr>
          <w:spacing w:val="-33"/>
          <w:w w:val="105"/>
        </w:rPr>
        <w:t> </w:t>
      </w:r>
      <w:r>
        <w:rPr>
          <w:w w:val="105"/>
        </w:rPr>
        <w:t>parish</w:t>
      </w:r>
      <w:r>
        <w:rPr>
          <w:spacing w:val="-33"/>
          <w:w w:val="105"/>
        </w:rPr>
        <w:t> </w:t>
      </w:r>
      <w:r>
        <w:rPr>
          <w:w w:val="105"/>
        </w:rPr>
        <w:t>have</w:t>
      </w:r>
      <w:r>
        <w:rPr>
          <w:spacing w:val="-33"/>
          <w:w w:val="105"/>
        </w:rPr>
        <w:t> </w:t>
      </w:r>
      <w:r>
        <w:rPr>
          <w:w w:val="105"/>
        </w:rPr>
        <w:t>no</w:t>
      </w:r>
      <w:r>
        <w:rPr>
          <w:spacing w:val="-33"/>
          <w:w w:val="105"/>
        </w:rPr>
        <w:t> </w:t>
      </w:r>
      <w:r>
        <w:rPr>
          <w:w w:val="105"/>
        </w:rPr>
        <w:t>qualifications</w:t>
      </w:r>
      <w:r>
        <w:rPr>
          <w:spacing w:val="-33"/>
          <w:w w:val="105"/>
        </w:rPr>
        <w:t> </w:t>
      </w:r>
      <w:r>
        <w:rPr>
          <w:w w:val="105"/>
        </w:rPr>
        <w:t>(15%)</w:t>
      </w:r>
      <w:r>
        <w:rPr>
          <w:spacing w:val="-33"/>
          <w:w w:val="105"/>
        </w:rPr>
        <w:t> </w:t>
      </w:r>
      <w:r>
        <w:rPr>
          <w:w w:val="105"/>
        </w:rPr>
        <w:t>than</w:t>
      </w:r>
      <w:r>
        <w:rPr>
          <w:spacing w:val="-32"/>
          <w:w w:val="105"/>
        </w:rPr>
        <w:t> </w:t>
      </w:r>
      <w:r>
        <w:rPr>
          <w:w w:val="105"/>
        </w:rPr>
        <w:t>regionally</w:t>
      </w:r>
      <w:r>
        <w:rPr>
          <w:spacing w:val="-33"/>
          <w:w w:val="105"/>
        </w:rPr>
        <w:t> </w:t>
      </w:r>
      <w:r>
        <w:rPr>
          <w:w w:val="105"/>
        </w:rPr>
        <w:t>(19.1%)</w:t>
      </w:r>
      <w:r>
        <w:rPr>
          <w:spacing w:val="-33"/>
          <w:w w:val="105"/>
        </w:rPr>
        <w:t> </w:t>
      </w:r>
      <w:r>
        <w:rPr>
          <w:w w:val="105"/>
        </w:rPr>
        <w:t>and</w:t>
      </w:r>
      <w:r>
        <w:rPr>
          <w:spacing w:val="-33"/>
          <w:w w:val="105"/>
        </w:rPr>
        <w:t> </w:t>
      </w:r>
      <w:r>
        <w:rPr>
          <w:w w:val="105"/>
        </w:rPr>
        <w:t>nationally</w:t>
      </w:r>
      <w:r>
        <w:rPr>
          <w:spacing w:val="-33"/>
          <w:w w:val="105"/>
        </w:rPr>
        <w:t> </w:t>
      </w:r>
      <w:r>
        <w:rPr>
          <w:w w:val="105"/>
        </w:rPr>
        <w:t>(22.5%).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6"/>
        </w:rPr>
      </w:pPr>
      <w:r>
        <w:rPr/>
        <w:pict>
          <v:line style="position:absolute;mso-position-horizontal-relative:page;mso-position-vertical-relative:paragraph;z-index:3760;mso-wrap-distance-left:0;mso-wrap-distance-right:0" from="54pt,17.198053pt" to="197.999997pt,17.198053pt" stroked="true" strokeweight=".48pt" strokecolor="#000000">
            <w10:wrap type="topAndBottom"/>
          </v:line>
        </w:pict>
      </w:r>
    </w:p>
    <w:p>
      <w:pPr>
        <w:spacing w:before="49"/>
        <w:ind w:left="119" w:right="2165" w:firstLine="0"/>
        <w:jc w:val="left"/>
        <w:rPr>
          <w:sz w:val="16"/>
        </w:rPr>
      </w:pPr>
      <w:r>
        <w:rPr>
          <w:position w:val="8"/>
          <w:sz w:val="10"/>
        </w:rPr>
        <w:t>40 </w:t>
      </w:r>
      <w:r>
        <w:rPr>
          <w:sz w:val="16"/>
        </w:rPr>
        <w:t>Public Health England (2014) Health Profile 2014 [online] available at: </w:t>
      </w:r>
      <w:hyperlink r:id="rId61">
        <w:r>
          <w:rPr>
            <w:color w:val="00B5E2"/>
            <w:sz w:val="16"/>
            <w:u w:val="single" w:color="00B5E2"/>
          </w:rPr>
          <w:t>http://www.apho.org.uk/resource/view.aspx?RID=50215&amp;SEARCH=basingstoke%20and%20deane&amp;SPEAR</w:t>
        </w:r>
      </w:hyperlink>
    </w:p>
    <w:p>
      <w:pPr>
        <w:spacing w:line="184" w:lineRule="exact" w:before="1"/>
        <w:ind w:left="120" w:right="152" w:firstLine="0"/>
        <w:jc w:val="left"/>
        <w:rPr>
          <w:sz w:val="16"/>
        </w:rPr>
      </w:pPr>
      <w:r>
        <w:rPr>
          <w:position w:val="8"/>
          <w:sz w:val="10"/>
        </w:rPr>
        <w:t>41 </w:t>
      </w:r>
      <w:r>
        <w:rPr>
          <w:sz w:val="16"/>
        </w:rPr>
        <w:t>Level 4 and above qualifications cover: Degree (BA, BSc), Higher Degree (MA, PhD, PGCE), NVQ Level 4-5, HNC, HND, RSA Higher Diploma, BTEC Higher Level, Professional Qualifications (Teaching, Nursing, Accountancy).</w:t>
      </w:r>
    </w:p>
    <w:p>
      <w:pPr>
        <w:spacing w:line="182" w:lineRule="exact" w:before="0"/>
        <w:ind w:left="119" w:right="152" w:firstLine="0"/>
        <w:jc w:val="left"/>
        <w:rPr>
          <w:sz w:val="16"/>
        </w:rPr>
      </w:pPr>
      <w:r>
        <w:rPr>
          <w:position w:val="8"/>
          <w:sz w:val="10"/>
        </w:rPr>
        <w:t>42 </w:t>
      </w:r>
      <w:r>
        <w:rPr>
          <w:sz w:val="16"/>
        </w:rPr>
        <w:t>ONS (2011) Census 2011, Qualifications and Students (KS501EW)</w:t>
      </w:r>
    </w:p>
    <w:p>
      <w:pPr>
        <w:spacing w:after="0" w:line="182" w:lineRule="exact"/>
        <w:jc w:val="left"/>
        <w:rPr>
          <w:sz w:val="16"/>
        </w:rPr>
        <w:sectPr>
          <w:pgSz w:w="11900" w:h="16840"/>
          <w:pgMar w:header="320" w:footer="306" w:top="520" w:bottom="500" w:left="960" w:right="960"/>
        </w:sectPr>
      </w:pPr>
    </w:p>
    <w:p>
      <w:pPr>
        <w:pStyle w:val="BodyText"/>
      </w:pPr>
    </w:p>
    <w:p>
      <w:pPr>
        <w:pStyle w:val="BodyText"/>
        <w:spacing w:before="7"/>
        <w:rPr>
          <w:sz w:val="28"/>
        </w:rPr>
      </w:pPr>
    </w:p>
    <w:p>
      <w:pPr>
        <w:pStyle w:val="BodyText"/>
        <w:ind w:left="112"/>
      </w:pPr>
      <w:r>
        <w:rPr/>
        <w:pict>
          <v:group style="width:489pt;height:237.5pt;mso-position-horizontal-relative:char;mso-position-vertical-relative:line" coordorigin="0,0" coordsize="9780,4750">
            <v:line style="position:absolute" from="6811,2186" to="6931,2186" stroked="true" strokeweight=".72pt" strokecolor="#858585"/>
            <v:line style="position:absolute" from="5940,2186" to="6336,2186" stroked="true" strokeweight=".72pt" strokecolor="#858585"/>
            <v:line style="position:absolute" from="5069,2186" to="5306,2186" stroked="true" strokeweight=".72pt" strokecolor="#858585"/>
            <v:line style="position:absolute" from="5069,1906" to="5306,1906" stroked="true" strokeweight=".72pt" strokecolor="#858585"/>
            <v:line style="position:absolute" from="3007,1627" to="5306,1627" stroked="true" strokeweight=".72pt" strokecolor="#858585"/>
            <v:line style="position:absolute" from="5465,1346" to="6931,1346" stroked="true" strokeweight=".72pt" strokecolor="#858585"/>
            <v:line style="position:absolute" from="1582,1346" to="5306,1346" stroked="true" strokeweight=".72pt" strokecolor="#858585"/>
            <v:line style="position:absolute" from="5465,1068" to="6931,1068" stroked="true" strokeweight=".72pt" strokecolor="#858585"/>
            <v:line style="position:absolute" from="828,1068" to="5306,1068" stroked="true" strokeweight=".72pt" strokecolor="#858585"/>
            <v:line style="position:absolute" from="5465,787" to="6931,787" stroked="true" strokeweight=".72pt" strokecolor="#858585"/>
            <v:line style="position:absolute" from="828,787" to="5306,787" stroked="true" strokeweight=".72pt" strokecolor="#858585"/>
            <v:line style="position:absolute" from="5465,509" to="6931,509" stroked="true" strokeweight=".72pt" strokecolor="#858585"/>
            <v:line style="position:absolute" from="828,509" to="5306,509" stroked="true" strokeweight=".72pt" strokecolor="#858585"/>
            <v:rect style="position:absolute;left:5306;top:403;width:158;height:2064" filled="true" fillcolor="#62c0df" stroked="false">
              <v:fill type="solid"/>
            </v:rect>
            <v:rect style="position:absolute;left:6178;top:2244;width:158;height:223" filled="true" fillcolor="#62c0df" stroked="false">
              <v:fill type="solid"/>
            </v:rect>
            <v:line style="position:absolute" from="828,2186" to="948,2186" stroked="true" strokeweight=".72pt" strokecolor="#858585"/>
            <v:line style="position:absolute" from="828,1906" to="948,1906" stroked="true" strokeweight=".72pt" strokecolor="#858585"/>
            <v:line style="position:absolute" from="828,1627" to="1106,1627" stroked="true" strokeweight=".72pt" strokecolor="#858585"/>
            <v:rect style="position:absolute;left:948;top:1610;width:158;height:857" filled="true" fillcolor="#62c0df" stroked="false">
              <v:fill type="solid"/>
            </v:rect>
            <v:rect style="position:absolute;left:1106;top:1495;width:158;height:972" filled="true" fillcolor="#84e61f" stroked="false">
              <v:fill type="solid"/>
            </v:rect>
            <v:line style="position:absolute" from="2453,2186" to="2690,2186" stroked="true" strokeweight=".72pt" strokecolor="#858585"/>
            <v:line style="position:absolute" from="1582,2186" to="1819,2186" stroked="true" strokeweight=".72pt" strokecolor="#858585"/>
            <v:line style="position:absolute" from="1978,1906" to="2690,1906" stroked="true" strokeweight=".72pt" strokecolor="#858585"/>
            <v:line style="position:absolute" from="1582,1906" to="1819,1906" stroked="true" strokeweight=".72pt" strokecolor="#858585"/>
            <v:rect style="position:absolute;left:1819;top:1870;width:158;height:598" filled="true" fillcolor="#62c0df" stroked="false">
              <v:fill type="solid"/>
            </v:rect>
            <v:line style="position:absolute" from="1582,1627" to="2690,1627" stroked="true" strokeweight=".72pt" strokecolor="#858585"/>
            <v:rect style="position:absolute;left:2690;top:1589;width:158;height:878" filled="true" fillcolor="#62c0df" stroked="false">
              <v:fill type="solid"/>
            </v:rect>
            <v:rect style="position:absolute;left:1978;top:2021;width:158;height:446" filled="true" fillcolor="#84e61f" stroked="false">
              <v:fill type="solid"/>
            </v:rect>
            <v:rect style="position:absolute;left:2849;top:1586;width:158;height:881" filled="true" fillcolor="#84e61f" stroked="false">
              <v:fill type="solid"/>
            </v:rect>
            <v:line style="position:absolute" from="4198,2186" to="4435,2186" stroked="true" strokeweight=".72pt" strokecolor="#858585"/>
            <v:line style="position:absolute" from="3324,1906" to="4435,1906" stroked="true" strokeweight=".72pt" strokecolor="#858585"/>
            <v:rect style="position:absolute;left:4435;top:1738;width:158;height:730" filled="true" fillcolor="#62c0df" stroked="false">
              <v:fill type="solid"/>
            </v:rect>
            <v:line style="position:absolute" from="3324,2186" to="3720,2186" stroked="true" strokeweight=".72pt" strokecolor="#858585"/>
            <v:rect style="position:absolute;left:3562;top:2218;width:158;height:250" filled="true" fillcolor="#62c0df" stroked="false">
              <v:fill type="solid"/>
            </v:rect>
            <v:rect style="position:absolute;left:3720;top:2040;width:158;height:427" filled="true" fillcolor="#84e61f" stroked="false">
              <v:fill type="solid"/>
            </v:rect>
            <v:rect style="position:absolute;left:4594;top:1759;width:158;height:708" filled="true" fillcolor="#84e61f" stroked="false">
              <v:fill type="solid"/>
            </v:rect>
            <v:rect style="position:absolute;left:5465;top:1447;width:158;height:1020" filled="true" fillcolor="#84e61f" stroked="false">
              <v:fill type="solid"/>
            </v:rect>
            <v:line style="position:absolute" from="5940,1906" to="6336,1906" stroked="true" strokeweight=".72pt" strokecolor="#858585"/>
            <v:line style="position:absolute" from="5940,1627" to="6336,1627" stroked="true" strokeweight=".72pt" strokecolor="#858585"/>
            <v:rect style="position:absolute;left:6336;top:1385;width:158;height:1082" filled="true" fillcolor="#84e61f" stroked="false">
              <v:fill type="solid"/>
            </v:rect>
            <v:line style="position:absolute" from="828,1346" to="1423,1346" stroked="true" strokeweight=".72pt" strokecolor="#858585"/>
            <v:rect style="position:absolute;left:1265;top:1399;width:158;height:1068" filled="true" fillcolor="#fc9e19" stroked="false">
              <v:fill type="solid"/>
            </v:rect>
            <v:rect style="position:absolute;left:2136;top:2074;width:158;height:394" filled="true" fillcolor="#fc9e19" stroked="false">
              <v:fill type="solid"/>
            </v:rect>
            <v:rect style="position:absolute;left:3007;top:1678;width:158;height:790" filled="true" fillcolor="#fc9e19" stroked="false">
              <v:fill type="solid"/>
            </v:rect>
            <v:rect style="position:absolute;left:3878;top:2102;width:161;height:365" filled="true" fillcolor="#fc9e19" stroked="false">
              <v:fill type="solid"/>
            </v:rect>
            <v:rect style="position:absolute;left:4752;top:1872;width:158;height:595" filled="true" fillcolor="#fc9e19" stroked="false">
              <v:fill type="solid"/>
            </v:rect>
            <v:rect style="position:absolute;left:5623;top:1421;width:158;height:1046" filled="true" fillcolor="#fc9e19" stroked="false">
              <v:fill type="solid"/>
            </v:rect>
            <v:rect style="position:absolute;left:6494;top:1459;width:158;height:1008" filled="true" fillcolor="#fc9e19" stroked="false">
              <v:fill type="solid"/>
            </v:rect>
            <v:rect style="position:absolute;left:1423;top:1210;width:158;height:1258" filled="true" fillcolor="#9b077f" stroked="false">
              <v:fill type="solid"/>
            </v:rect>
            <v:rect style="position:absolute;left:2294;top:2004;width:158;height:463" filled="true" fillcolor="#9b077f" stroked="false">
              <v:fill type="solid"/>
            </v:rect>
            <v:rect style="position:absolute;left:3166;top:1625;width:158;height:842" filled="true" fillcolor="#9b077f" stroked="false">
              <v:fill type="solid"/>
            </v:rect>
            <v:rect style="position:absolute;left:4039;top:2112;width:158;height:355" filled="true" fillcolor="#9b077f" stroked="false">
              <v:fill type="solid"/>
            </v:rect>
            <v:rect style="position:absolute;left:4910;top:1855;width:158;height:612" filled="true" fillcolor="#9b077f" stroked="false">
              <v:fill type="solid"/>
            </v:rect>
            <v:rect style="position:absolute;left:5782;top:1493;width:158;height:974" filled="true" fillcolor="#9b077f" stroked="false">
              <v:fill type="solid"/>
            </v:rect>
            <v:line style="position:absolute" from="6811,1906" to="6931,1906" stroked="true" strokeweight=".72pt" strokecolor="#858585"/>
            <v:line style="position:absolute" from="6811,1627" to="6931,1627" stroked="true" strokeweight=".72pt" strokecolor="#858585"/>
            <v:rect style="position:absolute;left:6653;top:1514;width:158;height:953" filled="true" fillcolor="#9b077f" stroked="false">
              <v:fill type="solid"/>
            </v:rect>
            <v:line style="position:absolute" from="828,228" to="6931,228" stroked="true" strokeweight=".72pt" strokecolor="#858585"/>
            <v:line style="position:absolute" from="828,228" to="828,2532" stroked="true" strokeweight=".72pt" strokecolor="#858585"/>
            <v:line style="position:absolute" from="763,2467" to="828,2467" stroked="true" strokeweight=".72pt" strokecolor="#858585"/>
            <v:line style="position:absolute" from="763,2186" to="828,2186" stroked="true" strokeweight=".72pt" strokecolor="#858585"/>
            <v:line style="position:absolute" from="763,1906" to="828,1906" stroked="true" strokeweight=".72pt" strokecolor="#858585"/>
            <v:line style="position:absolute" from="763,1627" to="828,1627" stroked="true" strokeweight=".72pt" strokecolor="#858585"/>
            <v:line style="position:absolute" from="763,1346" to="828,1346" stroked="true" strokeweight=".72pt" strokecolor="#858585"/>
            <v:line style="position:absolute" from="763,1068" to="828,1068" stroked="true" strokeweight=".72pt" strokecolor="#858585"/>
            <v:line style="position:absolute" from="763,787" to="828,787" stroked="true" strokeweight=".72pt" strokecolor="#858585"/>
            <v:line style="position:absolute" from="763,509" to="828,509" stroked="true" strokeweight=".72pt" strokecolor="#858585"/>
            <v:line style="position:absolute" from="763,228" to="828,228" stroked="true" strokeweight=".72pt" strokecolor="#858585"/>
            <v:line style="position:absolute" from="828,2467" to="6931,2467" stroked="true" strokeweight=".72pt" strokecolor="#858585"/>
            <v:line style="position:absolute" from="1692,2500" to="1706,2500" stroked="true" strokeweight="3.24pt" strokecolor="#858585"/>
            <v:line style="position:absolute" from="2566,2500" to="2580,2500" stroked="true" strokeweight="3.24pt" strokecolor="#858585"/>
            <v:line style="position:absolute" from="3437,2500" to="3451,2500" stroked="true" strokeweight="3.24pt" strokecolor="#858585"/>
            <v:line style="position:absolute" from="4308,2500" to="4322,2500" stroked="true" strokeweight="3.24pt" strokecolor="#858585"/>
            <v:line style="position:absolute" from="5179,2500" to="5194,2500" stroked="true" strokeweight="3.24pt" strokecolor="#858585"/>
            <v:line style="position:absolute" from="6050,2500" to="6065,2500" stroked="true" strokeweight="3.24pt" strokecolor="#858585"/>
            <v:line style="position:absolute" from="6924,2500" to="6938,2500" stroked="true" strokeweight="3.24pt" strokecolor="#858585"/>
            <v:shape style="position:absolute;left:130;top:2688;width:6406;height:1872" type="#_x0000_t75" stroked="false">
              <v:imagedata r:id="rId62" o:title=""/>
            </v:shape>
            <v:rect style="position:absolute;left:7253;top:1752;width:115;height:115" filled="true" fillcolor="#62c0df" stroked="false">
              <v:fill type="solid"/>
            </v:rect>
            <v:rect style="position:absolute;left:7253;top:2126;width:115;height:115" filled="true" fillcolor="#84e61f" stroked="false">
              <v:fill type="solid"/>
            </v:rect>
            <v:rect style="position:absolute;left:7253;top:2498;width:115;height:115" filled="true" fillcolor="#fc9e19" stroked="false">
              <v:fill type="solid"/>
            </v:rect>
            <v:rect style="position:absolute;left:7253;top:2873;width:115;height:115" filled="true" fillcolor="#9b077f" stroked="false">
              <v:fill type="solid"/>
            </v:rect>
            <v:shape style="position:absolute;left:0;top:0;width:9780;height:4750" coordorigin="0,0" coordsize="9780,4750" path="m17,0l0,0,0,4745,5,4750,9778,4750,9780,4745,9780,4740,17,4740,7,4733,17,4733,17,10,7,10,17,0xm17,4733l7,4733,17,4740,17,4733xm9766,4733l17,4733,17,4740,9766,4740,9766,4733xm9766,0l9766,4740,9773,4733,9780,4733,9780,10,9773,10,9766,0xm9780,4733l9773,4733,9766,4740,9780,4740,9780,4733xm17,0l7,10,17,10,17,0xm9766,0l17,0,17,10,9766,10,9766,0xm9780,0l9766,0,9773,10,9780,10,9780,0xe" filled="true" fillcolor="#858585" stroked="false">
              <v:path arrowok="t"/>
              <v:fill type="solid"/>
            </v:shape>
            <v:shape style="position:absolute;left:214;top:125;width:421;height:2436" type="#_x0000_t202" filled="false" stroked="false">
              <v:textbox inset="0,0,0,0">
                <w:txbxContent>
                  <w:p>
                    <w:pPr>
                      <w:spacing w:line="203" w:lineRule="exact" w:before="0"/>
                      <w:ind w:left="0" w:right="0" w:firstLine="0"/>
                      <w:jc w:val="center"/>
                      <w:rPr>
                        <w:sz w:val="20"/>
                      </w:rPr>
                    </w:pPr>
                    <w:r>
                      <w:rPr>
                        <w:sz w:val="20"/>
                      </w:rPr>
                      <w:t>40%</w:t>
                    </w:r>
                  </w:p>
                  <w:p>
                    <w:pPr>
                      <w:spacing w:before="48"/>
                      <w:ind w:left="0" w:right="0" w:firstLine="0"/>
                      <w:jc w:val="center"/>
                      <w:rPr>
                        <w:sz w:val="20"/>
                      </w:rPr>
                    </w:pPr>
                    <w:r>
                      <w:rPr>
                        <w:sz w:val="20"/>
                      </w:rPr>
                      <w:t>35%</w:t>
                    </w:r>
                  </w:p>
                  <w:p>
                    <w:pPr>
                      <w:spacing w:before="51"/>
                      <w:ind w:left="0" w:right="0" w:firstLine="0"/>
                      <w:jc w:val="center"/>
                      <w:rPr>
                        <w:sz w:val="20"/>
                      </w:rPr>
                    </w:pPr>
                    <w:r>
                      <w:rPr>
                        <w:sz w:val="20"/>
                      </w:rPr>
                      <w:t>30%</w:t>
                    </w:r>
                  </w:p>
                  <w:p>
                    <w:pPr>
                      <w:spacing w:before="51"/>
                      <w:ind w:left="0" w:right="0" w:firstLine="0"/>
                      <w:jc w:val="center"/>
                      <w:rPr>
                        <w:sz w:val="20"/>
                      </w:rPr>
                    </w:pPr>
                    <w:r>
                      <w:rPr>
                        <w:sz w:val="20"/>
                      </w:rPr>
                      <w:t>25%</w:t>
                    </w:r>
                  </w:p>
                  <w:p>
                    <w:pPr>
                      <w:spacing w:before="48"/>
                      <w:ind w:left="0" w:right="0" w:firstLine="0"/>
                      <w:jc w:val="center"/>
                      <w:rPr>
                        <w:sz w:val="20"/>
                      </w:rPr>
                    </w:pPr>
                    <w:r>
                      <w:rPr>
                        <w:sz w:val="20"/>
                      </w:rPr>
                      <w:t>20%</w:t>
                    </w:r>
                  </w:p>
                  <w:p>
                    <w:pPr>
                      <w:spacing w:before="51"/>
                      <w:ind w:left="0" w:right="0" w:firstLine="0"/>
                      <w:jc w:val="center"/>
                      <w:rPr>
                        <w:sz w:val="20"/>
                      </w:rPr>
                    </w:pPr>
                    <w:r>
                      <w:rPr>
                        <w:sz w:val="20"/>
                      </w:rPr>
                      <w:t>15%</w:t>
                    </w:r>
                  </w:p>
                  <w:p>
                    <w:pPr>
                      <w:spacing w:before="48"/>
                      <w:ind w:left="0" w:right="0" w:firstLine="0"/>
                      <w:jc w:val="center"/>
                      <w:rPr>
                        <w:sz w:val="20"/>
                      </w:rPr>
                    </w:pPr>
                    <w:r>
                      <w:rPr>
                        <w:sz w:val="20"/>
                      </w:rPr>
                      <w:t>10%</w:t>
                    </w:r>
                  </w:p>
                  <w:p>
                    <w:pPr>
                      <w:spacing w:before="51"/>
                      <w:ind w:left="119" w:right="0" w:firstLine="0"/>
                      <w:jc w:val="center"/>
                      <w:rPr>
                        <w:sz w:val="20"/>
                      </w:rPr>
                    </w:pPr>
                    <w:r>
                      <w:rPr>
                        <w:sz w:val="20"/>
                      </w:rPr>
                      <w:t>5%</w:t>
                    </w:r>
                  </w:p>
                  <w:p>
                    <w:pPr>
                      <w:spacing w:line="226" w:lineRule="exact" w:before="48"/>
                      <w:ind w:left="119" w:right="0" w:firstLine="0"/>
                      <w:jc w:val="center"/>
                      <w:rPr>
                        <w:sz w:val="20"/>
                      </w:rPr>
                    </w:pPr>
                    <w:r>
                      <w:rPr>
                        <w:sz w:val="20"/>
                      </w:rPr>
                      <w:t>0%</w:t>
                    </w:r>
                  </w:p>
                </w:txbxContent>
              </v:textbox>
              <w10:wrap type="none"/>
            </v:shape>
            <v:shape style="position:absolute;left:7418;top:1706;width:2152;height:1320" type="#_x0000_t202" filled="false" stroked="false">
              <v:textbox inset="0,0,0,0">
                <w:txbxContent>
                  <w:p>
                    <w:pPr>
                      <w:spacing w:line="203" w:lineRule="exact" w:before="0"/>
                      <w:ind w:left="0" w:right="-15" w:firstLine="0"/>
                      <w:jc w:val="left"/>
                      <w:rPr>
                        <w:sz w:val="20"/>
                      </w:rPr>
                    </w:pPr>
                    <w:r>
                      <w:rPr>
                        <w:w w:val="105"/>
                        <w:sz w:val="20"/>
                      </w:rPr>
                      <w:t>St Mary Bourne</w:t>
                    </w:r>
                  </w:p>
                  <w:p>
                    <w:pPr>
                      <w:spacing w:line="388" w:lineRule="auto" w:before="144"/>
                      <w:ind w:left="0" w:right="-15" w:firstLine="0"/>
                      <w:jc w:val="left"/>
                      <w:rPr>
                        <w:sz w:val="20"/>
                      </w:rPr>
                    </w:pPr>
                    <w:r>
                      <w:rPr>
                        <w:w w:val="105"/>
                        <w:sz w:val="20"/>
                      </w:rPr>
                      <w:t>Basingstoke</w:t>
                    </w:r>
                    <w:r>
                      <w:rPr>
                        <w:spacing w:val="-42"/>
                        <w:w w:val="105"/>
                        <w:sz w:val="20"/>
                      </w:rPr>
                      <w:t> </w:t>
                    </w:r>
                    <w:r>
                      <w:rPr>
                        <w:w w:val="105"/>
                        <w:sz w:val="20"/>
                      </w:rPr>
                      <w:t>and</w:t>
                    </w:r>
                    <w:r>
                      <w:rPr>
                        <w:spacing w:val="-41"/>
                        <w:w w:val="105"/>
                        <w:sz w:val="20"/>
                      </w:rPr>
                      <w:t> </w:t>
                    </w:r>
                    <w:r>
                      <w:rPr>
                        <w:w w:val="105"/>
                        <w:sz w:val="20"/>
                      </w:rPr>
                      <w:t>Deane South</w:t>
                    </w:r>
                    <w:r>
                      <w:rPr>
                        <w:spacing w:val="-43"/>
                        <w:w w:val="105"/>
                        <w:sz w:val="20"/>
                      </w:rPr>
                      <w:t> </w:t>
                    </w:r>
                    <w:r>
                      <w:rPr>
                        <w:w w:val="105"/>
                        <w:sz w:val="20"/>
                      </w:rPr>
                      <w:t>East</w:t>
                    </w:r>
                  </w:p>
                  <w:p>
                    <w:pPr>
                      <w:spacing w:line="226" w:lineRule="exact" w:before="6"/>
                      <w:ind w:left="0" w:right="-15" w:firstLine="0"/>
                      <w:jc w:val="left"/>
                      <w:rPr>
                        <w:sz w:val="20"/>
                      </w:rPr>
                    </w:pPr>
                    <w:r>
                      <w:rPr>
                        <w:sz w:val="20"/>
                      </w:rPr>
                      <w:t>England</w:t>
                    </w:r>
                  </w:p>
                </w:txbxContent>
              </v:textbox>
              <w10:wrap type="none"/>
            </v:shape>
          </v:group>
        </w:pict>
      </w:r>
      <w:r>
        <w:rPr/>
      </w:r>
    </w:p>
    <w:p>
      <w:pPr>
        <w:pStyle w:val="Heading4"/>
        <w:spacing w:before="56"/>
        <w:ind w:left="119"/>
        <w:jc w:val="both"/>
        <w:rPr>
          <w:sz w:val="13"/>
        </w:rPr>
      </w:pPr>
      <w:r>
        <w:rPr/>
        <w:t>Figure: Highest Level of Qualification</w:t>
      </w:r>
      <w:r>
        <w:rPr>
          <w:position w:val="8"/>
          <w:sz w:val="13"/>
        </w:rPr>
        <w:t>43</w:t>
      </w:r>
    </w:p>
    <w:p>
      <w:pPr>
        <w:pStyle w:val="BodyText"/>
        <w:spacing w:line="266" w:lineRule="auto" w:before="84"/>
        <w:ind w:left="119" w:right="128"/>
        <w:jc w:val="both"/>
      </w:pPr>
      <w:r>
        <w:rPr/>
        <w:pict>
          <v:group style="position:absolute;margin-left:53.639999pt;margin-top:70.819344pt;width:489pt;height:268.1pt;mso-position-horizontal-relative:page;mso-position-vertical-relative:paragraph;z-index:4624;mso-wrap-distance-left:0;mso-wrap-distance-right:0" coordorigin="1073,1416" coordsize="9780,5362">
            <v:line style="position:absolute" from="5695,1769" to="5695,1904" stroked="true" strokeweight=".72pt" strokecolor="#858585"/>
            <v:line style="position:absolute" from="6446,1769" to="6446,1904" stroked="true" strokeweight=".72pt" strokecolor="#858585"/>
            <v:line style="position:absolute" from="7198,1769" to="7198,1904" stroked="true" strokeweight=".72pt" strokecolor="#858585"/>
            <v:line style="position:absolute" from="7198,1997" to="7198,2415" stroked="true" strokeweight=".72pt" strokecolor="#858585"/>
            <v:rect style="position:absolute;left:4944;top:1904;width:2650;height:94" filled="true" fillcolor="#62c0df" stroked="false">
              <v:fill type="solid"/>
            </v:rect>
            <v:line style="position:absolute" from="5695,2276" to="5695,2415" stroked="true" strokeweight=".72pt" strokecolor="#858585"/>
            <v:line style="position:absolute" from="6446,2276" to="6446,2415" stroked="true" strokeweight=".72pt" strokecolor="#858585"/>
            <v:rect style="position:absolute;left:4944;top:2415;width:2585;height:91" filled="true" fillcolor="#62c0df" stroked="false">
              <v:fill type="solid"/>
            </v:rect>
            <v:rect style="position:absolute;left:4944;top:1997;width:1805;height:94" filled="true" fillcolor="#84e61f" stroked="false">
              <v:fill type="solid"/>
            </v:rect>
            <v:rect style="position:absolute;left:4944;top:2506;width:2921;height:94" filled="true" fillcolor="#84e61f" stroked="false">
              <v:fill type="solid"/>
            </v:rect>
            <v:rect style="position:absolute;left:4944;top:2091;width:1841;height:91" filled="true" fillcolor="#fc9e19" stroked="false">
              <v:fill type="solid"/>
            </v:rect>
            <v:rect style="position:absolute;left:4944;top:2600;width:2815;height:91" filled="true" fillcolor="#fc9e19" stroked="false">
              <v:fill type="solid"/>
            </v:rect>
            <v:rect style="position:absolute;left:4944;top:2182;width:1634;height:94" filled="true" fillcolor="#9b077f" stroked="false">
              <v:fill type="solid"/>
            </v:rect>
            <v:line style="position:absolute" from="5695,2784" to="5695,2924" stroked="true" strokeweight=".72pt" strokecolor="#858585"/>
            <v:line style="position:absolute" from="6446,2784" to="6446,2924" stroked="true" strokeweight=".72pt" strokecolor="#858585"/>
            <v:rect style="position:absolute;left:4944;top:2924;width:2086;height:91" filled="true" fillcolor="#62c0df" stroked="false">
              <v:fill type="solid"/>
            </v:rect>
            <v:rect style="position:absolute;left:4944;top:3015;width:2165;height:94" filled="true" fillcolor="#84e61f" stroked="false">
              <v:fill type="solid"/>
            </v:rect>
            <v:rect style="position:absolute;left:4944;top:3108;width:2078;height:94" filled="true" fillcolor="#fc9e19" stroked="false">
              <v:fill type="solid"/>
            </v:rect>
            <v:line style="position:absolute" from="7198,2784" to="7198,6420" stroked="true" strokeweight=".72pt" strokecolor="#858585"/>
            <v:rect style="position:absolute;left:4944;top:2691;width:2628;height:94" filled="true" fillcolor="#9b077f" stroked="false">
              <v:fill type="solid"/>
            </v:rect>
            <v:line style="position:absolute" from="5695,3293" to="5695,3432" stroked="true" strokeweight=".72pt" strokecolor="#858585"/>
            <v:line style="position:absolute" from="6446,3293" to="6446,3432" stroked="true" strokeweight=".72pt" strokecolor="#858585"/>
            <v:rect style="position:absolute;left:4944;top:3432;width:1651;height:94" filled="true" fillcolor="#62c0df" stroked="false">
              <v:fill type="solid"/>
            </v:rect>
            <v:rect style="position:absolute;left:4944;top:3526;width:1846;height:91" filled="true" fillcolor="#84e61f" stroked="false">
              <v:fill type="solid"/>
            </v:rect>
            <v:rect style="position:absolute;left:4944;top:3617;width:1723;height:94" filled="true" fillcolor="#fc9e19" stroked="false">
              <v:fill type="solid"/>
            </v:rect>
            <v:rect style="position:absolute;left:4944;top:3202;width:1922;height:91" filled="true" fillcolor="#9b077f" stroked="false">
              <v:fill type="solid"/>
            </v:rect>
            <v:line style="position:absolute" from="5695,3804" to="5695,3941" stroked="true" strokeweight=".72pt" strokecolor="#858585"/>
            <v:line style="position:absolute" from="6446,3804" to="6446,3941" stroked="true" strokeweight=".72pt" strokecolor="#858585"/>
            <v:rect style="position:absolute;left:4944;top:3941;width:1759;height:94" filled="true" fillcolor="#62c0df" stroked="false">
              <v:fill type="solid"/>
            </v:rect>
            <v:rect style="position:absolute;left:4944;top:4035;width:1562;height:94" filled="true" fillcolor="#84e61f" stroked="false">
              <v:fill type="solid"/>
            </v:rect>
            <v:rect style="position:absolute;left:4944;top:4128;width:1670;height:91" filled="true" fillcolor="#fc9e19" stroked="false">
              <v:fill type="solid"/>
            </v:rect>
            <v:rect style="position:absolute;left:4944;top:3711;width:1723;height:94" filled="true" fillcolor="#9b077f" stroked="false">
              <v:fill type="solid"/>
            </v:rect>
            <v:line style="position:absolute" from="5695,4313" to="5695,4452" stroked="true" strokeweight=".72pt" strokecolor="#858585"/>
            <v:rect style="position:absolute;left:4944;top:4452;width:1390;height:91" filled="true" fillcolor="#62c0df" stroked="false">
              <v:fill type="solid"/>
            </v:rect>
            <v:rect style="position:absolute;left:4944;top:4544;width:1236;height:94" filled="true" fillcolor="#84e61f" stroked="false">
              <v:fill type="solid"/>
            </v:rect>
            <v:line style="position:absolute" from="5695,5842" to="5695,5981" stroked="true" strokeweight=".72pt" strokecolor="#858585"/>
            <v:rect style="position:absolute;left:4944;top:5981;width:1346;height:91" filled="true" fillcolor="#62c0df" stroked="false">
              <v:fill type="solid"/>
            </v:rect>
            <v:line style="position:absolute" from="6446,4313" to="6446,6257" stroked="true" strokeweight=".72pt" strokecolor="#858585"/>
            <v:rect style="position:absolute;left:4944;top:6072;width:1454;height:94" filled="true" fillcolor="#84e61f" stroked="false">
              <v:fill type="solid"/>
            </v:rect>
            <v:rect style="position:absolute;left:4944;top:4637;width:1402;height:94" filled="true" fillcolor="#fc9e19" stroked="false">
              <v:fill type="solid"/>
            </v:rect>
            <v:line style="position:absolute" from="5695,4822" to="5695,5055" stroked="true" strokeweight=".72pt" strokecolor="#858585"/>
            <v:rect style="position:absolute;left:4944;top:4961;width:542;height:94" filled="true" fillcolor="#62c0df" stroked="false">
              <v:fill type="solid"/>
            </v:rect>
            <v:rect style="position:absolute;left:4944;top:5055;width:1174;height:91" filled="true" fillcolor="#84e61f" stroked="false">
              <v:fill type="solid"/>
            </v:rect>
            <v:rect style="position:absolute;left:4944;top:5146;width:1186;height:94" filled="true" fillcolor="#fc9e19" stroked="false">
              <v:fill type="solid"/>
            </v:rect>
            <v:line style="position:absolute" from="5695,5331" to="5695,5470" stroked="true" strokeweight=".72pt" strokecolor="#858585"/>
            <v:rect style="position:absolute;left:4944;top:5470;width:1020;height:94" filled="true" fillcolor="#62c0df" stroked="false">
              <v:fill type="solid"/>
            </v:rect>
            <v:rect style="position:absolute;left:4944;top:5564;width:866;height:91" filled="true" fillcolor="#84e61f" stroked="false">
              <v:fill type="solid"/>
            </v:rect>
            <v:rect style="position:absolute;left:4944;top:5655;width:857;height:94" filled="true" fillcolor="#fc9e19" stroked="false">
              <v:fill type="solid"/>
            </v:rect>
            <v:rect style="position:absolute;left:4944;top:6166;width:1457;height:91" filled="true" fillcolor="#fc9e19" stroked="false">
              <v:fill type="solid"/>
            </v:rect>
            <v:rect style="position:absolute;left:4944;top:4220;width:1706;height:94" filled="true" fillcolor="#9b077f" stroked="false">
              <v:fill type="solid"/>
            </v:rect>
            <v:rect style="position:absolute;left:4944;top:4731;width:1404;height:91" filled="true" fillcolor="#9b077f" stroked="false">
              <v:fill type="solid"/>
            </v:rect>
            <v:rect style="position:absolute;left:4944;top:5240;width:1265;height:91" filled="true" fillcolor="#9b077f" stroked="false">
              <v:fill type="solid"/>
            </v:rect>
            <v:rect style="position:absolute;left:4944;top:5748;width:1080;height:94" filled="true" fillcolor="#9b077f" stroked="false">
              <v:fill type="solid"/>
            </v:rect>
            <v:line style="position:absolute" from="5695,6351" to="5695,6420" stroked="true" strokeweight=".72pt" strokecolor="#858585"/>
            <v:line style="position:absolute" from="6446,6351" to="6446,6420" stroked="true" strokeweight=".72pt" strokecolor="#858585"/>
            <v:rect style="position:absolute;left:4944;top:6257;width:1668;height:94" filled="true" fillcolor="#9b077f" stroked="false">
              <v:fill type="solid"/>
            </v:rect>
            <v:line style="position:absolute" from="7949,1769" to="7949,6420" stroked="true" strokeweight=".72pt" strokecolor="#858585"/>
            <v:line style="position:absolute" from="8700,1769" to="8700,6420" stroked="true" strokeweight=".72pt" strokecolor="#858585"/>
            <v:line style="position:absolute" from="4944,1834" to="8700,1834" stroked="true" strokeweight=".72pt" strokecolor="#858585"/>
            <v:line style="position:absolute" from="4944,1769" to="4944,6420" stroked="true" strokeweight=".72pt" strokecolor="#858585"/>
            <v:line style="position:absolute" from="4894,2091" to="4944,2091" stroked="true" strokeweight=".72pt" strokecolor="#858585"/>
            <v:line style="position:absolute" from="4894,2600" to="4944,2600" stroked="true" strokeweight=".72pt" strokecolor="#858585"/>
            <v:line style="position:absolute" from="4894,3108" to="4944,3108" stroked="true" strokeweight=".72pt" strokecolor="#858585"/>
            <v:line style="position:absolute" from="4894,3617" to="4944,3617" stroked="true" strokeweight=".72pt" strokecolor="#858585"/>
            <v:line style="position:absolute" from="4894,4128" to="4944,4128" stroked="true" strokeweight=".72pt" strokecolor="#858585"/>
            <v:line style="position:absolute" from="4894,4637" to="4944,4637" stroked="true" strokeweight=".72pt" strokecolor="#858585"/>
            <v:line style="position:absolute" from="4894,5146" to="4944,5146" stroked="true" strokeweight=".72pt" strokecolor="#858585"/>
            <v:line style="position:absolute" from="4894,5655" to="4944,5655" stroked="true" strokeweight=".72pt" strokecolor="#858585"/>
            <v:line style="position:absolute" from="4894,6166" to="4944,6166" stroked="true" strokeweight=".72pt" strokecolor="#858585"/>
            <v:line style="position:absolute" from="4877,6420" to="4894,6420" stroked="true" strokeweight=".72pt" strokecolor="#858585"/>
            <v:line style="position:absolute" from="4894,6420" to="4944,6420" stroked="true" strokeweight=".72pt" strokecolor="#858585"/>
            <v:line style="position:absolute" from="4877,1834" to="4944,1834" stroked="true" strokeweight=".72pt" strokecolor="#858585"/>
            <v:line style="position:absolute" from="4877,2345" to="4944,2345" stroked="true" strokeweight=".72pt" strokecolor="#858585"/>
            <v:line style="position:absolute" from="4877,2854" to="4944,2854" stroked="true" strokeweight=".72pt" strokecolor="#858585"/>
            <v:line style="position:absolute" from="4877,3363" to="4944,3363" stroked="true" strokeweight=".72pt" strokecolor="#858585"/>
            <v:line style="position:absolute" from="4877,3872" to="4944,3872" stroked="true" strokeweight=".72pt" strokecolor="#858585"/>
            <v:line style="position:absolute" from="4877,4383" to="4944,4383" stroked="true" strokeweight=".72pt" strokecolor="#858585"/>
            <v:line style="position:absolute" from="4877,4892" to="4944,4892" stroked="true" strokeweight=".72pt" strokecolor="#858585"/>
            <v:line style="position:absolute" from="4877,5400" to="4944,5400" stroked="true" strokeweight=".72pt" strokecolor="#858585"/>
            <v:line style="position:absolute" from="4877,5912" to="4944,5912" stroked="true" strokeweight=".72pt" strokecolor="#858585"/>
            <v:rect style="position:absolute;left:8969;top:3080;width:115;height:115" filled="true" fillcolor="#62c0df" stroked="false">
              <v:fill type="solid"/>
            </v:rect>
            <v:rect style="position:absolute;left:8969;top:3905;width:115;height:115" filled="true" fillcolor="#84e61f" stroked="false">
              <v:fill type="solid"/>
            </v:rect>
            <v:rect style="position:absolute;left:8969;top:4731;width:115;height:115" filled="true" fillcolor="#fc9e19" stroked="false">
              <v:fill type="solid"/>
            </v:rect>
            <v:rect style="position:absolute;left:8969;top:5559;width:115;height:115" filled="true" fillcolor="#9b077f" stroked="false">
              <v:fill type="solid"/>
            </v:rect>
            <v:shape style="position:absolute;left:1073;top:1416;width:9780;height:5362" coordorigin="1073,1416" coordsize="9780,5362" path="m1090,1416l1073,1416,1073,6776,1078,6778,10850,6778,10853,6776,10853,6771,1090,6771,1080,6764,1090,6764,1090,1424,1080,1424,1090,1416xm1090,6764l1080,6764,1090,6771,1090,6764xm10838,6764l1090,6764,1090,6771,10838,6771,10838,6764xm10838,1416l10838,6771,10846,6764,10853,6764,10853,1424,10846,1424,10838,1416xm10853,6764l10846,6764,10838,6771,10853,6771,10853,6764xm1090,1416l1080,1424,1090,1424,1090,1416xm10838,1416l1090,1416,1090,1424,10838,1424,10838,1416xm10853,1416l10838,1416,10846,1424,10853,1424,10853,1416xe" filled="true" fillcolor="#858585" stroked="false">
              <v:path arrowok="t"/>
              <v:fill type="solid"/>
            </v:shape>
            <v:shape style="position:absolute;left:4793;top:1455;width:301;height:200" type="#_x0000_t202" filled="false" stroked="false">
              <v:textbox inset="0,0,0,0">
                <w:txbxContent>
                  <w:p>
                    <w:pPr>
                      <w:spacing w:line="199" w:lineRule="exact" w:before="0"/>
                      <w:ind w:left="0" w:right="-9" w:firstLine="0"/>
                      <w:jc w:val="left"/>
                      <w:rPr>
                        <w:sz w:val="20"/>
                      </w:rPr>
                    </w:pPr>
                    <w:r>
                      <w:rPr>
                        <w:sz w:val="20"/>
                      </w:rPr>
                      <w:t>0%</w:t>
                    </w:r>
                  </w:p>
                </w:txbxContent>
              </v:textbox>
              <w10:wrap type="none"/>
            </v:shape>
            <v:shape style="position:absolute;left:5544;top:1455;width:301;height:200" type="#_x0000_t202" filled="false" stroked="false">
              <v:textbox inset="0,0,0,0">
                <w:txbxContent>
                  <w:p>
                    <w:pPr>
                      <w:spacing w:line="199" w:lineRule="exact" w:before="0"/>
                      <w:ind w:left="0" w:right="-9" w:firstLine="0"/>
                      <w:jc w:val="left"/>
                      <w:rPr>
                        <w:sz w:val="20"/>
                      </w:rPr>
                    </w:pPr>
                    <w:r>
                      <w:rPr>
                        <w:sz w:val="20"/>
                      </w:rPr>
                      <w:t>5%</w:t>
                    </w:r>
                  </w:p>
                </w:txbxContent>
              </v:textbox>
              <w10:wrap type="none"/>
            </v:shape>
            <v:shape style="position:absolute;left:6238;top:1455;width:421;height:200" type="#_x0000_t202" filled="false" stroked="false">
              <v:textbox inset="0,0,0,0">
                <w:txbxContent>
                  <w:p>
                    <w:pPr>
                      <w:spacing w:line="199" w:lineRule="exact" w:before="0"/>
                      <w:ind w:left="0" w:right="-20" w:firstLine="0"/>
                      <w:jc w:val="left"/>
                      <w:rPr>
                        <w:sz w:val="20"/>
                      </w:rPr>
                    </w:pPr>
                    <w:r>
                      <w:rPr>
                        <w:w w:val="105"/>
                        <w:sz w:val="20"/>
                      </w:rPr>
                      <w:t>10%</w:t>
                    </w:r>
                  </w:p>
                </w:txbxContent>
              </v:textbox>
              <w10:wrap type="none"/>
            </v:shape>
            <v:shape style="position:absolute;left:6989;top:1455;width:421;height:200" type="#_x0000_t202" filled="false" stroked="false">
              <v:textbox inset="0,0,0,0">
                <w:txbxContent>
                  <w:p>
                    <w:pPr>
                      <w:spacing w:line="199" w:lineRule="exact" w:before="0"/>
                      <w:ind w:left="0" w:right="-20" w:firstLine="0"/>
                      <w:jc w:val="left"/>
                      <w:rPr>
                        <w:sz w:val="20"/>
                      </w:rPr>
                    </w:pPr>
                    <w:r>
                      <w:rPr>
                        <w:w w:val="105"/>
                        <w:sz w:val="20"/>
                      </w:rPr>
                      <w:t>15%</w:t>
                    </w:r>
                  </w:p>
                </w:txbxContent>
              </v:textbox>
              <w10:wrap type="none"/>
            </v:shape>
            <v:shape style="position:absolute;left:7740;top:1455;width:421;height:200" type="#_x0000_t202" filled="false" stroked="false">
              <v:textbox inset="0,0,0,0">
                <w:txbxContent>
                  <w:p>
                    <w:pPr>
                      <w:spacing w:line="199" w:lineRule="exact" w:before="0"/>
                      <w:ind w:left="0" w:right="-20" w:firstLine="0"/>
                      <w:jc w:val="left"/>
                      <w:rPr>
                        <w:sz w:val="20"/>
                      </w:rPr>
                    </w:pPr>
                    <w:r>
                      <w:rPr>
                        <w:w w:val="105"/>
                        <w:sz w:val="20"/>
                      </w:rPr>
                      <w:t>20%</w:t>
                    </w:r>
                  </w:p>
                </w:txbxContent>
              </v:textbox>
              <w10:wrap type="none"/>
            </v:shape>
            <v:shape style="position:absolute;left:8491;top:1455;width:421;height:200" type="#_x0000_t202" filled="false" stroked="false">
              <v:textbox inset="0,0,0,0">
                <w:txbxContent>
                  <w:p>
                    <w:pPr>
                      <w:spacing w:line="199" w:lineRule="exact" w:before="0"/>
                      <w:ind w:left="0" w:right="-20" w:firstLine="0"/>
                      <w:jc w:val="left"/>
                      <w:rPr>
                        <w:sz w:val="20"/>
                      </w:rPr>
                    </w:pPr>
                    <w:r>
                      <w:rPr>
                        <w:w w:val="105"/>
                        <w:sz w:val="20"/>
                      </w:rPr>
                      <w:t>25%</w:t>
                    </w:r>
                  </w:p>
                </w:txbxContent>
              </v:textbox>
              <w10:wrap type="none"/>
            </v:shape>
            <v:shape style="position:absolute;left:1169;top:1985;width:3582;height:200" type="#_x0000_t202" filled="false" stroked="false">
              <v:textbox inset="0,0,0,0">
                <w:txbxContent>
                  <w:p>
                    <w:pPr>
                      <w:spacing w:line="199" w:lineRule="exact" w:before="0"/>
                      <w:ind w:left="0" w:right="-2" w:firstLine="0"/>
                      <w:jc w:val="left"/>
                      <w:rPr>
                        <w:sz w:val="20"/>
                      </w:rPr>
                    </w:pPr>
                    <w:r>
                      <w:rPr>
                        <w:w w:val="105"/>
                        <w:sz w:val="20"/>
                      </w:rPr>
                      <w:t>1.</w:t>
                    </w:r>
                    <w:r>
                      <w:rPr>
                        <w:spacing w:val="-22"/>
                        <w:w w:val="105"/>
                        <w:sz w:val="20"/>
                      </w:rPr>
                      <w:t> </w:t>
                    </w:r>
                    <w:r>
                      <w:rPr>
                        <w:w w:val="105"/>
                        <w:sz w:val="20"/>
                      </w:rPr>
                      <w:t>Managers,</w:t>
                    </w:r>
                    <w:r>
                      <w:rPr>
                        <w:spacing w:val="-22"/>
                        <w:w w:val="105"/>
                        <w:sz w:val="20"/>
                      </w:rPr>
                      <w:t> </w:t>
                    </w:r>
                    <w:r>
                      <w:rPr>
                        <w:w w:val="105"/>
                        <w:sz w:val="20"/>
                      </w:rPr>
                      <w:t>directors</w:t>
                    </w:r>
                    <w:r>
                      <w:rPr>
                        <w:spacing w:val="-23"/>
                        <w:w w:val="105"/>
                        <w:sz w:val="20"/>
                      </w:rPr>
                      <w:t> </w:t>
                    </w:r>
                    <w:r>
                      <w:rPr>
                        <w:w w:val="105"/>
                        <w:sz w:val="20"/>
                      </w:rPr>
                      <w:t>&amp;</w:t>
                    </w:r>
                    <w:r>
                      <w:rPr>
                        <w:spacing w:val="-23"/>
                        <w:w w:val="105"/>
                        <w:sz w:val="20"/>
                      </w:rPr>
                      <w:t> </w:t>
                    </w:r>
                    <w:r>
                      <w:rPr>
                        <w:w w:val="105"/>
                        <w:sz w:val="20"/>
                      </w:rPr>
                      <w:t>senior</w:t>
                    </w:r>
                    <w:r>
                      <w:rPr>
                        <w:spacing w:val="-23"/>
                        <w:w w:val="105"/>
                        <w:sz w:val="20"/>
                      </w:rPr>
                      <w:t> </w:t>
                    </w:r>
                    <w:r>
                      <w:rPr>
                        <w:w w:val="105"/>
                        <w:sz w:val="20"/>
                      </w:rPr>
                      <w:t>officials</w:t>
                    </w:r>
                  </w:p>
                </w:txbxContent>
              </v:textbox>
              <w10:wrap type="none"/>
            </v:shape>
            <v:shape style="position:absolute;left:2222;top:2494;width:2528;height:200" type="#_x0000_t202" filled="false" stroked="false">
              <v:textbox inset="0,0,0,0">
                <w:txbxContent>
                  <w:p>
                    <w:pPr>
                      <w:spacing w:line="199" w:lineRule="exact" w:before="0"/>
                      <w:ind w:left="0" w:right="-11" w:firstLine="0"/>
                      <w:jc w:val="left"/>
                      <w:rPr>
                        <w:sz w:val="20"/>
                      </w:rPr>
                    </w:pPr>
                    <w:r>
                      <w:rPr>
                        <w:w w:val="105"/>
                        <w:sz w:val="20"/>
                      </w:rPr>
                      <w:t>2.</w:t>
                    </w:r>
                    <w:r>
                      <w:rPr>
                        <w:spacing w:val="-24"/>
                        <w:w w:val="105"/>
                        <w:sz w:val="20"/>
                      </w:rPr>
                      <w:t> </w:t>
                    </w:r>
                    <w:r>
                      <w:rPr>
                        <w:w w:val="105"/>
                        <w:sz w:val="20"/>
                      </w:rPr>
                      <w:t>Professional</w:t>
                    </w:r>
                    <w:r>
                      <w:rPr>
                        <w:spacing w:val="-26"/>
                        <w:w w:val="105"/>
                        <w:sz w:val="20"/>
                      </w:rPr>
                      <w:t> </w:t>
                    </w:r>
                    <w:r>
                      <w:rPr>
                        <w:w w:val="105"/>
                        <w:sz w:val="20"/>
                      </w:rPr>
                      <w:t>occupations</w:t>
                    </w:r>
                  </w:p>
                </w:txbxContent>
              </v:textbox>
              <w10:wrap type="none"/>
            </v:shape>
            <v:shape style="position:absolute;left:1358;top:3003;width:3348;height:200" type="#_x0000_t202" filled="false" stroked="false">
              <v:textbox inset="0,0,0,0">
                <w:txbxContent>
                  <w:p>
                    <w:pPr>
                      <w:spacing w:line="199" w:lineRule="exact" w:before="0"/>
                      <w:ind w:left="0" w:right="-4" w:firstLine="0"/>
                      <w:jc w:val="left"/>
                      <w:rPr>
                        <w:sz w:val="20"/>
                      </w:rPr>
                    </w:pPr>
                    <w:r>
                      <w:rPr>
                        <w:w w:val="105"/>
                        <w:sz w:val="20"/>
                      </w:rPr>
                      <w:t>3.</w:t>
                    </w:r>
                    <w:r>
                      <w:rPr>
                        <w:spacing w:val="-21"/>
                        <w:w w:val="105"/>
                        <w:sz w:val="20"/>
                      </w:rPr>
                      <w:t> </w:t>
                    </w:r>
                    <w:r>
                      <w:rPr>
                        <w:w w:val="105"/>
                        <w:sz w:val="20"/>
                      </w:rPr>
                      <w:t>Associate</w:t>
                    </w:r>
                    <w:r>
                      <w:rPr>
                        <w:spacing w:val="-23"/>
                        <w:w w:val="105"/>
                        <w:sz w:val="20"/>
                      </w:rPr>
                      <w:t> </w:t>
                    </w:r>
                    <w:r>
                      <w:rPr>
                        <w:w w:val="105"/>
                        <w:sz w:val="20"/>
                      </w:rPr>
                      <w:t>professional</w:t>
                    </w:r>
                    <w:r>
                      <w:rPr>
                        <w:spacing w:val="-23"/>
                        <w:w w:val="105"/>
                        <w:sz w:val="20"/>
                      </w:rPr>
                      <w:t> </w:t>
                    </w:r>
                    <w:r>
                      <w:rPr>
                        <w:w w:val="105"/>
                        <w:sz w:val="20"/>
                      </w:rPr>
                      <w:t>&amp;</w:t>
                    </w:r>
                    <w:r>
                      <w:rPr>
                        <w:spacing w:val="-22"/>
                        <w:w w:val="105"/>
                        <w:sz w:val="20"/>
                      </w:rPr>
                      <w:t> </w:t>
                    </w:r>
                    <w:r>
                      <w:rPr>
                        <w:w w:val="105"/>
                        <w:sz w:val="20"/>
                      </w:rPr>
                      <w:t>technical</w:t>
                    </w:r>
                  </w:p>
                </w:txbxContent>
              </v:textbox>
              <w10:wrap type="none"/>
            </v:shape>
            <v:shape style="position:absolute;left:9134;top:3031;width:1403;height:200" type="#_x0000_t202" filled="false" stroked="false">
              <v:textbox inset="0,0,0,0">
                <w:txbxContent>
                  <w:p>
                    <w:pPr>
                      <w:spacing w:line="199" w:lineRule="exact" w:before="0"/>
                      <w:ind w:left="0" w:right="-15" w:firstLine="0"/>
                      <w:jc w:val="left"/>
                      <w:rPr>
                        <w:sz w:val="20"/>
                      </w:rPr>
                    </w:pPr>
                    <w:r>
                      <w:rPr>
                        <w:w w:val="105"/>
                        <w:sz w:val="20"/>
                      </w:rPr>
                      <w:t>St</w:t>
                    </w:r>
                    <w:r>
                      <w:rPr>
                        <w:spacing w:val="-31"/>
                        <w:w w:val="105"/>
                        <w:sz w:val="20"/>
                      </w:rPr>
                      <w:t> </w:t>
                    </w:r>
                    <w:r>
                      <w:rPr>
                        <w:w w:val="105"/>
                        <w:sz w:val="20"/>
                      </w:rPr>
                      <w:t>Mary</w:t>
                    </w:r>
                    <w:r>
                      <w:rPr>
                        <w:spacing w:val="-30"/>
                        <w:w w:val="105"/>
                        <w:sz w:val="20"/>
                      </w:rPr>
                      <w:t> </w:t>
                    </w:r>
                    <w:r>
                      <w:rPr>
                        <w:w w:val="105"/>
                        <w:sz w:val="20"/>
                      </w:rPr>
                      <w:t>Bourne</w:t>
                    </w:r>
                  </w:p>
                </w:txbxContent>
              </v:textbox>
              <w10:wrap type="none"/>
            </v:shape>
            <v:shape style="position:absolute;left:1999;top:3514;width:2707;height:200" type="#_x0000_t202" filled="false" stroked="false">
              <v:textbox inset="0,0,0,0">
                <w:txbxContent>
                  <w:p>
                    <w:pPr>
                      <w:spacing w:line="199" w:lineRule="exact" w:before="0"/>
                      <w:ind w:left="0" w:right="-6" w:firstLine="0"/>
                      <w:jc w:val="left"/>
                      <w:rPr>
                        <w:sz w:val="20"/>
                      </w:rPr>
                    </w:pPr>
                    <w:r>
                      <w:rPr>
                        <w:w w:val="105"/>
                        <w:sz w:val="20"/>
                      </w:rPr>
                      <w:t>4.</w:t>
                    </w:r>
                    <w:r>
                      <w:rPr>
                        <w:spacing w:val="-28"/>
                        <w:w w:val="105"/>
                        <w:sz w:val="20"/>
                      </w:rPr>
                      <w:t> </w:t>
                    </w:r>
                    <w:r>
                      <w:rPr>
                        <w:w w:val="105"/>
                        <w:sz w:val="20"/>
                      </w:rPr>
                      <w:t>Administrative</w:t>
                    </w:r>
                    <w:r>
                      <w:rPr>
                        <w:spacing w:val="-29"/>
                        <w:w w:val="105"/>
                        <w:sz w:val="20"/>
                      </w:rPr>
                      <w:t> </w:t>
                    </w:r>
                    <w:r>
                      <w:rPr>
                        <w:w w:val="105"/>
                        <w:sz w:val="20"/>
                      </w:rPr>
                      <w:t>&amp;</w:t>
                    </w:r>
                    <w:r>
                      <w:rPr>
                        <w:spacing w:val="-28"/>
                        <w:w w:val="105"/>
                        <w:sz w:val="20"/>
                      </w:rPr>
                      <w:t> </w:t>
                    </w:r>
                    <w:r>
                      <w:rPr>
                        <w:w w:val="105"/>
                        <w:sz w:val="20"/>
                      </w:rPr>
                      <w:t>secretarial</w:t>
                    </w:r>
                  </w:p>
                </w:txbxContent>
              </v:textbox>
              <w10:wrap type="none"/>
            </v:shape>
            <v:shape style="position:absolute;left:2129;top:4023;width:2622;height:200" type="#_x0000_t202" filled="false" stroked="false">
              <v:textbox inset="0,0,0,0">
                <w:txbxContent>
                  <w:p>
                    <w:pPr>
                      <w:spacing w:line="199" w:lineRule="exact" w:before="0"/>
                      <w:ind w:left="0" w:right="-7" w:firstLine="0"/>
                      <w:jc w:val="left"/>
                      <w:rPr>
                        <w:sz w:val="20"/>
                      </w:rPr>
                    </w:pPr>
                    <w:r>
                      <w:rPr>
                        <w:w w:val="105"/>
                        <w:sz w:val="20"/>
                      </w:rPr>
                      <w:t>5.</w:t>
                    </w:r>
                    <w:r>
                      <w:rPr>
                        <w:spacing w:val="-20"/>
                        <w:w w:val="105"/>
                        <w:sz w:val="20"/>
                      </w:rPr>
                      <w:t> </w:t>
                    </w:r>
                    <w:r>
                      <w:rPr>
                        <w:w w:val="105"/>
                        <w:sz w:val="20"/>
                      </w:rPr>
                      <w:t>Skilled</w:t>
                    </w:r>
                    <w:r>
                      <w:rPr>
                        <w:spacing w:val="-23"/>
                        <w:w w:val="105"/>
                        <w:sz w:val="20"/>
                      </w:rPr>
                      <w:t> </w:t>
                    </w:r>
                    <w:r>
                      <w:rPr>
                        <w:w w:val="105"/>
                        <w:sz w:val="20"/>
                      </w:rPr>
                      <w:t>trades</w:t>
                    </w:r>
                    <w:r>
                      <w:rPr>
                        <w:spacing w:val="-22"/>
                        <w:w w:val="105"/>
                        <w:sz w:val="20"/>
                      </w:rPr>
                      <w:t> </w:t>
                    </w:r>
                    <w:r>
                      <w:rPr>
                        <w:w w:val="105"/>
                        <w:sz w:val="20"/>
                      </w:rPr>
                      <w:t>occupations</w:t>
                    </w:r>
                  </w:p>
                </w:txbxContent>
              </v:textbox>
              <w10:wrap type="none"/>
            </v:shape>
            <v:shape style="position:absolute;left:9134;top:3857;width:1514;height:456" type="#_x0000_t202" filled="false" stroked="false">
              <v:textbox inset="0,0,0,0">
                <w:txbxContent>
                  <w:p>
                    <w:pPr>
                      <w:spacing w:line="203" w:lineRule="exact" w:before="0"/>
                      <w:ind w:left="0" w:right="0" w:firstLine="0"/>
                      <w:jc w:val="left"/>
                      <w:rPr>
                        <w:sz w:val="20"/>
                      </w:rPr>
                    </w:pPr>
                    <w:r>
                      <w:rPr>
                        <w:sz w:val="20"/>
                      </w:rPr>
                      <w:t>Basingstoke and</w:t>
                    </w:r>
                  </w:p>
                  <w:p>
                    <w:pPr>
                      <w:spacing w:line="226" w:lineRule="exact" w:before="27"/>
                      <w:ind w:left="0" w:right="0" w:firstLine="0"/>
                      <w:jc w:val="left"/>
                      <w:rPr>
                        <w:sz w:val="20"/>
                      </w:rPr>
                    </w:pPr>
                    <w:r>
                      <w:rPr>
                        <w:sz w:val="20"/>
                      </w:rPr>
                      <w:t>Deane</w:t>
                    </w:r>
                  </w:p>
                </w:txbxContent>
              </v:textbox>
              <w10:wrap type="none"/>
            </v:shape>
            <v:shape style="position:absolute;left:1781;top:4531;width:2924;height:200" type="#_x0000_t202" filled="false" stroked="false">
              <v:textbox inset="0,0,0,0">
                <w:txbxContent>
                  <w:p>
                    <w:pPr>
                      <w:spacing w:line="199" w:lineRule="exact" w:before="0"/>
                      <w:ind w:left="0" w:right="-6" w:firstLine="0"/>
                      <w:jc w:val="left"/>
                      <w:rPr>
                        <w:sz w:val="20"/>
                      </w:rPr>
                    </w:pPr>
                    <w:r>
                      <w:rPr>
                        <w:w w:val="105"/>
                        <w:sz w:val="20"/>
                      </w:rPr>
                      <w:t>6.</w:t>
                    </w:r>
                    <w:r>
                      <w:rPr>
                        <w:spacing w:val="-26"/>
                        <w:w w:val="105"/>
                        <w:sz w:val="20"/>
                      </w:rPr>
                      <w:t> </w:t>
                    </w:r>
                    <w:r>
                      <w:rPr>
                        <w:w w:val="105"/>
                        <w:sz w:val="20"/>
                      </w:rPr>
                      <w:t>Caring,</w:t>
                    </w:r>
                    <w:r>
                      <w:rPr>
                        <w:spacing w:val="-28"/>
                        <w:w w:val="105"/>
                        <w:sz w:val="20"/>
                      </w:rPr>
                      <w:t> </w:t>
                    </w:r>
                    <w:r>
                      <w:rPr>
                        <w:w w:val="105"/>
                        <w:sz w:val="20"/>
                      </w:rPr>
                      <w:t>leisure</w:t>
                    </w:r>
                    <w:r>
                      <w:rPr>
                        <w:spacing w:val="-28"/>
                        <w:w w:val="105"/>
                        <w:sz w:val="20"/>
                      </w:rPr>
                      <w:t> </w:t>
                    </w:r>
                    <w:r>
                      <w:rPr>
                        <w:w w:val="105"/>
                        <w:sz w:val="20"/>
                      </w:rPr>
                      <w:t>&amp;</w:t>
                    </w:r>
                    <w:r>
                      <w:rPr>
                        <w:spacing w:val="-27"/>
                        <w:w w:val="105"/>
                        <w:sz w:val="20"/>
                      </w:rPr>
                      <w:t> </w:t>
                    </w:r>
                    <w:r>
                      <w:rPr>
                        <w:w w:val="105"/>
                        <w:sz w:val="20"/>
                      </w:rPr>
                      <w:t>other</w:t>
                    </w:r>
                    <w:r>
                      <w:rPr>
                        <w:spacing w:val="-28"/>
                        <w:w w:val="105"/>
                        <w:sz w:val="20"/>
                      </w:rPr>
                      <w:t> </w:t>
                    </w:r>
                    <w:r>
                      <w:rPr>
                        <w:w w:val="105"/>
                        <w:sz w:val="20"/>
                      </w:rPr>
                      <w:t>service</w:t>
                    </w:r>
                  </w:p>
                </w:txbxContent>
              </v:textbox>
              <w10:wrap type="none"/>
            </v:shape>
            <v:shape style="position:absolute;left:9134;top:4685;width:989;height:200" type="#_x0000_t202" filled="false" stroked="false">
              <v:textbox inset="0,0,0,0">
                <w:txbxContent>
                  <w:p>
                    <w:pPr>
                      <w:spacing w:line="199" w:lineRule="exact" w:before="0"/>
                      <w:ind w:left="0" w:right="-16" w:firstLine="0"/>
                      <w:jc w:val="left"/>
                      <w:rPr>
                        <w:sz w:val="20"/>
                      </w:rPr>
                    </w:pPr>
                    <w:r>
                      <w:rPr>
                        <w:w w:val="105"/>
                        <w:sz w:val="20"/>
                      </w:rPr>
                      <w:t>South</w:t>
                    </w:r>
                    <w:r>
                      <w:rPr>
                        <w:spacing w:val="-43"/>
                        <w:w w:val="105"/>
                        <w:sz w:val="20"/>
                      </w:rPr>
                      <w:t> </w:t>
                    </w:r>
                    <w:r>
                      <w:rPr>
                        <w:w w:val="105"/>
                        <w:sz w:val="20"/>
                      </w:rPr>
                      <w:t>East</w:t>
                    </w:r>
                  </w:p>
                </w:txbxContent>
              </v:textbox>
              <w10:wrap type="none"/>
            </v:shape>
            <v:shape style="position:absolute;left:2194;top:5043;width:2512;height:200" type="#_x0000_t202" filled="false" stroked="false">
              <v:textbox inset="0,0,0,0">
                <w:txbxContent>
                  <w:p>
                    <w:pPr>
                      <w:spacing w:line="199" w:lineRule="exact" w:before="0"/>
                      <w:ind w:left="0" w:right="0" w:firstLine="0"/>
                      <w:jc w:val="left"/>
                      <w:rPr>
                        <w:sz w:val="20"/>
                      </w:rPr>
                    </w:pPr>
                    <w:r>
                      <w:rPr>
                        <w:sz w:val="20"/>
                      </w:rPr>
                      <w:t>7. Sales &amp; customer service</w:t>
                    </w:r>
                  </w:p>
                </w:txbxContent>
              </v:textbox>
              <w10:wrap type="none"/>
            </v:shape>
            <v:shape style="position:absolute;left:1277;top:5551;width:3472;height:200" type="#_x0000_t202" filled="false" stroked="false">
              <v:textbox inset="0,0,0,0">
                <w:txbxContent>
                  <w:p>
                    <w:pPr>
                      <w:spacing w:line="199" w:lineRule="exact" w:before="0"/>
                      <w:ind w:left="0" w:right="-5" w:firstLine="0"/>
                      <w:jc w:val="left"/>
                      <w:rPr>
                        <w:sz w:val="20"/>
                      </w:rPr>
                    </w:pPr>
                    <w:r>
                      <w:rPr>
                        <w:w w:val="105"/>
                        <w:sz w:val="20"/>
                      </w:rPr>
                      <w:t>8.</w:t>
                    </w:r>
                    <w:r>
                      <w:rPr>
                        <w:spacing w:val="-24"/>
                        <w:w w:val="105"/>
                        <w:sz w:val="20"/>
                      </w:rPr>
                      <w:t> </w:t>
                    </w:r>
                    <w:r>
                      <w:rPr>
                        <w:w w:val="105"/>
                        <w:sz w:val="20"/>
                      </w:rPr>
                      <w:t>Process</w:t>
                    </w:r>
                    <w:r>
                      <w:rPr>
                        <w:spacing w:val="-26"/>
                        <w:w w:val="105"/>
                        <w:sz w:val="20"/>
                      </w:rPr>
                      <w:t> </w:t>
                    </w:r>
                    <w:r>
                      <w:rPr>
                        <w:w w:val="105"/>
                        <w:sz w:val="20"/>
                      </w:rPr>
                      <w:t>plant</w:t>
                    </w:r>
                    <w:r>
                      <w:rPr>
                        <w:spacing w:val="-26"/>
                        <w:w w:val="105"/>
                        <w:sz w:val="20"/>
                      </w:rPr>
                      <w:t> </w:t>
                    </w:r>
                    <w:r>
                      <w:rPr>
                        <w:w w:val="105"/>
                        <w:sz w:val="20"/>
                      </w:rPr>
                      <w:t>&amp;</w:t>
                    </w:r>
                    <w:r>
                      <w:rPr>
                        <w:spacing w:val="-25"/>
                        <w:w w:val="105"/>
                        <w:sz w:val="20"/>
                      </w:rPr>
                      <w:t> </w:t>
                    </w:r>
                    <w:r>
                      <w:rPr>
                        <w:w w:val="105"/>
                        <w:sz w:val="20"/>
                      </w:rPr>
                      <w:t>machine</w:t>
                    </w:r>
                    <w:r>
                      <w:rPr>
                        <w:spacing w:val="-26"/>
                        <w:w w:val="105"/>
                        <w:sz w:val="20"/>
                      </w:rPr>
                      <w:t> </w:t>
                    </w:r>
                    <w:r>
                      <w:rPr>
                        <w:w w:val="105"/>
                        <w:sz w:val="20"/>
                      </w:rPr>
                      <w:t>operatives</w:t>
                    </w:r>
                  </w:p>
                </w:txbxContent>
              </v:textbox>
              <w10:wrap type="none"/>
            </v:shape>
            <v:shape style="position:absolute;left:9134;top:5511;width:738;height:200" type="#_x0000_t202" filled="false" stroked="false">
              <v:textbox inset="0,0,0,0">
                <w:txbxContent>
                  <w:p>
                    <w:pPr>
                      <w:spacing w:line="199" w:lineRule="exact" w:before="0"/>
                      <w:ind w:left="0" w:right="-16" w:firstLine="0"/>
                      <w:jc w:val="left"/>
                      <w:rPr>
                        <w:sz w:val="20"/>
                      </w:rPr>
                    </w:pPr>
                    <w:r>
                      <w:rPr>
                        <w:sz w:val="20"/>
                      </w:rPr>
                      <w:t>England</w:t>
                    </w:r>
                  </w:p>
                </w:txbxContent>
              </v:textbox>
              <w10:wrap type="none"/>
            </v:shape>
            <v:shape style="position:absolute;left:2328;top:6060;width:2420;height:200" type="#_x0000_t202" filled="false" stroked="false">
              <v:textbox inset="0,0,0,0">
                <w:txbxContent>
                  <w:p>
                    <w:pPr>
                      <w:spacing w:line="199" w:lineRule="exact" w:before="0"/>
                      <w:ind w:left="0" w:right="-11" w:firstLine="0"/>
                      <w:jc w:val="left"/>
                      <w:rPr>
                        <w:sz w:val="20"/>
                      </w:rPr>
                    </w:pPr>
                    <w:r>
                      <w:rPr>
                        <w:w w:val="105"/>
                        <w:sz w:val="20"/>
                      </w:rPr>
                      <w:t>9.</w:t>
                    </w:r>
                    <w:r>
                      <w:rPr>
                        <w:spacing w:val="-32"/>
                        <w:w w:val="105"/>
                        <w:sz w:val="20"/>
                      </w:rPr>
                      <w:t> </w:t>
                    </w:r>
                    <w:r>
                      <w:rPr>
                        <w:w w:val="105"/>
                        <w:sz w:val="20"/>
                      </w:rPr>
                      <w:t>Elementary</w:t>
                    </w:r>
                    <w:r>
                      <w:rPr>
                        <w:spacing w:val="-32"/>
                        <w:w w:val="105"/>
                        <w:sz w:val="20"/>
                      </w:rPr>
                      <w:t> </w:t>
                    </w:r>
                    <w:r>
                      <w:rPr>
                        <w:w w:val="105"/>
                        <w:sz w:val="20"/>
                      </w:rPr>
                      <w:t>occupations</w:t>
                    </w:r>
                  </w:p>
                </w:txbxContent>
              </v:textbox>
              <w10:wrap type="none"/>
            </v:shape>
            <w10:wrap type="topAndBottom"/>
          </v:group>
        </w:pict>
      </w:r>
      <w:r>
        <w:rPr>
          <w:w w:val="105"/>
        </w:rPr>
        <w:t>The figure below shows the occupation of working-age residents. Overall, the occupation profile for St Mary Bourne is broadly aligned with borough, regional and national averages, with some notable exceptions. The Neighbourhood Area has significantly larger proportions of people in ‘manager, director and</w:t>
      </w:r>
      <w:r>
        <w:rPr>
          <w:spacing w:val="-11"/>
          <w:w w:val="105"/>
        </w:rPr>
        <w:t> </w:t>
      </w:r>
      <w:r>
        <w:rPr>
          <w:w w:val="105"/>
        </w:rPr>
        <w:t>senior</w:t>
      </w:r>
      <w:r>
        <w:rPr>
          <w:spacing w:val="-11"/>
          <w:w w:val="105"/>
        </w:rPr>
        <w:t> </w:t>
      </w:r>
      <w:r>
        <w:rPr>
          <w:w w:val="105"/>
        </w:rPr>
        <w:t>official’</w:t>
      </w:r>
      <w:r>
        <w:rPr>
          <w:spacing w:val="-13"/>
          <w:w w:val="105"/>
        </w:rPr>
        <w:t> </w:t>
      </w:r>
      <w:r>
        <w:rPr>
          <w:w w:val="105"/>
        </w:rPr>
        <w:t>roles,</w:t>
      </w:r>
      <w:r>
        <w:rPr>
          <w:spacing w:val="-11"/>
          <w:w w:val="105"/>
        </w:rPr>
        <w:t> </w:t>
      </w:r>
      <w:r>
        <w:rPr>
          <w:w w:val="105"/>
        </w:rPr>
        <w:t>and</w:t>
      </w:r>
      <w:r>
        <w:rPr>
          <w:spacing w:val="-11"/>
          <w:w w:val="105"/>
        </w:rPr>
        <w:t> </w:t>
      </w:r>
      <w:r>
        <w:rPr>
          <w:w w:val="105"/>
        </w:rPr>
        <w:t>significantly</w:t>
      </w:r>
      <w:r>
        <w:rPr>
          <w:spacing w:val="-11"/>
          <w:w w:val="105"/>
        </w:rPr>
        <w:t> </w:t>
      </w:r>
      <w:r>
        <w:rPr>
          <w:w w:val="105"/>
        </w:rPr>
        <w:t>fewer</w:t>
      </w:r>
      <w:r>
        <w:rPr>
          <w:spacing w:val="-11"/>
          <w:w w:val="105"/>
        </w:rPr>
        <w:t> </w:t>
      </w:r>
      <w:r>
        <w:rPr>
          <w:w w:val="105"/>
        </w:rPr>
        <w:t>in</w:t>
      </w:r>
      <w:r>
        <w:rPr>
          <w:spacing w:val="-11"/>
          <w:w w:val="105"/>
        </w:rPr>
        <w:t> </w:t>
      </w:r>
      <w:r>
        <w:rPr>
          <w:w w:val="105"/>
        </w:rPr>
        <w:t>‘sales</w:t>
      </w:r>
      <w:r>
        <w:rPr>
          <w:spacing w:val="-13"/>
          <w:w w:val="105"/>
        </w:rPr>
        <w:t> </w:t>
      </w:r>
      <w:r>
        <w:rPr>
          <w:w w:val="105"/>
        </w:rPr>
        <w:t>&amp;</w:t>
      </w:r>
      <w:r>
        <w:rPr>
          <w:spacing w:val="-9"/>
          <w:w w:val="105"/>
        </w:rPr>
        <w:t> </w:t>
      </w:r>
      <w:r>
        <w:rPr>
          <w:w w:val="105"/>
        </w:rPr>
        <w:t>customer</w:t>
      </w:r>
      <w:r>
        <w:rPr>
          <w:spacing w:val="-11"/>
          <w:w w:val="105"/>
        </w:rPr>
        <w:t> </w:t>
      </w:r>
      <w:r>
        <w:rPr>
          <w:w w:val="105"/>
        </w:rPr>
        <w:t>services’</w:t>
      </w:r>
      <w:r>
        <w:rPr>
          <w:spacing w:val="-8"/>
          <w:w w:val="105"/>
        </w:rPr>
        <w:t> </w:t>
      </w:r>
      <w:r>
        <w:rPr>
          <w:w w:val="105"/>
        </w:rPr>
        <w:t>when</w:t>
      </w:r>
      <w:r>
        <w:rPr>
          <w:spacing w:val="-11"/>
          <w:w w:val="105"/>
        </w:rPr>
        <w:t> </w:t>
      </w:r>
      <w:r>
        <w:rPr>
          <w:w w:val="105"/>
        </w:rPr>
        <w:t>compared</w:t>
      </w:r>
      <w:r>
        <w:rPr>
          <w:spacing w:val="-13"/>
          <w:w w:val="105"/>
        </w:rPr>
        <w:t> </w:t>
      </w:r>
      <w:r>
        <w:rPr>
          <w:w w:val="105"/>
        </w:rPr>
        <w:t>to</w:t>
      </w:r>
      <w:r>
        <w:rPr>
          <w:spacing w:val="-9"/>
          <w:w w:val="105"/>
        </w:rPr>
        <w:t> </w:t>
      </w:r>
      <w:r>
        <w:rPr>
          <w:w w:val="105"/>
        </w:rPr>
        <w:t>borough, </w:t>
      </w:r>
      <w:r>
        <w:rPr/>
        <w:t>regional, and national</w:t>
      </w:r>
      <w:r>
        <w:rPr>
          <w:spacing w:val="3"/>
        </w:rPr>
        <w:t> </w:t>
      </w:r>
      <w:r>
        <w:rPr/>
        <w:t>averages.</w:t>
      </w:r>
    </w:p>
    <w:p>
      <w:pPr>
        <w:pStyle w:val="BodyText"/>
        <w:spacing w:before="2"/>
        <w:rPr>
          <w:sz w:val="25"/>
        </w:rPr>
      </w:pPr>
    </w:p>
    <w:p>
      <w:pPr>
        <w:pStyle w:val="Heading4"/>
        <w:ind w:left="119"/>
        <w:jc w:val="both"/>
        <w:rPr>
          <w:sz w:val="13"/>
        </w:rPr>
      </w:pPr>
      <w:r>
        <w:rPr/>
        <w:t>Figure: The occupation of usual residents aged 16 to 74 in employment</w:t>
      </w:r>
      <w:r>
        <w:rPr>
          <w:position w:val="8"/>
          <w:sz w:val="13"/>
        </w:rPr>
        <w:t>44</w:t>
      </w:r>
    </w:p>
    <w:p>
      <w:pPr>
        <w:pStyle w:val="BodyText"/>
        <w:rPr>
          <w:b/>
          <w:sz w:val="22"/>
        </w:rPr>
      </w:pPr>
    </w:p>
    <w:p>
      <w:pPr>
        <w:pStyle w:val="BodyText"/>
        <w:spacing w:before="148"/>
        <w:ind w:left="119"/>
        <w:jc w:val="both"/>
      </w:pPr>
      <w:r>
        <w:rPr>
          <w:color w:val="00B5E5"/>
          <w:w w:val="105"/>
        </w:rPr>
        <w:t>Summary of future baseline</w:t>
      </w:r>
    </w:p>
    <w:p>
      <w:pPr>
        <w:pStyle w:val="BodyText"/>
        <w:spacing w:line="266" w:lineRule="auto" w:before="87"/>
        <w:ind w:left="119" w:right="130"/>
        <w:jc w:val="both"/>
      </w:pPr>
      <w:r>
        <w:rPr>
          <w:w w:val="105"/>
        </w:rPr>
        <w:t>The</w:t>
      </w:r>
      <w:r>
        <w:rPr>
          <w:spacing w:val="-7"/>
          <w:w w:val="105"/>
        </w:rPr>
        <w:t> </w:t>
      </w:r>
      <w:r>
        <w:rPr>
          <w:w w:val="105"/>
        </w:rPr>
        <w:t>population</w:t>
      </w:r>
      <w:r>
        <w:rPr>
          <w:spacing w:val="-7"/>
          <w:w w:val="105"/>
        </w:rPr>
        <w:t> </w:t>
      </w:r>
      <w:r>
        <w:rPr>
          <w:w w:val="105"/>
        </w:rPr>
        <w:t>of</w:t>
      </w:r>
      <w:r>
        <w:rPr>
          <w:spacing w:val="-6"/>
          <w:w w:val="105"/>
        </w:rPr>
        <w:t> </w:t>
      </w:r>
      <w:r>
        <w:rPr>
          <w:w w:val="105"/>
        </w:rPr>
        <w:t>the</w:t>
      </w:r>
      <w:r>
        <w:rPr>
          <w:spacing w:val="-7"/>
          <w:w w:val="105"/>
        </w:rPr>
        <w:t> </w:t>
      </w:r>
      <w:r>
        <w:rPr>
          <w:w w:val="105"/>
        </w:rPr>
        <w:t>Neighbourhood</w:t>
      </w:r>
      <w:r>
        <w:rPr>
          <w:spacing w:val="-7"/>
          <w:w w:val="105"/>
        </w:rPr>
        <w:t> </w:t>
      </w:r>
      <w:r>
        <w:rPr>
          <w:w w:val="105"/>
        </w:rPr>
        <w:t>Area</w:t>
      </w:r>
      <w:r>
        <w:rPr>
          <w:spacing w:val="-6"/>
          <w:w w:val="105"/>
        </w:rPr>
        <w:t> </w:t>
      </w:r>
      <w:r>
        <w:rPr>
          <w:w w:val="105"/>
        </w:rPr>
        <w:t>is</w:t>
      </w:r>
      <w:r>
        <w:rPr>
          <w:spacing w:val="-7"/>
          <w:w w:val="105"/>
        </w:rPr>
        <w:t> </w:t>
      </w:r>
      <w:r>
        <w:rPr>
          <w:w w:val="105"/>
        </w:rPr>
        <w:t>likely</w:t>
      </w:r>
      <w:r>
        <w:rPr>
          <w:spacing w:val="-7"/>
          <w:w w:val="105"/>
        </w:rPr>
        <w:t> </w:t>
      </w:r>
      <w:r>
        <w:rPr>
          <w:w w:val="105"/>
        </w:rPr>
        <w:t>to</w:t>
      </w:r>
      <w:r>
        <w:rPr>
          <w:spacing w:val="-6"/>
          <w:w w:val="105"/>
        </w:rPr>
        <w:t> </w:t>
      </w:r>
      <w:r>
        <w:rPr>
          <w:w w:val="105"/>
        </w:rPr>
        <w:t>continue</w:t>
      </w:r>
      <w:r>
        <w:rPr>
          <w:spacing w:val="-7"/>
          <w:w w:val="105"/>
        </w:rPr>
        <w:t> </w:t>
      </w:r>
      <w:r>
        <w:rPr>
          <w:w w:val="105"/>
        </w:rPr>
        <w:t>to</w:t>
      </w:r>
      <w:r>
        <w:rPr>
          <w:spacing w:val="-6"/>
          <w:w w:val="105"/>
        </w:rPr>
        <w:t> </w:t>
      </w:r>
      <w:r>
        <w:rPr>
          <w:w w:val="105"/>
        </w:rPr>
        <w:t>grow</w:t>
      </w:r>
      <w:r>
        <w:rPr>
          <w:spacing w:val="-6"/>
          <w:w w:val="105"/>
        </w:rPr>
        <w:t> </w:t>
      </w:r>
      <w:r>
        <w:rPr>
          <w:w w:val="105"/>
        </w:rPr>
        <w:t>and</w:t>
      </w:r>
      <w:r>
        <w:rPr>
          <w:spacing w:val="-7"/>
          <w:w w:val="105"/>
        </w:rPr>
        <w:t> </w:t>
      </w:r>
      <w:r>
        <w:rPr>
          <w:w w:val="105"/>
        </w:rPr>
        <w:t>age.</w:t>
      </w:r>
      <w:r>
        <w:rPr>
          <w:spacing w:val="48"/>
          <w:w w:val="105"/>
        </w:rPr>
        <w:t> </w:t>
      </w:r>
      <w:r>
        <w:rPr>
          <w:w w:val="105"/>
        </w:rPr>
        <w:t>This</w:t>
      </w:r>
      <w:r>
        <w:rPr>
          <w:spacing w:val="-7"/>
          <w:w w:val="105"/>
        </w:rPr>
        <w:t> </w:t>
      </w:r>
      <w:r>
        <w:rPr>
          <w:w w:val="105"/>
        </w:rPr>
        <w:t>will</w:t>
      </w:r>
      <w:r>
        <w:rPr>
          <w:spacing w:val="-6"/>
          <w:w w:val="105"/>
        </w:rPr>
        <w:t> </w:t>
      </w:r>
      <w:r>
        <w:rPr>
          <w:w w:val="105"/>
        </w:rPr>
        <w:t>place</w:t>
      </w:r>
      <w:r>
        <w:rPr>
          <w:spacing w:val="-7"/>
          <w:w w:val="105"/>
        </w:rPr>
        <w:t> </w:t>
      </w:r>
      <w:r>
        <w:rPr>
          <w:w w:val="105"/>
        </w:rPr>
        <w:t>pressures on</w:t>
      </w:r>
      <w:r>
        <w:rPr>
          <w:spacing w:val="-23"/>
          <w:w w:val="105"/>
        </w:rPr>
        <w:t> </w:t>
      </w:r>
      <w:r>
        <w:rPr>
          <w:w w:val="105"/>
        </w:rPr>
        <w:t>existing</w:t>
      </w:r>
      <w:r>
        <w:rPr>
          <w:spacing w:val="-23"/>
          <w:w w:val="105"/>
        </w:rPr>
        <w:t> </w:t>
      </w:r>
      <w:r>
        <w:rPr>
          <w:w w:val="105"/>
        </w:rPr>
        <w:t>community</w:t>
      </w:r>
      <w:r>
        <w:rPr>
          <w:spacing w:val="-23"/>
          <w:w w:val="105"/>
        </w:rPr>
        <w:t> </w:t>
      </w:r>
      <w:r>
        <w:rPr>
          <w:w w:val="105"/>
        </w:rPr>
        <w:t>facilities,</w:t>
      </w:r>
      <w:r>
        <w:rPr>
          <w:spacing w:val="-22"/>
          <w:w w:val="105"/>
        </w:rPr>
        <w:t> </w:t>
      </w:r>
      <w:r>
        <w:rPr>
          <w:w w:val="105"/>
        </w:rPr>
        <w:t>including</w:t>
      </w:r>
      <w:r>
        <w:rPr>
          <w:spacing w:val="-23"/>
          <w:w w:val="105"/>
        </w:rPr>
        <w:t> </w:t>
      </w:r>
      <w:r>
        <w:rPr>
          <w:w w:val="105"/>
        </w:rPr>
        <w:t>health</w:t>
      </w:r>
      <w:r>
        <w:rPr>
          <w:spacing w:val="-23"/>
          <w:w w:val="105"/>
        </w:rPr>
        <w:t> </w:t>
      </w:r>
      <w:r>
        <w:rPr>
          <w:w w:val="105"/>
        </w:rPr>
        <w:t>services.</w:t>
      </w:r>
    </w:p>
    <w:p>
      <w:pPr>
        <w:pStyle w:val="BodyText"/>
        <w:spacing w:line="268" w:lineRule="auto" w:before="62"/>
        <w:ind w:left="119" w:right="127"/>
        <w:jc w:val="both"/>
      </w:pPr>
      <w:r>
        <w:rPr>
          <w:w w:val="105"/>
        </w:rPr>
        <w:t>The suitability (e.g. size and design) and affordability of housing for local requirements depends on the implementation  of  appropriate  housing  policies  through  the  Local  Plan  and  Neighbourhood    Plan.</w:t>
      </w:r>
    </w:p>
    <w:p>
      <w:pPr>
        <w:pStyle w:val="BodyText"/>
        <w:spacing w:before="9"/>
        <w:rPr>
          <w:sz w:val="25"/>
        </w:rPr>
      </w:pPr>
      <w:r>
        <w:rPr/>
        <w:pict>
          <v:line style="position:absolute;mso-position-horizontal-relative:page;mso-position-vertical-relative:paragraph;z-index:4648;mso-wrap-distance-left:0;mso-wrap-distance-right:0" from="54pt,17.060047pt" to="197.999997pt,17.060047pt" stroked="true" strokeweight=".48pt" strokecolor="#000000">
            <w10:wrap type="topAndBottom"/>
          </v:line>
        </w:pict>
      </w:r>
    </w:p>
    <w:p>
      <w:pPr>
        <w:spacing w:line="196" w:lineRule="exact" w:before="49"/>
        <w:ind w:left="119" w:right="44" w:firstLine="0"/>
        <w:jc w:val="left"/>
        <w:rPr>
          <w:sz w:val="16"/>
        </w:rPr>
      </w:pPr>
      <w:r>
        <w:rPr>
          <w:position w:val="8"/>
          <w:sz w:val="10"/>
        </w:rPr>
        <w:t>43  </w:t>
      </w:r>
      <w:r>
        <w:rPr>
          <w:sz w:val="16"/>
        </w:rPr>
        <w:t>ONS (2011) Census 2011, Highest Level of Qualification (QS501EW)</w:t>
      </w:r>
    </w:p>
    <w:p>
      <w:pPr>
        <w:spacing w:line="196" w:lineRule="exact" w:before="0"/>
        <w:ind w:left="119" w:right="44" w:firstLine="0"/>
        <w:jc w:val="left"/>
        <w:rPr>
          <w:sz w:val="16"/>
        </w:rPr>
      </w:pPr>
      <w:r>
        <w:rPr>
          <w:position w:val="8"/>
          <w:sz w:val="10"/>
        </w:rPr>
        <w:t>44  </w:t>
      </w:r>
      <w:r>
        <w:rPr>
          <w:sz w:val="16"/>
        </w:rPr>
        <w:t>ONS (2011) Occupation 2011 (KS610EW)</w:t>
      </w:r>
    </w:p>
    <w:p>
      <w:pPr>
        <w:spacing w:after="0" w:line="196" w:lineRule="exact"/>
        <w:jc w:val="left"/>
        <w:rPr>
          <w:sz w:val="16"/>
        </w:rPr>
        <w:sectPr>
          <w:pgSz w:w="11900" w:h="16840"/>
          <w:pgMar w:header="320" w:footer="306" w:top="520" w:bottom="500" w:left="960" w:right="940"/>
        </w:sectPr>
      </w:pPr>
    </w:p>
    <w:p>
      <w:pPr>
        <w:pStyle w:val="BodyText"/>
      </w:pPr>
    </w:p>
    <w:p>
      <w:pPr>
        <w:pStyle w:val="BodyText"/>
        <w:spacing w:before="1"/>
        <w:rPr>
          <w:sz w:val="23"/>
        </w:rPr>
      </w:pPr>
    </w:p>
    <w:p>
      <w:pPr>
        <w:pStyle w:val="BodyText"/>
        <w:spacing w:line="268" w:lineRule="auto" w:before="73"/>
        <w:ind w:left="119" w:right="110"/>
        <w:jc w:val="both"/>
      </w:pPr>
      <w:r>
        <w:rPr>
          <w:w w:val="105"/>
        </w:rPr>
        <w:t>Unplanned</w:t>
      </w:r>
      <w:r>
        <w:rPr>
          <w:spacing w:val="-8"/>
          <w:w w:val="105"/>
        </w:rPr>
        <w:t> </w:t>
      </w:r>
      <w:r>
        <w:rPr>
          <w:w w:val="105"/>
        </w:rPr>
        <w:t>development</w:t>
      </w:r>
      <w:r>
        <w:rPr>
          <w:spacing w:val="-7"/>
          <w:w w:val="105"/>
        </w:rPr>
        <w:t> </w:t>
      </w:r>
      <w:r>
        <w:rPr>
          <w:w w:val="105"/>
        </w:rPr>
        <w:t>may</w:t>
      </w:r>
      <w:r>
        <w:rPr>
          <w:spacing w:val="-8"/>
          <w:w w:val="105"/>
        </w:rPr>
        <w:t> </w:t>
      </w:r>
      <w:r>
        <w:rPr>
          <w:w w:val="105"/>
        </w:rPr>
        <w:t>have</w:t>
      </w:r>
      <w:r>
        <w:rPr>
          <w:spacing w:val="-8"/>
          <w:w w:val="105"/>
        </w:rPr>
        <w:t> </w:t>
      </w:r>
      <w:r>
        <w:rPr>
          <w:w w:val="105"/>
        </w:rPr>
        <w:t>wider</w:t>
      </w:r>
      <w:r>
        <w:rPr>
          <w:spacing w:val="-10"/>
          <w:w w:val="105"/>
        </w:rPr>
        <w:t> </w:t>
      </w:r>
      <w:r>
        <w:rPr>
          <w:w w:val="105"/>
        </w:rPr>
        <w:t>implications</w:t>
      </w:r>
      <w:r>
        <w:rPr>
          <w:spacing w:val="-10"/>
          <w:w w:val="105"/>
        </w:rPr>
        <w:t> </w:t>
      </w:r>
      <w:r>
        <w:rPr>
          <w:w w:val="105"/>
        </w:rPr>
        <w:t>in</w:t>
      </w:r>
      <w:r>
        <w:rPr>
          <w:spacing w:val="-10"/>
          <w:w w:val="105"/>
        </w:rPr>
        <w:t> </w:t>
      </w:r>
      <w:r>
        <w:rPr>
          <w:w w:val="105"/>
        </w:rPr>
        <w:t>terms</w:t>
      </w:r>
      <w:r>
        <w:rPr>
          <w:spacing w:val="-8"/>
          <w:w w:val="105"/>
        </w:rPr>
        <w:t> </w:t>
      </w:r>
      <w:r>
        <w:rPr>
          <w:w w:val="105"/>
        </w:rPr>
        <w:t>of</w:t>
      </w:r>
      <w:r>
        <w:rPr>
          <w:spacing w:val="-9"/>
          <w:w w:val="105"/>
        </w:rPr>
        <w:t> </w:t>
      </w:r>
      <w:r>
        <w:rPr>
          <w:w w:val="105"/>
        </w:rPr>
        <w:t>transport</w:t>
      </w:r>
      <w:r>
        <w:rPr>
          <w:spacing w:val="-9"/>
          <w:w w:val="105"/>
        </w:rPr>
        <w:t> </w:t>
      </w:r>
      <w:r>
        <w:rPr>
          <w:w w:val="105"/>
        </w:rPr>
        <w:t>and</w:t>
      </w:r>
      <w:r>
        <w:rPr>
          <w:spacing w:val="-10"/>
          <w:w w:val="105"/>
        </w:rPr>
        <w:t> </w:t>
      </w:r>
      <w:r>
        <w:rPr>
          <w:w w:val="105"/>
        </w:rPr>
        <w:t>access</w:t>
      </w:r>
      <w:r>
        <w:rPr>
          <w:spacing w:val="-10"/>
          <w:w w:val="105"/>
        </w:rPr>
        <w:t> </w:t>
      </w:r>
      <w:r>
        <w:rPr>
          <w:w w:val="105"/>
        </w:rPr>
        <w:t>to</w:t>
      </w:r>
      <w:r>
        <w:rPr>
          <w:spacing w:val="-9"/>
          <w:w w:val="105"/>
        </w:rPr>
        <w:t> </w:t>
      </w:r>
      <w:r>
        <w:rPr>
          <w:w w:val="105"/>
        </w:rPr>
        <w:t>infrastructure,</w:t>
      </w:r>
      <w:r>
        <w:rPr>
          <w:spacing w:val="-8"/>
          <w:w w:val="105"/>
        </w:rPr>
        <w:t> </w:t>
      </w:r>
      <w:r>
        <w:rPr>
          <w:w w:val="105"/>
        </w:rPr>
        <w:t>or the</w:t>
      </w:r>
      <w:r>
        <w:rPr>
          <w:spacing w:val="-32"/>
          <w:w w:val="105"/>
        </w:rPr>
        <w:t> </w:t>
      </w:r>
      <w:r>
        <w:rPr>
          <w:w w:val="105"/>
        </w:rPr>
        <w:t>natural</w:t>
      </w:r>
      <w:r>
        <w:rPr>
          <w:spacing w:val="-32"/>
          <w:w w:val="105"/>
        </w:rPr>
        <w:t> </w:t>
      </w:r>
      <w:r>
        <w:rPr>
          <w:w w:val="105"/>
        </w:rPr>
        <w:t>environment.</w:t>
      </w:r>
    </w:p>
    <w:p>
      <w:pPr>
        <w:pStyle w:val="BodyText"/>
      </w:pPr>
    </w:p>
    <w:p>
      <w:pPr>
        <w:pStyle w:val="Heading2"/>
        <w:spacing w:before="138"/>
        <w:ind w:left="119" w:firstLine="0"/>
        <w:jc w:val="both"/>
      </w:pPr>
      <w:r>
        <w:rPr>
          <w:w w:val="105"/>
        </w:rPr>
        <w:t>Transportation</w:t>
      </w:r>
    </w:p>
    <w:p>
      <w:pPr>
        <w:pStyle w:val="Heading3"/>
        <w:ind w:left="119"/>
      </w:pPr>
      <w:r>
        <w:rPr>
          <w:color w:val="00B5E5"/>
          <w:w w:val="105"/>
        </w:rPr>
        <w:t>Context</w:t>
      </w:r>
    </w:p>
    <w:p>
      <w:pPr>
        <w:pStyle w:val="BodyText"/>
        <w:spacing w:line="266" w:lineRule="auto" w:before="90"/>
        <w:ind w:left="119" w:right="107"/>
        <w:jc w:val="both"/>
      </w:pPr>
      <w:r>
        <w:rPr>
          <w:w w:val="105"/>
        </w:rPr>
        <w:t>European and UK transport policies and plans place emphasis on the modernisation and sustainability of the transport network. Specific objectives include reducing pollution and road congestion through improvements to public transport, walking and cycling networks and reducing the need to travel. National policy also focuses on the need for the transport network to support sustainable economic growth. The Hampshire</w:t>
      </w:r>
      <w:r>
        <w:rPr>
          <w:spacing w:val="-14"/>
          <w:w w:val="105"/>
        </w:rPr>
        <w:t> </w:t>
      </w:r>
      <w:r>
        <w:rPr>
          <w:w w:val="105"/>
        </w:rPr>
        <w:t>Local</w:t>
      </w:r>
      <w:r>
        <w:rPr>
          <w:spacing w:val="-13"/>
          <w:w w:val="105"/>
        </w:rPr>
        <w:t> </w:t>
      </w:r>
      <w:r>
        <w:rPr>
          <w:w w:val="105"/>
        </w:rPr>
        <w:t>Transport</w:t>
      </w:r>
      <w:r>
        <w:rPr>
          <w:spacing w:val="-13"/>
          <w:w w:val="105"/>
        </w:rPr>
        <w:t> </w:t>
      </w:r>
      <w:r>
        <w:rPr>
          <w:w w:val="105"/>
        </w:rPr>
        <w:t>Plan</w:t>
      </w:r>
      <w:r>
        <w:rPr>
          <w:spacing w:val="-14"/>
          <w:w w:val="105"/>
        </w:rPr>
        <w:t> </w:t>
      </w:r>
      <w:r>
        <w:rPr>
          <w:w w:val="105"/>
        </w:rPr>
        <w:t>2011-31</w:t>
      </w:r>
      <w:r>
        <w:rPr>
          <w:spacing w:val="-14"/>
          <w:w w:val="105"/>
        </w:rPr>
        <w:t> </w:t>
      </w:r>
      <w:r>
        <w:rPr>
          <w:w w:val="105"/>
        </w:rPr>
        <w:t>presents</w:t>
      </w:r>
      <w:r>
        <w:rPr>
          <w:spacing w:val="-14"/>
          <w:w w:val="105"/>
        </w:rPr>
        <w:t> </w:t>
      </w:r>
      <w:r>
        <w:rPr>
          <w:w w:val="105"/>
        </w:rPr>
        <w:t>a</w:t>
      </w:r>
      <w:r>
        <w:rPr>
          <w:spacing w:val="-10"/>
          <w:w w:val="105"/>
        </w:rPr>
        <w:t> </w:t>
      </w:r>
      <w:r>
        <w:rPr>
          <w:w w:val="105"/>
        </w:rPr>
        <w:t>long</w:t>
      </w:r>
      <w:r>
        <w:rPr>
          <w:spacing w:val="-14"/>
          <w:w w:val="105"/>
        </w:rPr>
        <w:t> </w:t>
      </w:r>
      <w:r>
        <w:rPr>
          <w:w w:val="105"/>
        </w:rPr>
        <w:t>term</w:t>
      </w:r>
      <w:r>
        <w:rPr>
          <w:spacing w:val="-15"/>
          <w:w w:val="105"/>
        </w:rPr>
        <w:t> </w:t>
      </w:r>
      <w:r>
        <w:rPr>
          <w:w w:val="105"/>
        </w:rPr>
        <w:t>strategy</w:t>
      </w:r>
      <w:r>
        <w:rPr>
          <w:spacing w:val="-15"/>
          <w:w w:val="105"/>
        </w:rPr>
        <w:t> </w:t>
      </w:r>
      <w:r>
        <w:rPr>
          <w:w w:val="105"/>
        </w:rPr>
        <w:t>and</w:t>
      </w:r>
      <w:r>
        <w:rPr>
          <w:spacing w:val="-15"/>
          <w:w w:val="105"/>
        </w:rPr>
        <w:t> </w:t>
      </w:r>
      <w:r>
        <w:rPr>
          <w:w w:val="105"/>
        </w:rPr>
        <w:t>an</w:t>
      </w:r>
      <w:r>
        <w:rPr>
          <w:spacing w:val="-14"/>
          <w:w w:val="105"/>
        </w:rPr>
        <w:t> </w:t>
      </w:r>
      <w:r>
        <w:rPr>
          <w:w w:val="105"/>
        </w:rPr>
        <w:t>implementation</w:t>
      </w:r>
      <w:r>
        <w:rPr>
          <w:spacing w:val="-14"/>
          <w:w w:val="105"/>
        </w:rPr>
        <w:t> </w:t>
      </w:r>
      <w:r>
        <w:rPr>
          <w:w w:val="105"/>
        </w:rPr>
        <w:t>plan</w:t>
      </w:r>
      <w:r>
        <w:rPr>
          <w:spacing w:val="-14"/>
          <w:w w:val="105"/>
        </w:rPr>
        <w:t> </w:t>
      </w:r>
      <w:r>
        <w:rPr>
          <w:w w:val="105"/>
        </w:rPr>
        <w:t>for</w:t>
      </w:r>
      <w:r>
        <w:rPr>
          <w:spacing w:val="-15"/>
          <w:w w:val="105"/>
        </w:rPr>
        <w:t> </w:t>
      </w:r>
      <w:r>
        <w:rPr>
          <w:w w:val="105"/>
        </w:rPr>
        <w:t>the county.</w:t>
      </w:r>
    </w:p>
    <w:p>
      <w:pPr>
        <w:spacing w:line="324" w:lineRule="auto" w:before="60"/>
        <w:ind w:left="119" w:right="6979" w:firstLine="0"/>
        <w:jc w:val="left"/>
        <w:rPr>
          <w:i/>
          <w:sz w:val="20"/>
        </w:rPr>
      </w:pPr>
      <w:r>
        <w:rPr>
          <w:b/>
          <w:color w:val="00B5E5"/>
          <w:sz w:val="24"/>
        </w:rPr>
        <w:t>Baseline summary </w:t>
      </w:r>
      <w:r>
        <w:rPr>
          <w:color w:val="00B5E5"/>
          <w:sz w:val="20"/>
        </w:rPr>
        <w:t>Summary of current baseline </w:t>
      </w:r>
      <w:r>
        <w:rPr>
          <w:i/>
          <w:sz w:val="20"/>
        </w:rPr>
        <w:t>Rail network</w:t>
      </w:r>
    </w:p>
    <w:p>
      <w:pPr>
        <w:pStyle w:val="BodyText"/>
        <w:spacing w:line="266" w:lineRule="auto" w:before="8"/>
        <w:ind w:left="119" w:right="108"/>
        <w:jc w:val="both"/>
      </w:pPr>
      <w:r>
        <w:rPr>
          <w:w w:val="105"/>
        </w:rPr>
        <w:t>There</w:t>
      </w:r>
      <w:r>
        <w:rPr>
          <w:spacing w:val="-8"/>
          <w:w w:val="105"/>
        </w:rPr>
        <w:t> </w:t>
      </w:r>
      <w:r>
        <w:rPr>
          <w:w w:val="105"/>
        </w:rPr>
        <w:t>is</w:t>
      </w:r>
      <w:r>
        <w:rPr>
          <w:spacing w:val="-6"/>
          <w:w w:val="105"/>
        </w:rPr>
        <w:t> </w:t>
      </w:r>
      <w:r>
        <w:rPr>
          <w:w w:val="105"/>
        </w:rPr>
        <w:t>no</w:t>
      </w:r>
      <w:r>
        <w:rPr>
          <w:spacing w:val="-7"/>
          <w:w w:val="105"/>
        </w:rPr>
        <w:t> </w:t>
      </w:r>
      <w:r>
        <w:rPr>
          <w:w w:val="105"/>
        </w:rPr>
        <w:t>train</w:t>
      </w:r>
      <w:r>
        <w:rPr>
          <w:spacing w:val="-6"/>
          <w:w w:val="105"/>
        </w:rPr>
        <w:t> </w:t>
      </w:r>
      <w:r>
        <w:rPr>
          <w:w w:val="105"/>
        </w:rPr>
        <w:t>station</w:t>
      </w:r>
      <w:r>
        <w:rPr>
          <w:spacing w:val="-8"/>
          <w:w w:val="105"/>
        </w:rPr>
        <w:t> </w:t>
      </w:r>
      <w:r>
        <w:rPr>
          <w:w w:val="105"/>
        </w:rPr>
        <w:t>located</w:t>
      </w:r>
      <w:r>
        <w:rPr>
          <w:spacing w:val="-8"/>
          <w:w w:val="105"/>
        </w:rPr>
        <w:t> </w:t>
      </w:r>
      <w:r>
        <w:rPr>
          <w:w w:val="105"/>
        </w:rPr>
        <w:t>within</w:t>
      </w:r>
      <w:r>
        <w:rPr>
          <w:spacing w:val="-8"/>
          <w:w w:val="105"/>
        </w:rPr>
        <w:t> </w:t>
      </w:r>
      <w:r>
        <w:rPr>
          <w:w w:val="105"/>
        </w:rPr>
        <w:t>the</w:t>
      </w:r>
      <w:r>
        <w:rPr>
          <w:spacing w:val="-8"/>
          <w:w w:val="105"/>
        </w:rPr>
        <w:t> </w:t>
      </w:r>
      <w:r>
        <w:rPr>
          <w:w w:val="105"/>
        </w:rPr>
        <w:t>Neighbourhood</w:t>
      </w:r>
      <w:r>
        <w:rPr>
          <w:spacing w:val="-8"/>
          <w:w w:val="105"/>
        </w:rPr>
        <w:t> </w:t>
      </w:r>
      <w:r>
        <w:rPr>
          <w:w w:val="105"/>
        </w:rPr>
        <w:t>Area.</w:t>
      </w:r>
      <w:r>
        <w:rPr>
          <w:spacing w:val="-6"/>
          <w:w w:val="105"/>
        </w:rPr>
        <w:t> </w:t>
      </w:r>
      <w:r>
        <w:rPr>
          <w:w w:val="105"/>
        </w:rPr>
        <w:t>The</w:t>
      </w:r>
      <w:r>
        <w:rPr>
          <w:spacing w:val="-6"/>
          <w:w w:val="105"/>
        </w:rPr>
        <w:t> </w:t>
      </w:r>
      <w:r>
        <w:rPr>
          <w:w w:val="105"/>
        </w:rPr>
        <w:t>nearest</w:t>
      </w:r>
      <w:r>
        <w:rPr>
          <w:spacing w:val="-7"/>
          <w:w w:val="105"/>
        </w:rPr>
        <w:t> </w:t>
      </w:r>
      <w:r>
        <w:rPr>
          <w:w w:val="105"/>
        </w:rPr>
        <w:t>station</w:t>
      </w:r>
      <w:r>
        <w:rPr>
          <w:spacing w:val="-8"/>
          <w:w w:val="105"/>
        </w:rPr>
        <w:t> </w:t>
      </w:r>
      <w:r>
        <w:rPr>
          <w:w w:val="105"/>
        </w:rPr>
        <w:t>is</w:t>
      </w:r>
      <w:r>
        <w:rPr>
          <w:spacing w:val="-8"/>
          <w:w w:val="105"/>
        </w:rPr>
        <w:t> </w:t>
      </w:r>
      <w:r>
        <w:rPr>
          <w:w w:val="105"/>
        </w:rPr>
        <w:t>Whitchurch</w:t>
      </w:r>
      <w:r>
        <w:rPr>
          <w:spacing w:val="-6"/>
          <w:w w:val="105"/>
        </w:rPr>
        <w:t> </w:t>
      </w:r>
      <w:r>
        <w:rPr>
          <w:w w:val="105"/>
        </w:rPr>
        <w:t>railway station,</w:t>
      </w:r>
      <w:r>
        <w:rPr>
          <w:spacing w:val="-22"/>
          <w:w w:val="105"/>
        </w:rPr>
        <w:t> </w:t>
      </w:r>
      <w:r>
        <w:rPr>
          <w:w w:val="105"/>
        </w:rPr>
        <w:t>which</w:t>
      </w:r>
      <w:r>
        <w:rPr>
          <w:spacing w:val="-23"/>
          <w:w w:val="105"/>
        </w:rPr>
        <w:t> </w:t>
      </w:r>
      <w:r>
        <w:rPr>
          <w:w w:val="105"/>
        </w:rPr>
        <w:t>is</w:t>
      </w:r>
      <w:r>
        <w:rPr>
          <w:spacing w:val="-23"/>
          <w:w w:val="105"/>
        </w:rPr>
        <w:t> </w:t>
      </w:r>
      <w:r>
        <w:rPr>
          <w:w w:val="105"/>
        </w:rPr>
        <w:t>located</w:t>
      </w:r>
      <w:r>
        <w:rPr>
          <w:spacing w:val="-23"/>
          <w:w w:val="105"/>
        </w:rPr>
        <w:t> </w:t>
      </w:r>
      <w:r>
        <w:rPr>
          <w:w w:val="105"/>
        </w:rPr>
        <w:t>approximately</w:t>
      </w:r>
      <w:r>
        <w:rPr>
          <w:spacing w:val="-23"/>
          <w:w w:val="105"/>
        </w:rPr>
        <w:t> </w:t>
      </w:r>
      <w:r>
        <w:rPr>
          <w:w w:val="105"/>
        </w:rPr>
        <w:t>6.5km</w:t>
      </w:r>
      <w:r>
        <w:rPr>
          <w:spacing w:val="-23"/>
          <w:w w:val="105"/>
        </w:rPr>
        <w:t> </w:t>
      </w:r>
      <w:r>
        <w:rPr>
          <w:w w:val="105"/>
        </w:rPr>
        <w:t>south</w:t>
      </w:r>
      <w:r>
        <w:rPr>
          <w:spacing w:val="-23"/>
          <w:w w:val="105"/>
        </w:rPr>
        <w:t> </w:t>
      </w:r>
      <w:r>
        <w:rPr>
          <w:w w:val="105"/>
        </w:rPr>
        <w:t>east</w:t>
      </w:r>
      <w:r>
        <w:rPr>
          <w:spacing w:val="-23"/>
          <w:w w:val="105"/>
        </w:rPr>
        <w:t> </w:t>
      </w:r>
      <w:r>
        <w:rPr>
          <w:w w:val="105"/>
        </w:rPr>
        <w:t>of</w:t>
      </w:r>
      <w:r>
        <w:rPr>
          <w:spacing w:val="-23"/>
          <w:w w:val="105"/>
        </w:rPr>
        <w:t> </w:t>
      </w:r>
      <w:r>
        <w:rPr>
          <w:w w:val="105"/>
        </w:rPr>
        <w:t>St</w:t>
      </w:r>
      <w:r>
        <w:rPr>
          <w:spacing w:val="-23"/>
          <w:w w:val="105"/>
        </w:rPr>
        <w:t> </w:t>
      </w:r>
      <w:r>
        <w:rPr>
          <w:w w:val="105"/>
        </w:rPr>
        <w:t>Mary</w:t>
      </w:r>
      <w:r>
        <w:rPr>
          <w:spacing w:val="-23"/>
          <w:w w:val="105"/>
        </w:rPr>
        <w:t> </w:t>
      </w:r>
      <w:r>
        <w:rPr>
          <w:w w:val="105"/>
        </w:rPr>
        <w:t>Bourne</w:t>
      </w:r>
      <w:r>
        <w:rPr>
          <w:spacing w:val="-22"/>
          <w:w w:val="105"/>
        </w:rPr>
        <w:t> </w:t>
      </w:r>
      <w:r>
        <w:rPr>
          <w:w w:val="105"/>
        </w:rPr>
        <w:t>Village.</w:t>
      </w:r>
    </w:p>
    <w:p>
      <w:pPr>
        <w:pStyle w:val="BodyText"/>
        <w:spacing w:line="266" w:lineRule="auto" w:before="62"/>
        <w:ind w:left="119" w:right="108"/>
        <w:jc w:val="both"/>
      </w:pPr>
      <w:r>
        <w:rPr>
          <w:w w:val="105"/>
        </w:rPr>
        <w:t>Whitchurch</w:t>
      </w:r>
      <w:r>
        <w:rPr>
          <w:spacing w:val="-12"/>
          <w:w w:val="105"/>
        </w:rPr>
        <w:t> </w:t>
      </w:r>
      <w:r>
        <w:rPr>
          <w:w w:val="105"/>
        </w:rPr>
        <w:t>railway</w:t>
      </w:r>
      <w:r>
        <w:rPr>
          <w:spacing w:val="-14"/>
          <w:w w:val="105"/>
        </w:rPr>
        <w:t> </w:t>
      </w:r>
      <w:r>
        <w:rPr>
          <w:w w:val="105"/>
        </w:rPr>
        <w:t>station</w:t>
      </w:r>
      <w:r>
        <w:rPr>
          <w:spacing w:val="-12"/>
          <w:w w:val="105"/>
        </w:rPr>
        <w:t> </w:t>
      </w:r>
      <w:r>
        <w:rPr>
          <w:w w:val="105"/>
        </w:rPr>
        <w:t>is</w:t>
      </w:r>
      <w:r>
        <w:rPr>
          <w:spacing w:val="-13"/>
          <w:w w:val="105"/>
        </w:rPr>
        <w:t> </w:t>
      </w:r>
      <w:r>
        <w:rPr>
          <w:w w:val="105"/>
        </w:rPr>
        <w:t>located</w:t>
      </w:r>
      <w:r>
        <w:rPr>
          <w:spacing w:val="-14"/>
          <w:w w:val="105"/>
        </w:rPr>
        <w:t> </w:t>
      </w:r>
      <w:r>
        <w:rPr>
          <w:w w:val="105"/>
        </w:rPr>
        <w:t>on</w:t>
      </w:r>
      <w:r>
        <w:rPr>
          <w:spacing w:val="-13"/>
          <w:w w:val="105"/>
        </w:rPr>
        <w:t> </w:t>
      </w:r>
      <w:r>
        <w:rPr>
          <w:w w:val="105"/>
        </w:rPr>
        <w:t>the</w:t>
      </w:r>
      <w:r>
        <w:rPr>
          <w:spacing w:val="-13"/>
          <w:w w:val="105"/>
        </w:rPr>
        <w:t> </w:t>
      </w:r>
      <w:r>
        <w:rPr>
          <w:w w:val="105"/>
        </w:rPr>
        <w:t>London</w:t>
      </w:r>
      <w:r>
        <w:rPr>
          <w:spacing w:val="-12"/>
          <w:w w:val="105"/>
        </w:rPr>
        <w:t> </w:t>
      </w:r>
      <w:r>
        <w:rPr>
          <w:w w:val="105"/>
        </w:rPr>
        <w:t>Waterloo</w:t>
      </w:r>
      <w:r>
        <w:rPr>
          <w:spacing w:val="-12"/>
          <w:w w:val="105"/>
        </w:rPr>
        <w:t> </w:t>
      </w:r>
      <w:r>
        <w:rPr>
          <w:w w:val="105"/>
        </w:rPr>
        <w:t>to</w:t>
      </w:r>
      <w:r>
        <w:rPr>
          <w:spacing w:val="-11"/>
          <w:w w:val="105"/>
        </w:rPr>
        <w:t> </w:t>
      </w:r>
      <w:r>
        <w:rPr>
          <w:w w:val="105"/>
        </w:rPr>
        <w:t>Salisbury</w:t>
      </w:r>
      <w:r>
        <w:rPr>
          <w:spacing w:val="-12"/>
          <w:w w:val="105"/>
        </w:rPr>
        <w:t> </w:t>
      </w:r>
      <w:r>
        <w:rPr>
          <w:w w:val="105"/>
        </w:rPr>
        <w:t>/</w:t>
      </w:r>
      <w:r>
        <w:rPr>
          <w:spacing w:val="-14"/>
          <w:w w:val="105"/>
        </w:rPr>
        <w:t> </w:t>
      </w:r>
      <w:r>
        <w:rPr>
          <w:w w:val="105"/>
        </w:rPr>
        <w:t>Exeter</w:t>
      </w:r>
      <w:r>
        <w:rPr>
          <w:spacing w:val="-14"/>
          <w:w w:val="105"/>
        </w:rPr>
        <w:t> </w:t>
      </w:r>
      <w:r>
        <w:rPr>
          <w:w w:val="105"/>
        </w:rPr>
        <w:t>line,</w:t>
      </w:r>
      <w:r>
        <w:rPr>
          <w:spacing w:val="-12"/>
          <w:w w:val="105"/>
        </w:rPr>
        <w:t> </w:t>
      </w:r>
      <w:r>
        <w:rPr>
          <w:w w:val="105"/>
        </w:rPr>
        <w:t>with</w:t>
      </w:r>
      <w:r>
        <w:rPr>
          <w:spacing w:val="-12"/>
          <w:w w:val="105"/>
        </w:rPr>
        <w:t> </w:t>
      </w:r>
      <w:r>
        <w:rPr>
          <w:w w:val="105"/>
        </w:rPr>
        <w:t>direct</w:t>
      </w:r>
      <w:r>
        <w:rPr>
          <w:spacing w:val="-12"/>
          <w:w w:val="105"/>
        </w:rPr>
        <w:t> </w:t>
      </w:r>
      <w:r>
        <w:rPr>
          <w:w w:val="105"/>
        </w:rPr>
        <w:t>services to</w:t>
      </w:r>
      <w:r>
        <w:rPr>
          <w:spacing w:val="-7"/>
          <w:w w:val="105"/>
        </w:rPr>
        <w:t> </w:t>
      </w:r>
      <w:r>
        <w:rPr>
          <w:w w:val="105"/>
        </w:rPr>
        <w:t>London</w:t>
      </w:r>
      <w:r>
        <w:rPr>
          <w:spacing w:val="-7"/>
          <w:w w:val="105"/>
        </w:rPr>
        <w:t> </w:t>
      </w:r>
      <w:r>
        <w:rPr>
          <w:w w:val="105"/>
        </w:rPr>
        <w:t>Waterloo</w:t>
      </w:r>
      <w:r>
        <w:rPr>
          <w:spacing w:val="-7"/>
          <w:w w:val="105"/>
        </w:rPr>
        <w:t> </w:t>
      </w:r>
      <w:r>
        <w:rPr>
          <w:w w:val="105"/>
        </w:rPr>
        <w:t>(approximately</w:t>
      </w:r>
      <w:r>
        <w:rPr>
          <w:spacing w:val="-7"/>
          <w:w w:val="105"/>
        </w:rPr>
        <w:t> </w:t>
      </w:r>
      <w:r>
        <w:rPr>
          <w:w w:val="105"/>
        </w:rPr>
        <w:t>65</w:t>
      </w:r>
      <w:r>
        <w:rPr>
          <w:spacing w:val="-7"/>
          <w:w w:val="105"/>
        </w:rPr>
        <w:t> </w:t>
      </w:r>
      <w:r>
        <w:rPr>
          <w:w w:val="105"/>
        </w:rPr>
        <w:t>minutes),</w:t>
      </w:r>
      <w:r>
        <w:rPr>
          <w:spacing w:val="-7"/>
          <w:w w:val="105"/>
        </w:rPr>
        <w:t> </w:t>
      </w:r>
      <w:r>
        <w:rPr>
          <w:w w:val="105"/>
        </w:rPr>
        <w:t>Andover</w:t>
      </w:r>
      <w:r>
        <w:rPr>
          <w:spacing w:val="-7"/>
          <w:w w:val="105"/>
        </w:rPr>
        <w:t> </w:t>
      </w:r>
      <w:r>
        <w:rPr>
          <w:w w:val="105"/>
        </w:rPr>
        <w:t>(8</w:t>
      </w:r>
      <w:r>
        <w:rPr>
          <w:spacing w:val="-7"/>
          <w:w w:val="105"/>
        </w:rPr>
        <w:t> </w:t>
      </w:r>
      <w:r>
        <w:rPr>
          <w:w w:val="105"/>
        </w:rPr>
        <w:t>minutes),</w:t>
      </w:r>
      <w:r>
        <w:rPr>
          <w:spacing w:val="-7"/>
          <w:w w:val="105"/>
        </w:rPr>
        <w:t> </w:t>
      </w:r>
      <w:r>
        <w:rPr>
          <w:w w:val="105"/>
        </w:rPr>
        <w:t>Salisbury</w:t>
      </w:r>
      <w:r>
        <w:rPr>
          <w:spacing w:val="-9"/>
          <w:w w:val="105"/>
        </w:rPr>
        <w:t> </w:t>
      </w:r>
      <w:r>
        <w:rPr>
          <w:w w:val="105"/>
        </w:rPr>
        <w:t>(29</w:t>
      </w:r>
      <w:r>
        <w:rPr>
          <w:spacing w:val="-7"/>
          <w:w w:val="105"/>
        </w:rPr>
        <w:t> </w:t>
      </w:r>
      <w:r>
        <w:rPr>
          <w:w w:val="105"/>
        </w:rPr>
        <w:t>minutes)</w:t>
      </w:r>
      <w:r>
        <w:rPr>
          <w:spacing w:val="-7"/>
          <w:w w:val="105"/>
        </w:rPr>
        <w:t> </w:t>
      </w:r>
      <w:r>
        <w:rPr>
          <w:w w:val="105"/>
        </w:rPr>
        <w:t>and</w:t>
      </w:r>
      <w:r>
        <w:rPr>
          <w:spacing w:val="-7"/>
          <w:w w:val="105"/>
        </w:rPr>
        <w:t> </w:t>
      </w:r>
      <w:r>
        <w:rPr>
          <w:w w:val="105"/>
        </w:rPr>
        <w:t>Woking </w:t>
      </w:r>
      <w:r>
        <w:rPr/>
        <w:t>(35</w:t>
      </w:r>
      <w:r>
        <w:rPr>
          <w:spacing w:val="-12"/>
        </w:rPr>
        <w:t> </w:t>
      </w:r>
      <w:r>
        <w:rPr/>
        <w:t>minutes).</w:t>
      </w:r>
    </w:p>
    <w:p>
      <w:pPr>
        <w:pStyle w:val="BodyText"/>
        <w:spacing w:line="266" w:lineRule="auto" w:before="62"/>
        <w:ind w:left="119" w:right="106"/>
        <w:jc w:val="both"/>
      </w:pPr>
      <w:r>
        <w:rPr>
          <w:w w:val="105"/>
        </w:rPr>
        <w:t>Basingstoke</w:t>
      </w:r>
      <w:r>
        <w:rPr>
          <w:spacing w:val="-13"/>
          <w:w w:val="105"/>
        </w:rPr>
        <w:t> </w:t>
      </w:r>
      <w:r>
        <w:rPr>
          <w:w w:val="105"/>
        </w:rPr>
        <w:t>station,</w:t>
      </w:r>
      <w:r>
        <w:rPr>
          <w:spacing w:val="-13"/>
          <w:w w:val="105"/>
        </w:rPr>
        <w:t> </w:t>
      </w:r>
      <w:r>
        <w:rPr>
          <w:w w:val="105"/>
        </w:rPr>
        <w:t>which</w:t>
      </w:r>
      <w:r>
        <w:rPr>
          <w:spacing w:val="-13"/>
          <w:w w:val="105"/>
        </w:rPr>
        <w:t> </w:t>
      </w:r>
      <w:r>
        <w:rPr>
          <w:w w:val="105"/>
        </w:rPr>
        <w:t>is</w:t>
      </w:r>
      <w:r>
        <w:rPr>
          <w:spacing w:val="-15"/>
          <w:w w:val="105"/>
        </w:rPr>
        <w:t> </w:t>
      </w:r>
      <w:r>
        <w:rPr>
          <w:w w:val="105"/>
        </w:rPr>
        <w:t>located</w:t>
      </w:r>
      <w:r>
        <w:rPr>
          <w:spacing w:val="-13"/>
          <w:w w:val="105"/>
        </w:rPr>
        <w:t> </w:t>
      </w:r>
      <w:r>
        <w:rPr>
          <w:w w:val="105"/>
        </w:rPr>
        <w:t>c.25km</w:t>
      </w:r>
      <w:r>
        <w:rPr>
          <w:spacing w:val="-15"/>
          <w:w w:val="105"/>
        </w:rPr>
        <w:t> </w:t>
      </w:r>
      <w:r>
        <w:rPr>
          <w:w w:val="105"/>
        </w:rPr>
        <w:t>from</w:t>
      </w:r>
      <w:r>
        <w:rPr>
          <w:spacing w:val="-15"/>
          <w:w w:val="105"/>
        </w:rPr>
        <w:t> </w:t>
      </w:r>
      <w:r>
        <w:rPr>
          <w:w w:val="105"/>
        </w:rPr>
        <w:t>St</w:t>
      </w:r>
      <w:r>
        <w:rPr>
          <w:spacing w:val="-11"/>
          <w:w w:val="105"/>
        </w:rPr>
        <w:t> </w:t>
      </w:r>
      <w:r>
        <w:rPr>
          <w:w w:val="105"/>
        </w:rPr>
        <w:t>Mary</w:t>
      </w:r>
      <w:r>
        <w:rPr>
          <w:spacing w:val="-13"/>
          <w:w w:val="105"/>
        </w:rPr>
        <w:t> </w:t>
      </w:r>
      <w:r>
        <w:rPr>
          <w:w w:val="105"/>
        </w:rPr>
        <w:t>Bourne</w:t>
      </w:r>
      <w:r>
        <w:rPr>
          <w:spacing w:val="-13"/>
          <w:w w:val="105"/>
        </w:rPr>
        <w:t> </w:t>
      </w:r>
      <w:r>
        <w:rPr>
          <w:w w:val="105"/>
        </w:rPr>
        <w:t>village</w:t>
      </w:r>
      <w:r>
        <w:rPr>
          <w:spacing w:val="-15"/>
          <w:w w:val="105"/>
        </w:rPr>
        <w:t> </w:t>
      </w:r>
      <w:r>
        <w:rPr>
          <w:w w:val="105"/>
        </w:rPr>
        <w:t>has</w:t>
      </w:r>
      <w:r>
        <w:rPr>
          <w:spacing w:val="-15"/>
          <w:w w:val="105"/>
        </w:rPr>
        <w:t> </w:t>
      </w:r>
      <w:r>
        <w:rPr>
          <w:w w:val="105"/>
        </w:rPr>
        <w:t>a</w:t>
      </w:r>
      <w:r>
        <w:rPr>
          <w:spacing w:val="-13"/>
          <w:w w:val="105"/>
        </w:rPr>
        <w:t> </w:t>
      </w:r>
      <w:r>
        <w:rPr>
          <w:w w:val="105"/>
        </w:rPr>
        <w:t>wider</w:t>
      </w:r>
      <w:r>
        <w:rPr>
          <w:spacing w:val="-15"/>
          <w:w w:val="105"/>
        </w:rPr>
        <w:t> </w:t>
      </w:r>
      <w:r>
        <w:rPr>
          <w:w w:val="105"/>
        </w:rPr>
        <w:t>range</w:t>
      </w:r>
      <w:r>
        <w:rPr>
          <w:spacing w:val="-15"/>
          <w:w w:val="105"/>
        </w:rPr>
        <w:t> </w:t>
      </w:r>
      <w:r>
        <w:rPr>
          <w:w w:val="105"/>
        </w:rPr>
        <w:t>of</w:t>
      </w:r>
      <w:r>
        <w:rPr>
          <w:spacing w:val="-11"/>
          <w:w w:val="105"/>
        </w:rPr>
        <w:t> </w:t>
      </w:r>
      <w:r>
        <w:rPr>
          <w:w w:val="105"/>
        </w:rPr>
        <w:t>rail</w:t>
      </w:r>
      <w:r>
        <w:rPr>
          <w:spacing w:val="-13"/>
          <w:w w:val="105"/>
        </w:rPr>
        <w:t> </w:t>
      </w:r>
      <w:r>
        <w:rPr>
          <w:w w:val="105"/>
        </w:rPr>
        <w:t>services and</w:t>
      </w:r>
      <w:r>
        <w:rPr>
          <w:spacing w:val="-9"/>
          <w:w w:val="105"/>
        </w:rPr>
        <w:t> </w:t>
      </w:r>
      <w:r>
        <w:rPr>
          <w:w w:val="105"/>
        </w:rPr>
        <w:t>is</w:t>
      </w:r>
      <w:r>
        <w:rPr>
          <w:spacing w:val="-9"/>
          <w:w w:val="105"/>
        </w:rPr>
        <w:t> </w:t>
      </w:r>
      <w:r>
        <w:rPr>
          <w:w w:val="105"/>
        </w:rPr>
        <w:t>located</w:t>
      </w:r>
      <w:r>
        <w:rPr>
          <w:spacing w:val="-6"/>
          <w:w w:val="105"/>
        </w:rPr>
        <w:t> </w:t>
      </w:r>
      <w:r>
        <w:rPr>
          <w:w w:val="105"/>
        </w:rPr>
        <w:t>on</w:t>
      </w:r>
      <w:r>
        <w:rPr>
          <w:spacing w:val="-9"/>
          <w:w w:val="105"/>
        </w:rPr>
        <w:t> </w:t>
      </w:r>
      <w:r>
        <w:rPr>
          <w:w w:val="105"/>
        </w:rPr>
        <w:t>the</w:t>
      </w:r>
      <w:r>
        <w:rPr>
          <w:spacing w:val="-6"/>
          <w:w w:val="105"/>
        </w:rPr>
        <w:t> </w:t>
      </w:r>
      <w:r>
        <w:rPr>
          <w:w w:val="105"/>
        </w:rPr>
        <w:t>main</w:t>
      </w:r>
      <w:r>
        <w:rPr>
          <w:spacing w:val="-6"/>
          <w:w w:val="105"/>
        </w:rPr>
        <w:t> </w:t>
      </w:r>
      <w:r>
        <w:rPr>
          <w:w w:val="105"/>
        </w:rPr>
        <w:t>London</w:t>
      </w:r>
      <w:r>
        <w:rPr>
          <w:spacing w:val="-6"/>
          <w:w w:val="105"/>
        </w:rPr>
        <w:t> </w:t>
      </w:r>
      <w:r>
        <w:rPr>
          <w:w w:val="105"/>
        </w:rPr>
        <w:t>Waterloo</w:t>
      </w:r>
      <w:r>
        <w:rPr>
          <w:spacing w:val="-7"/>
          <w:w w:val="105"/>
        </w:rPr>
        <w:t> </w:t>
      </w:r>
      <w:r>
        <w:rPr>
          <w:w w:val="105"/>
        </w:rPr>
        <w:t>to</w:t>
      </w:r>
      <w:r>
        <w:rPr>
          <w:spacing w:val="-5"/>
          <w:w w:val="105"/>
        </w:rPr>
        <w:t> </w:t>
      </w:r>
      <w:r>
        <w:rPr>
          <w:w w:val="105"/>
        </w:rPr>
        <w:t>Southampton</w:t>
      </w:r>
      <w:r>
        <w:rPr>
          <w:spacing w:val="-6"/>
          <w:w w:val="105"/>
        </w:rPr>
        <w:t> </w:t>
      </w:r>
      <w:r>
        <w:rPr>
          <w:w w:val="105"/>
        </w:rPr>
        <w:t>/</w:t>
      </w:r>
      <w:r>
        <w:rPr>
          <w:spacing w:val="-7"/>
          <w:w w:val="105"/>
        </w:rPr>
        <w:t> </w:t>
      </w:r>
      <w:r>
        <w:rPr>
          <w:w w:val="105"/>
        </w:rPr>
        <w:t>Bournemouth</w:t>
      </w:r>
      <w:r>
        <w:rPr>
          <w:spacing w:val="-6"/>
          <w:w w:val="105"/>
        </w:rPr>
        <w:t> </w:t>
      </w:r>
      <w:r>
        <w:rPr>
          <w:w w:val="105"/>
        </w:rPr>
        <w:t>/</w:t>
      </w:r>
      <w:r>
        <w:rPr>
          <w:spacing w:val="-7"/>
          <w:w w:val="105"/>
        </w:rPr>
        <w:t> </w:t>
      </w:r>
      <w:r>
        <w:rPr>
          <w:w w:val="105"/>
        </w:rPr>
        <w:t>Weymouth</w:t>
      </w:r>
      <w:r>
        <w:rPr>
          <w:spacing w:val="-9"/>
          <w:w w:val="105"/>
        </w:rPr>
        <w:t> </w:t>
      </w:r>
      <w:r>
        <w:rPr>
          <w:w w:val="105"/>
        </w:rPr>
        <w:t>line,</w:t>
      </w:r>
      <w:r>
        <w:rPr>
          <w:spacing w:val="-7"/>
          <w:w w:val="105"/>
        </w:rPr>
        <w:t> </w:t>
      </w:r>
      <w:r>
        <w:rPr>
          <w:w w:val="105"/>
        </w:rPr>
        <w:t>the</w:t>
      </w:r>
      <w:r>
        <w:rPr>
          <w:spacing w:val="-6"/>
          <w:w w:val="105"/>
        </w:rPr>
        <w:t> </w:t>
      </w:r>
      <w:r>
        <w:rPr>
          <w:w w:val="105"/>
        </w:rPr>
        <w:t>London Waterloo</w:t>
      </w:r>
      <w:r>
        <w:rPr>
          <w:spacing w:val="-17"/>
          <w:w w:val="105"/>
        </w:rPr>
        <w:t> </w:t>
      </w:r>
      <w:r>
        <w:rPr>
          <w:w w:val="105"/>
        </w:rPr>
        <w:t>to</w:t>
      </w:r>
      <w:r>
        <w:rPr>
          <w:spacing w:val="-17"/>
          <w:w w:val="105"/>
        </w:rPr>
        <w:t> </w:t>
      </w:r>
      <w:r>
        <w:rPr>
          <w:w w:val="105"/>
        </w:rPr>
        <w:t>Salisbury</w:t>
      </w:r>
      <w:r>
        <w:rPr>
          <w:spacing w:val="-18"/>
          <w:w w:val="105"/>
        </w:rPr>
        <w:t> </w:t>
      </w:r>
      <w:r>
        <w:rPr>
          <w:w w:val="105"/>
        </w:rPr>
        <w:t>/</w:t>
      </w:r>
      <w:r>
        <w:rPr>
          <w:spacing w:val="-18"/>
          <w:w w:val="105"/>
        </w:rPr>
        <w:t> </w:t>
      </w:r>
      <w:r>
        <w:rPr>
          <w:w w:val="105"/>
        </w:rPr>
        <w:t>Exeter</w:t>
      </w:r>
      <w:r>
        <w:rPr>
          <w:spacing w:val="-20"/>
          <w:w w:val="105"/>
        </w:rPr>
        <w:t> </w:t>
      </w:r>
      <w:r>
        <w:rPr>
          <w:w w:val="105"/>
        </w:rPr>
        <w:t>line</w:t>
      </w:r>
      <w:r>
        <w:rPr>
          <w:spacing w:val="-20"/>
          <w:w w:val="105"/>
        </w:rPr>
        <w:t> </w:t>
      </w:r>
      <w:r>
        <w:rPr>
          <w:w w:val="105"/>
        </w:rPr>
        <w:t>and</w:t>
      </w:r>
      <w:r>
        <w:rPr>
          <w:spacing w:val="-18"/>
          <w:w w:val="105"/>
        </w:rPr>
        <w:t> </w:t>
      </w:r>
      <w:r>
        <w:rPr>
          <w:w w:val="105"/>
        </w:rPr>
        <w:t>the</w:t>
      </w:r>
      <w:r>
        <w:rPr>
          <w:spacing w:val="-20"/>
          <w:w w:val="105"/>
        </w:rPr>
        <w:t> </w:t>
      </w:r>
      <w:r>
        <w:rPr>
          <w:w w:val="105"/>
        </w:rPr>
        <w:t>Cross</w:t>
      </w:r>
      <w:r>
        <w:rPr>
          <w:spacing w:val="-20"/>
          <w:w w:val="105"/>
        </w:rPr>
        <w:t> </w:t>
      </w:r>
      <w:r>
        <w:rPr>
          <w:w w:val="105"/>
        </w:rPr>
        <w:t>Country</w:t>
      </w:r>
      <w:r>
        <w:rPr>
          <w:spacing w:val="-20"/>
          <w:w w:val="105"/>
        </w:rPr>
        <w:t> </w:t>
      </w:r>
      <w:r>
        <w:rPr>
          <w:w w:val="105"/>
        </w:rPr>
        <w:t>Trains</w:t>
      </w:r>
      <w:r>
        <w:rPr>
          <w:spacing w:val="-20"/>
          <w:w w:val="105"/>
        </w:rPr>
        <w:t> </w:t>
      </w:r>
      <w:r>
        <w:rPr>
          <w:w w:val="105"/>
        </w:rPr>
        <w:t>line</w:t>
      </w:r>
      <w:r>
        <w:rPr>
          <w:spacing w:val="-20"/>
          <w:w w:val="105"/>
        </w:rPr>
        <w:t> </w:t>
      </w:r>
      <w:r>
        <w:rPr>
          <w:w w:val="105"/>
        </w:rPr>
        <w:t>to</w:t>
      </w:r>
      <w:r>
        <w:rPr>
          <w:spacing w:val="-17"/>
          <w:w w:val="105"/>
        </w:rPr>
        <w:t> </w:t>
      </w:r>
      <w:r>
        <w:rPr>
          <w:w w:val="105"/>
        </w:rPr>
        <w:t>Oxford,</w:t>
      </w:r>
      <w:r>
        <w:rPr>
          <w:spacing w:val="-15"/>
          <w:w w:val="105"/>
        </w:rPr>
        <w:t> </w:t>
      </w:r>
      <w:r>
        <w:rPr>
          <w:w w:val="105"/>
        </w:rPr>
        <w:t>Birmingham</w:t>
      </w:r>
      <w:r>
        <w:rPr>
          <w:spacing w:val="-20"/>
          <w:w w:val="105"/>
        </w:rPr>
        <w:t> </w:t>
      </w:r>
      <w:r>
        <w:rPr>
          <w:w w:val="105"/>
        </w:rPr>
        <w:t>and</w:t>
      </w:r>
      <w:r>
        <w:rPr>
          <w:spacing w:val="-20"/>
          <w:w w:val="105"/>
        </w:rPr>
        <w:t> </w:t>
      </w:r>
      <w:r>
        <w:rPr>
          <w:w w:val="105"/>
        </w:rPr>
        <w:t>the</w:t>
      </w:r>
      <w:r>
        <w:rPr>
          <w:spacing w:val="-18"/>
          <w:w w:val="105"/>
        </w:rPr>
        <w:t> </w:t>
      </w:r>
      <w:r>
        <w:rPr>
          <w:w w:val="105"/>
        </w:rPr>
        <w:t>north</w:t>
      </w:r>
      <w:r>
        <w:rPr>
          <w:spacing w:val="-16"/>
          <w:w w:val="105"/>
        </w:rPr>
        <w:t> </w:t>
      </w:r>
      <w:r>
        <w:rPr>
          <w:w w:val="105"/>
        </w:rPr>
        <w:t>of England.</w:t>
      </w:r>
      <w:r>
        <w:rPr>
          <w:spacing w:val="41"/>
          <w:w w:val="105"/>
        </w:rPr>
        <w:t> </w:t>
      </w:r>
      <w:r>
        <w:rPr>
          <w:w w:val="105"/>
        </w:rPr>
        <w:t>Direct</w:t>
      </w:r>
      <w:r>
        <w:rPr>
          <w:spacing w:val="-8"/>
          <w:w w:val="105"/>
        </w:rPr>
        <w:t> </w:t>
      </w:r>
      <w:r>
        <w:rPr>
          <w:w w:val="105"/>
        </w:rPr>
        <w:t>services</w:t>
      </w:r>
      <w:r>
        <w:rPr>
          <w:spacing w:val="-9"/>
          <w:w w:val="105"/>
        </w:rPr>
        <w:t> </w:t>
      </w:r>
      <w:r>
        <w:rPr>
          <w:w w:val="105"/>
        </w:rPr>
        <w:t>include</w:t>
      </w:r>
      <w:r>
        <w:rPr>
          <w:spacing w:val="-11"/>
          <w:w w:val="105"/>
        </w:rPr>
        <w:t> </w:t>
      </w:r>
      <w:r>
        <w:rPr>
          <w:w w:val="105"/>
        </w:rPr>
        <w:t>to</w:t>
      </w:r>
      <w:r>
        <w:rPr>
          <w:spacing w:val="-8"/>
          <w:w w:val="105"/>
        </w:rPr>
        <w:t> </w:t>
      </w:r>
      <w:r>
        <w:rPr>
          <w:w w:val="105"/>
        </w:rPr>
        <w:t>Winchester</w:t>
      </w:r>
      <w:r>
        <w:rPr>
          <w:spacing w:val="-9"/>
          <w:w w:val="105"/>
        </w:rPr>
        <w:t> </w:t>
      </w:r>
      <w:r>
        <w:rPr>
          <w:w w:val="105"/>
        </w:rPr>
        <w:t>(15</w:t>
      </w:r>
      <w:r>
        <w:rPr>
          <w:spacing w:val="-7"/>
          <w:w w:val="105"/>
        </w:rPr>
        <w:t> </w:t>
      </w:r>
      <w:r>
        <w:rPr>
          <w:w w:val="105"/>
        </w:rPr>
        <w:t>minutes),</w:t>
      </w:r>
      <w:r>
        <w:rPr>
          <w:spacing w:val="-10"/>
          <w:w w:val="105"/>
        </w:rPr>
        <w:t> </w:t>
      </w:r>
      <w:r>
        <w:rPr>
          <w:w w:val="105"/>
        </w:rPr>
        <w:t>Reading</w:t>
      </w:r>
      <w:r>
        <w:rPr>
          <w:spacing w:val="-9"/>
          <w:w w:val="105"/>
        </w:rPr>
        <w:t> </w:t>
      </w:r>
      <w:r>
        <w:rPr>
          <w:w w:val="105"/>
        </w:rPr>
        <w:t>(16</w:t>
      </w:r>
      <w:r>
        <w:rPr>
          <w:spacing w:val="-9"/>
          <w:w w:val="105"/>
        </w:rPr>
        <w:t> </w:t>
      </w:r>
      <w:r>
        <w:rPr>
          <w:w w:val="105"/>
        </w:rPr>
        <w:t>minutes),</w:t>
      </w:r>
      <w:r>
        <w:rPr>
          <w:spacing w:val="-10"/>
          <w:w w:val="105"/>
        </w:rPr>
        <w:t> </w:t>
      </w:r>
      <w:r>
        <w:rPr>
          <w:w w:val="105"/>
        </w:rPr>
        <w:t>Woking</w:t>
      </w:r>
      <w:r>
        <w:rPr>
          <w:spacing w:val="-11"/>
          <w:w w:val="105"/>
        </w:rPr>
        <w:t> </w:t>
      </w:r>
      <w:r>
        <w:rPr>
          <w:w w:val="105"/>
        </w:rPr>
        <w:t>(18</w:t>
      </w:r>
      <w:r>
        <w:rPr>
          <w:spacing w:val="-9"/>
          <w:w w:val="105"/>
        </w:rPr>
        <w:t> </w:t>
      </w:r>
      <w:r>
        <w:rPr>
          <w:w w:val="105"/>
        </w:rPr>
        <w:t>minutes), Southampton (33 minutes), Salisbury (35 minutes), Oxford (46 minutes), London Waterloo (46 minutes), </w:t>
      </w:r>
      <w:r>
        <w:rPr/>
        <w:t>Bournemouth (1 hour) and Birmingham</w:t>
      </w:r>
      <w:r>
        <w:rPr>
          <w:spacing w:val="-15"/>
        </w:rPr>
        <w:t> </w:t>
      </w:r>
      <w:r>
        <w:rPr/>
        <w:t>(c.2hrs).</w:t>
      </w:r>
    </w:p>
    <w:p>
      <w:pPr>
        <w:spacing w:before="62"/>
        <w:ind w:left="119" w:right="0" w:firstLine="0"/>
        <w:jc w:val="both"/>
        <w:rPr>
          <w:i/>
          <w:sz w:val="20"/>
        </w:rPr>
      </w:pPr>
      <w:r>
        <w:rPr>
          <w:i/>
          <w:w w:val="105"/>
          <w:sz w:val="20"/>
        </w:rPr>
        <w:t>Bus network</w:t>
      </w:r>
    </w:p>
    <w:p>
      <w:pPr>
        <w:pStyle w:val="BodyText"/>
        <w:spacing w:line="266" w:lineRule="auto" w:before="87"/>
        <w:ind w:left="119" w:right="109"/>
        <w:jc w:val="both"/>
      </w:pPr>
      <w:r>
        <w:rPr>
          <w:w w:val="105"/>
        </w:rPr>
        <w:t>St Mary Bourne is connected to Andover, Enham Alamein, Hurstbourne Tarrant and Longparish via the ‘Cango’ C3 / C8 bus service operated by Stagecoach. This service runs three times daily. There is no service on bank and public holidays.</w:t>
      </w:r>
    </w:p>
    <w:p>
      <w:pPr>
        <w:spacing w:before="62"/>
        <w:ind w:left="119" w:right="0" w:firstLine="0"/>
        <w:jc w:val="both"/>
        <w:rPr>
          <w:i/>
          <w:sz w:val="20"/>
        </w:rPr>
      </w:pPr>
      <w:r>
        <w:rPr>
          <w:i/>
          <w:w w:val="105"/>
          <w:sz w:val="20"/>
        </w:rPr>
        <w:t>Road network and congestion</w:t>
      </w:r>
    </w:p>
    <w:p>
      <w:pPr>
        <w:pStyle w:val="BodyText"/>
        <w:spacing w:line="268" w:lineRule="auto" w:before="84"/>
        <w:ind w:left="119" w:right="108"/>
        <w:jc w:val="both"/>
      </w:pPr>
      <w:r>
        <w:rPr>
          <w:w w:val="105"/>
        </w:rPr>
        <w:t>St Mary Bourne is located west of the A34. Accessed at Litchfield, 6km from St Mary Bourne village, the A34</w:t>
      </w:r>
      <w:r>
        <w:rPr>
          <w:spacing w:val="-19"/>
          <w:w w:val="105"/>
        </w:rPr>
        <w:t> </w:t>
      </w:r>
      <w:r>
        <w:rPr>
          <w:w w:val="105"/>
        </w:rPr>
        <w:t>is</w:t>
      </w:r>
      <w:r>
        <w:rPr>
          <w:spacing w:val="-17"/>
          <w:w w:val="105"/>
        </w:rPr>
        <w:t> </w:t>
      </w:r>
      <w:r>
        <w:rPr>
          <w:w w:val="105"/>
        </w:rPr>
        <w:t>the</w:t>
      </w:r>
      <w:r>
        <w:rPr>
          <w:spacing w:val="-17"/>
          <w:w w:val="105"/>
        </w:rPr>
        <w:t> </w:t>
      </w:r>
      <w:r>
        <w:rPr>
          <w:w w:val="105"/>
        </w:rPr>
        <w:t>main</w:t>
      </w:r>
      <w:r>
        <w:rPr>
          <w:spacing w:val="-17"/>
          <w:w w:val="105"/>
        </w:rPr>
        <w:t> </w:t>
      </w:r>
      <w:r>
        <w:rPr>
          <w:w w:val="105"/>
        </w:rPr>
        <w:t>north-south</w:t>
      </w:r>
      <w:r>
        <w:rPr>
          <w:spacing w:val="-19"/>
          <w:w w:val="105"/>
        </w:rPr>
        <w:t> </w:t>
      </w:r>
      <w:r>
        <w:rPr>
          <w:w w:val="105"/>
        </w:rPr>
        <w:t>trunk</w:t>
      </w:r>
      <w:r>
        <w:rPr>
          <w:spacing w:val="-17"/>
          <w:w w:val="105"/>
        </w:rPr>
        <w:t> </w:t>
      </w:r>
      <w:r>
        <w:rPr>
          <w:w w:val="105"/>
        </w:rPr>
        <w:t>road</w:t>
      </w:r>
      <w:r>
        <w:rPr>
          <w:spacing w:val="-19"/>
          <w:w w:val="105"/>
        </w:rPr>
        <w:t> </w:t>
      </w:r>
      <w:r>
        <w:rPr>
          <w:w w:val="105"/>
        </w:rPr>
        <w:t>from</w:t>
      </w:r>
      <w:r>
        <w:rPr>
          <w:spacing w:val="-19"/>
          <w:w w:val="105"/>
        </w:rPr>
        <w:t> </w:t>
      </w:r>
      <w:r>
        <w:rPr>
          <w:w w:val="105"/>
        </w:rPr>
        <w:t>the</w:t>
      </w:r>
      <w:r>
        <w:rPr>
          <w:spacing w:val="-17"/>
          <w:w w:val="105"/>
        </w:rPr>
        <w:t> </w:t>
      </w:r>
      <w:r>
        <w:rPr>
          <w:w w:val="105"/>
        </w:rPr>
        <w:t>Midlands</w:t>
      </w:r>
      <w:r>
        <w:rPr>
          <w:spacing w:val="-19"/>
          <w:w w:val="105"/>
        </w:rPr>
        <w:t> </w:t>
      </w:r>
      <w:r>
        <w:rPr>
          <w:w w:val="105"/>
        </w:rPr>
        <w:t>(via</w:t>
      </w:r>
      <w:r>
        <w:rPr>
          <w:spacing w:val="-18"/>
          <w:w w:val="105"/>
        </w:rPr>
        <w:t> </w:t>
      </w:r>
      <w:r>
        <w:rPr>
          <w:w w:val="105"/>
        </w:rPr>
        <w:t>the</w:t>
      </w:r>
      <w:r>
        <w:rPr>
          <w:spacing w:val="-17"/>
          <w:w w:val="105"/>
        </w:rPr>
        <w:t> </w:t>
      </w:r>
      <w:r>
        <w:rPr>
          <w:w w:val="105"/>
        </w:rPr>
        <w:t>M40)</w:t>
      </w:r>
      <w:r>
        <w:rPr>
          <w:spacing w:val="-18"/>
          <w:w w:val="105"/>
        </w:rPr>
        <w:t> </w:t>
      </w:r>
      <w:r>
        <w:rPr>
          <w:w w:val="105"/>
        </w:rPr>
        <w:t>to</w:t>
      </w:r>
      <w:r>
        <w:rPr>
          <w:spacing w:val="-18"/>
          <w:w w:val="105"/>
        </w:rPr>
        <w:t> </w:t>
      </w:r>
      <w:r>
        <w:rPr>
          <w:w w:val="105"/>
        </w:rPr>
        <w:t>the</w:t>
      </w:r>
      <w:r>
        <w:rPr>
          <w:spacing w:val="-17"/>
          <w:w w:val="105"/>
        </w:rPr>
        <w:t> </w:t>
      </w:r>
      <w:r>
        <w:rPr>
          <w:w w:val="105"/>
        </w:rPr>
        <w:t>South</w:t>
      </w:r>
      <w:r>
        <w:rPr>
          <w:spacing w:val="-19"/>
          <w:w w:val="105"/>
        </w:rPr>
        <w:t> </w:t>
      </w:r>
      <w:r>
        <w:rPr>
          <w:w w:val="105"/>
        </w:rPr>
        <w:t>Coast</w:t>
      </w:r>
      <w:r>
        <w:rPr>
          <w:spacing w:val="-18"/>
          <w:w w:val="105"/>
        </w:rPr>
        <w:t> </w:t>
      </w:r>
      <w:r>
        <w:rPr>
          <w:w w:val="105"/>
        </w:rPr>
        <w:t>(via</w:t>
      </w:r>
      <w:r>
        <w:rPr>
          <w:spacing w:val="-18"/>
          <w:w w:val="105"/>
        </w:rPr>
        <w:t> </w:t>
      </w:r>
      <w:r>
        <w:rPr>
          <w:w w:val="105"/>
        </w:rPr>
        <w:t>the</w:t>
      </w:r>
      <w:r>
        <w:rPr>
          <w:spacing w:val="-19"/>
          <w:w w:val="105"/>
        </w:rPr>
        <w:t> </w:t>
      </w:r>
      <w:r>
        <w:rPr>
          <w:w w:val="105"/>
        </w:rPr>
        <w:t>M3).</w:t>
      </w:r>
      <w:r>
        <w:rPr>
          <w:spacing w:val="23"/>
          <w:w w:val="105"/>
        </w:rPr>
        <w:t> </w:t>
      </w:r>
      <w:r>
        <w:rPr>
          <w:w w:val="105"/>
        </w:rPr>
        <w:t>The A34</w:t>
      </w:r>
      <w:r>
        <w:rPr>
          <w:spacing w:val="-16"/>
          <w:w w:val="105"/>
        </w:rPr>
        <w:t> </w:t>
      </w:r>
      <w:r>
        <w:rPr>
          <w:w w:val="105"/>
        </w:rPr>
        <w:t>also</w:t>
      </w:r>
      <w:r>
        <w:rPr>
          <w:spacing w:val="-15"/>
          <w:w w:val="105"/>
        </w:rPr>
        <w:t> </w:t>
      </w:r>
      <w:r>
        <w:rPr>
          <w:w w:val="105"/>
        </w:rPr>
        <w:t>provides</w:t>
      </w:r>
      <w:r>
        <w:rPr>
          <w:spacing w:val="-16"/>
          <w:w w:val="105"/>
        </w:rPr>
        <w:t> </w:t>
      </w:r>
      <w:r>
        <w:rPr>
          <w:w w:val="105"/>
        </w:rPr>
        <w:t>the</w:t>
      </w:r>
      <w:r>
        <w:rPr>
          <w:spacing w:val="-16"/>
          <w:w w:val="105"/>
        </w:rPr>
        <w:t> </w:t>
      </w:r>
      <w:r>
        <w:rPr>
          <w:w w:val="105"/>
        </w:rPr>
        <w:t>Neighbourhood</w:t>
      </w:r>
      <w:r>
        <w:rPr>
          <w:spacing w:val="-16"/>
          <w:w w:val="105"/>
        </w:rPr>
        <w:t> </w:t>
      </w:r>
      <w:r>
        <w:rPr>
          <w:w w:val="105"/>
        </w:rPr>
        <w:t>Area</w:t>
      </w:r>
      <w:r>
        <w:rPr>
          <w:spacing w:val="-15"/>
          <w:w w:val="105"/>
        </w:rPr>
        <w:t> </w:t>
      </w:r>
      <w:r>
        <w:rPr>
          <w:w w:val="105"/>
        </w:rPr>
        <w:t>with</w:t>
      </w:r>
      <w:r>
        <w:rPr>
          <w:spacing w:val="-16"/>
          <w:w w:val="105"/>
        </w:rPr>
        <w:t> </w:t>
      </w:r>
      <w:r>
        <w:rPr>
          <w:w w:val="105"/>
        </w:rPr>
        <w:t>good</w:t>
      </w:r>
      <w:r>
        <w:rPr>
          <w:spacing w:val="-14"/>
          <w:w w:val="105"/>
        </w:rPr>
        <w:t> </w:t>
      </w:r>
      <w:r>
        <w:rPr>
          <w:w w:val="105"/>
        </w:rPr>
        <w:t>connections</w:t>
      </w:r>
      <w:r>
        <w:rPr>
          <w:spacing w:val="-16"/>
          <w:w w:val="105"/>
        </w:rPr>
        <w:t> </w:t>
      </w:r>
      <w:r>
        <w:rPr>
          <w:w w:val="105"/>
        </w:rPr>
        <w:t>to</w:t>
      </w:r>
      <w:r>
        <w:rPr>
          <w:spacing w:val="-15"/>
          <w:w w:val="105"/>
        </w:rPr>
        <w:t> </w:t>
      </w:r>
      <w:r>
        <w:rPr>
          <w:w w:val="105"/>
        </w:rPr>
        <w:t>the</w:t>
      </w:r>
      <w:r>
        <w:rPr>
          <w:spacing w:val="-16"/>
          <w:w w:val="105"/>
        </w:rPr>
        <w:t> </w:t>
      </w:r>
      <w:r>
        <w:rPr>
          <w:w w:val="105"/>
        </w:rPr>
        <w:t>M4</w:t>
      </w:r>
      <w:r>
        <w:rPr>
          <w:spacing w:val="-16"/>
          <w:w w:val="105"/>
        </w:rPr>
        <w:t> </w:t>
      </w:r>
      <w:r>
        <w:rPr>
          <w:w w:val="105"/>
        </w:rPr>
        <w:t>and</w:t>
      </w:r>
      <w:r>
        <w:rPr>
          <w:spacing w:val="-16"/>
          <w:w w:val="105"/>
        </w:rPr>
        <w:t> </w:t>
      </w:r>
      <w:r>
        <w:rPr>
          <w:w w:val="105"/>
        </w:rPr>
        <w:t>the</w:t>
      </w:r>
      <w:r>
        <w:rPr>
          <w:spacing w:val="-16"/>
          <w:w w:val="105"/>
        </w:rPr>
        <w:t> </w:t>
      </w:r>
      <w:r>
        <w:rPr>
          <w:w w:val="105"/>
        </w:rPr>
        <w:t>A303.</w:t>
      </w:r>
    </w:p>
    <w:p>
      <w:pPr>
        <w:pStyle w:val="BodyText"/>
        <w:spacing w:line="268" w:lineRule="auto" w:before="57"/>
        <w:ind w:left="119" w:right="110"/>
        <w:jc w:val="both"/>
      </w:pPr>
      <w:r>
        <w:rPr>
          <w:w w:val="105"/>
        </w:rPr>
        <w:t>The</w:t>
      </w:r>
      <w:r>
        <w:rPr>
          <w:spacing w:val="-7"/>
          <w:w w:val="105"/>
        </w:rPr>
        <w:t> </w:t>
      </w:r>
      <w:r>
        <w:rPr>
          <w:w w:val="105"/>
        </w:rPr>
        <w:t>main</w:t>
      </w:r>
      <w:r>
        <w:rPr>
          <w:spacing w:val="-10"/>
          <w:w w:val="105"/>
        </w:rPr>
        <w:t> </w:t>
      </w:r>
      <w:r>
        <w:rPr>
          <w:w w:val="105"/>
        </w:rPr>
        <w:t>route</w:t>
      </w:r>
      <w:r>
        <w:rPr>
          <w:spacing w:val="-10"/>
          <w:w w:val="105"/>
        </w:rPr>
        <w:t> </w:t>
      </w:r>
      <w:r>
        <w:rPr>
          <w:w w:val="105"/>
        </w:rPr>
        <w:t>through</w:t>
      </w:r>
      <w:r>
        <w:rPr>
          <w:spacing w:val="-10"/>
          <w:w w:val="105"/>
        </w:rPr>
        <w:t> </w:t>
      </w:r>
      <w:r>
        <w:rPr>
          <w:w w:val="105"/>
        </w:rPr>
        <w:t>the</w:t>
      </w:r>
      <w:r>
        <w:rPr>
          <w:spacing w:val="-10"/>
          <w:w w:val="105"/>
        </w:rPr>
        <w:t> </w:t>
      </w:r>
      <w:r>
        <w:rPr>
          <w:w w:val="105"/>
        </w:rPr>
        <w:t>Neighbourhood</w:t>
      </w:r>
      <w:r>
        <w:rPr>
          <w:spacing w:val="-10"/>
          <w:w w:val="105"/>
        </w:rPr>
        <w:t> </w:t>
      </w:r>
      <w:r>
        <w:rPr>
          <w:w w:val="105"/>
        </w:rPr>
        <w:t>Area</w:t>
      </w:r>
      <w:r>
        <w:rPr>
          <w:spacing w:val="-8"/>
          <w:w w:val="105"/>
        </w:rPr>
        <w:t> </w:t>
      </w:r>
      <w:r>
        <w:rPr>
          <w:w w:val="105"/>
        </w:rPr>
        <w:t>is</w:t>
      </w:r>
      <w:r>
        <w:rPr>
          <w:spacing w:val="-10"/>
          <w:w w:val="105"/>
        </w:rPr>
        <w:t> </w:t>
      </w:r>
      <w:r>
        <w:rPr>
          <w:w w:val="105"/>
        </w:rPr>
        <w:t>the</w:t>
      </w:r>
      <w:r>
        <w:rPr>
          <w:spacing w:val="-7"/>
          <w:w w:val="105"/>
        </w:rPr>
        <w:t> </w:t>
      </w:r>
      <w:r>
        <w:rPr>
          <w:w w:val="105"/>
        </w:rPr>
        <w:t>B3048.</w:t>
      </w:r>
      <w:r>
        <w:rPr>
          <w:spacing w:val="42"/>
          <w:w w:val="105"/>
        </w:rPr>
        <w:t> </w:t>
      </w:r>
      <w:r>
        <w:rPr>
          <w:w w:val="105"/>
        </w:rPr>
        <w:t>This</w:t>
      </w:r>
      <w:r>
        <w:rPr>
          <w:spacing w:val="-10"/>
          <w:w w:val="105"/>
        </w:rPr>
        <w:t> </w:t>
      </w:r>
      <w:r>
        <w:rPr>
          <w:w w:val="105"/>
        </w:rPr>
        <w:t>joins</w:t>
      </w:r>
      <w:r>
        <w:rPr>
          <w:spacing w:val="-10"/>
          <w:w w:val="105"/>
        </w:rPr>
        <w:t> </w:t>
      </w:r>
      <w:r>
        <w:rPr>
          <w:w w:val="105"/>
        </w:rPr>
        <w:t>the</w:t>
      </w:r>
      <w:r>
        <w:rPr>
          <w:spacing w:val="-7"/>
          <w:w w:val="105"/>
        </w:rPr>
        <w:t> </w:t>
      </w:r>
      <w:r>
        <w:rPr>
          <w:w w:val="105"/>
        </w:rPr>
        <w:t>B3400</w:t>
      </w:r>
      <w:r>
        <w:rPr>
          <w:spacing w:val="-9"/>
          <w:w w:val="105"/>
        </w:rPr>
        <w:t> </w:t>
      </w:r>
      <w:r>
        <w:rPr>
          <w:w w:val="105"/>
        </w:rPr>
        <w:t>to</w:t>
      </w:r>
      <w:r>
        <w:rPr>
          <w:spacing w:val="-8"/>
          <w:w w:val="105"/>
        </w:rPr>
        <w:t> </w:t>
      </w:r>
      <w:r>
        <w:rPr>
          <w:w w:val="105"/>
        </w:rPr>
        <w:t>the</w:t>
      </w:r>
      <w:r>
        <w:rPr>
          <w:spacing w:val="-10"/>
          <w:w w:val="105"/>
        </w:rPr>
        <w:t> </w:t>
      </w:r>
      <w:r>
        <w:rPr>
          <w:w w:val="105"/>
        </w:rPr>
        <w:t>south</w:t>
      </w:r>
      <w:r>
        <w:rPr>
          <w:spacing w:val="-10"/>
          <w:w w:val="105"/>
        </w:rPr>
        <w:t> </w:t>
      </w:r>
      <w:r>
        <w:rPr>
          <w:w w:val="105"/>
        </w:rPr>
        <w:t>(which</w:t>
      </w:r>
      <w:r>
        <w:rPr>
          <w:spacing w:val="-10"/>
          <w:w w:val="105"/>
        </w:rPr>
        <w:t> </w:t>
      </w:r>
      <w:r>
        <w:rPr>
          <w:w w:val="105"/>
        </w:rPr>
        <w:t>in turn connects with Whitchurch and Basingstoke to the east, and Andover the west) and the A338 in the north</w:t>
      </w:r>
      <w:r>
        <w:rPr>
          <w:spacing w:val="-26"/>
          <w:w w:val="105"/>
        </w:rPr>
        <w:t> </w:t>
      </w:r>
      <w:r>
        <w:rPr>
          <w:w w:val="105"/>
        </w:rPr>
        <w:t>(which</w:t>
      </w:r>
      <w:r>
        <w:rPr>
          <w:spacing w:val="-24"/>
          <w:w w:val="105"/>
        </w:rPr>
        <w:t> </w:t>
      </w:r>
      <w:r>
        <w:rPr>
          <w:w w:val="105"/>
        </w:rPr>
        <w:t>connects</w:t>
      </w:r>
      <w:r>
        <w:rPr>
          <w:spacing w:val="-26"/>
          <w:w w:val="105"/>
        </w:rPr>
        <w:t> </w:t>
      </w:r>
      <w:r>
        <w:rPr>
          <w:w w:val="105"/>
        </w:rPr>
        <w:t>with</w:t>
      </w:r>
      <w:r>
        <w:rPr>
          <w:spacing w:val="-24"/>
          <w:w w:val="105"/>
        </w:rPr>
        <w:t> </w:t>
      </w:r>
      <w:r>
        <w:rPr>
          <w:w w:val="105"/>
        </w:rPr>
        <w:t>Andover</w:t>
      </w:r>
      <w:r>
        <w:rPr>
          <w:spacing w:val="-26"/>
          <w:w w:val="105"/>
        </w:rPr>
        <w:t> </w:t>
      </w:r>
      <w:r>
        <w:rPr>
          <w:w w:val="105"/>
        </w:rPr>
        <w:t>and</w:t>
      </w:r>
      <w:r>
        <w:rPr>
          <w:spacing w:val="-26"/>
          <w:w w:val="105"/>
        </w:rPr>
        <w:t> </w:t>
      </w:r>
      <w:r>
        <w:rPr>
          <w:w w:val="105"/>
        </w:rPr>
        <w:t>Highclere).</w:t>
      </w:r>
    </w:p>
    <w:p>
      <w:pPr>
        <w:pStyle w:val="BodyText"/>
        <w:spacing w:line="268" w:lineRule="auto" w:before="57"/>
        <w:ind w:left="119" w:right="108"/>
        <w:jc w:val="both"/>
      </w:pPr>
      <w:r>
        <w:rPr>
          <w:w w:val="105"/>
        </w:rPr>
        <w:t>There</w:t>
      </w:r>
      <w:r>
        <w:rPr>
          <w:spacing w:val="-6"/>
          <w:w w:val="105"/>
        </w:rPr>
        <w:t> </w:t>
      </w:r>
      <w:r>
        <w:rPr>
          <w:w w:val="105"/>
        </w:rPr>
        <w:t>are</w:t>
      </w:r>
      <w:r>
        <w:rPr>
          <w:spacing w:val="-6"/>
          <w:w w:val="105"/>
        </w:rPr>
        <w:t> </w:t>
      </w:r>
      <w:r>
        <w:rPr>
          <w:w w:val="105"/>
        </w:rPr>
        <w:t>existing</w:t>
      </w:r>
      <w:r>
        <w:rPr>
          <w:spacing w:val="-4"/>
          <w:w w:val="105"/>
        </w:rPr>
        <w:t> </w:t>
      </w:r>
      <w:r>
        <w:rPr>
          <w:w w:val="105"/>
        </w:rPr>
        <w:t>community</w:t>
      </w:r>
      <w:r>
        <w:rPr>
          <w:spacing w:val="-6"/>
          <w:w w:val="105"/>
        </w:rPr>
        <w:t> </w:t>
      </w:r>
      <w:r>
        <w:rPr>
          <w:w w:val="105"/>
        </w:rPr>
        <w:t>concerns</w:t>
      </w:r>
      <w:r>
        <w:rPr>
          <w:spacing w:val="-6"/>
          <w:w w:val="105"/>
        </w:rPr>
        <w:t> </w:t>
      </w:r>
      <w:r>
        <w:rPr>
          <w:w w:val="105"/>
        </w:rPr>
        <w:t>as</w:t>
      </w:r>
      <w:r>
        <w:rPr>
          <w:spacing w:val="-6"/>
          <w:w w:val="105"/>
        </w:rPr>
        <w:t> </w:t>
      </w:r>
      <w:r>
        <w:rPr>
          <w:w w:val="105"/>
        </w:rPr>
        <w:t>to</w:t>
      </w:r>
      <w:r>
        <w:rPr>
          <w:spacing w:val="-5"/>
          <w:w w:val="105"/>
        </w:rPr>
        <w:t> </w:t>
      </w:r>
      <w:r>
        <w:rPr>
          <w:w w:val="105"/>
        </w:rPr>
        <w:t>road</w:t>
      </w:r>
      <w:r>
        <w:rPr>
          <w:spacing w:val="-6"/>
          <w:w w:val="105"/>
        </w:rPr>
        <w:t> </w:t>
      </w:r>
      <w:r>
        <w:rPr>
          <w:w w:val="105"/>
        </w:rPr>
        <w:t>safety</w:t>
      </w:r>
      <w:r>
        <w:rPr>
          <w:spacing w:val="-6"/>
          <w:w w:val="105"/>
        </w:rPr>
        <w:t> </w:t>
      </w:r>
      <w:r>
        <w:rPr>
          <w:w w:val="105"/>
        </w:rPr>
        <w:t>on</w:t>
      </w:r>
      <w:r>
        <w:rPr>
          <w:spacing w:val="-6"/>
          <w:w w:val="105"/>
        </w:rPr>
        <w:t> </w:t>
      </w:r>
      <w:r>
        <w:rPr>
          <w:w w:val="105"/>
        </w:rPr>
        <w:t>the</w:t>
      </w:r>
      <w:r>
        <w:rPr>
          <w:spacing w:val="-6"/>
          <w:w w:val="105"/>
        </w:rPr>
        <w:t> </w:t>
      </w:r>
      <w:r>
        <w:rPr>
          <w:w w:val="105"/>
        </w:rPr>
        <w:t>Egbury</w:t>
      </w:r>
      <w:r>
        <w:rPr>
          <w:spacing w:val="-6"/>
          <w:w w:val="105"/>
        </w:rPr>
        <w:t> </w:t>
      </w:r>
      <w:r>
        <w:rPr>
          <w:w w:val="105"/>
        </w:rPr>
        <w:t>approach</w:t>
      </w:r>
      <w:r>
        <w:rPr>
          <w:spacing w:val="-6"/>
          <w:w w:val="105"/>
        </w:rPr>
        <w:t> </w:t>
      </w:r>
      <w:r>
        <w:rPr>
          <w:w w:val="105"/>
        </w:rPr>
        <w:t>road</w:t>
      </w:r>
      <w:r>
        <w:rPr>
          <w:spacing w:val="-6"/>
          <w:w w:val="105"/>
        </w:rPr>
        <w:t> </w:t>
      </w:r>
      <w:r>
        <w:rPr>
          <w:w w:val="105"/>
        </w:rPr>
        <w:t>to</w:t>
      </w:r>
      <w:r>
        <w:rPr>
          <w:spacing w:val="-5"/>
          <w:w w:val="105"/>
        </w:rPr>
        <w:t> </w:t>
      </w:r>
      <w:r>
        <w:rPr>
          <w:w w:val="105"/>
        </w:rPr>
        <w:t>St</w:t>
      </w:r>
      <w:r>
        <w:rPr>
          <w:spacing w:val="-5"/>
          <w:w w:val="105"/>
        </w:rPr>
        <w:t> </w:t>
      </w:r>
      <w:r>
        <w:rPr>
          <w:w w:val="105"/>
        </w:rPr>
        <w:t>Mary</w:t>
      </w:r>
      <w:r>
        <w:rPr>
          <w:spacing w:val="-6"/>
          <w:w w:val="105"/>
        </w:rPr>
        <w:t> </w:t>
      </w:r>
      <w:r>
        <w:rPr>
          <w:w w:val="105"/>
        </w:rPr>
        <w:t>Bourne village.</w:t>
      </w:r>
    </w:p>
    <w:p>
      <w:pPr>
        <w:spacing w:before="60"/>
        <w:ind w:left="119" w:right="0" w:firstLine="0"/>
        <w:jc w:val="both"/>
        <w:rPr>
          <w:i/>
          <w:sz w:val="20"/>
        </w:rPr>
      </w:pPr>
      <w:r>
        <w:rPr>
          <w:i/>
          <w:w w:val="105"/>
          <w:sz w:val="20"/>
        </w:rPr>
        <w:t>Availability of cars and vans</w:t>
      </w:r>
    </w:p>
    <w:p>
      <w:pPr>
        <w:pStyle w:val="BodyText"/>
        <w:spacing w:line="266" w:lineRule="auto" w:before="84"/>
        <w:ind w:left="119" w:right="107"/>
        <w:jc w:val="both"/>
      </w:pPr>
      <w:r>
        <w:rPr>
          <w:w w:val="105"/>
        </w:rPr>
        <w:t>The</w:t>
      </w:r>
      <w:r>
        <w:rPr>
          <w:spacing w:val="-4"/>
          <w:w w:val="105"/>
        </w:rPr>
        <w:t> </w:t>
      </w:r>
      <w:r>
        <w:rPr>
          <w:w w:val="105"/>
        </w:rPr>
        <w:t>figure</w:t>
      </w:r>
      <w:r>
        <w:rPr>
          <w:spacing w:val="-4"/>
          <w:w w:val="105"/>
        </w:rPr>
        <w:t> </w:t>
      </w:r>
      <w:r>
        <w:rPr>
          <w:w w:val="105"/>
        </w:rPr>
        <w:t>below</w:t>
      </w:r>
      <w:r>
        <w:rPr>
          <w:spacing w:val="-3"/>
          <w:w w:val="105"/>
        </w:rPr>
        <w:t> </w:t>
      </w:r>
      <w:r>
        <w:rPr>
          <w:w w:val="105"/>
        </w:rPr>
        <w:t>highlights</w:t>
      </w:r>
      <w:r>
        <w:rPr>
          <w:spacing w:val="-4"/>
          <w:w w:val="105"/>
        </w:rPr>
        <w:t> </w:t>
      </w:r>
      <w:r>
        <w:rPr>
          <w:w w:val="105"/>
        </w:rPr>
        <w:t>the</w:t>
      </w:r>
      <w:r>
        <w:rPr>
          <w:spacing w:val="-4"/>
          <w:w w:val="105"/>
        </w:rPr>
        <w:t> </w:t>
      </w:r>
      <w:r>
        <w:rPr>
          <w:w w:val="105"/>
        </w:rPr>
        <w:t>availability</w:t>
      </w:r>
      <w:r>
        <w:rPr>
          <w:spacing w:val="-4"/>
          <w:w w:val="105"/>
        </w:rPr>
        <w:t> </w:t>
      </w:r>
      <w:r>
        <w:rPr>
          <w:w w:val="105"/>
        </w:rPr>
        <w:t>of</w:t>
      </w:r>
      <w:r>
        <w:rPr>
          <w:spacing w:val="-2"/>
          <w:w w:val="105"/>
        </w:rPr>
        <w:t> </w:t>
      </w:r>
      <w:r>
        <w:rPr>
          <w:w w:val="105"/>
        </w:rPr>
        <w:t>cars</w:t>
      </w:r>
      <w:r>
        <w:rPr>
          <w:spacing w:val="-4"/>
          <w:w w:val="105"/>
        </w:rPr>
        <w:t> </w:t>
      </w:r>
      <w:r>
        <w:rPr>
          <w:w w:val="105"/>
        </w:rPr>
        <w:t>and</w:t>
      </w:r>
      <w:r>
        <w:rPr>
          <w:spacing w:val="-4"/>
          <w:w w:val="105"/>
        </w:rPr>
        <w:t> </w:t>
      </w:r>
      <w:r>
        <w:rPr>
          <w:w w:val="105"/>
        </w:rPr>
        <w:t>vans</w:t>
      </w:r>
      <w:r>
        <w:rPr>
          <w:spacing w:val="-4"/>
          <w:w w:val="105"/>
        </w:rPr>
        <w:t> </w:t>
      </w:r>
      <w:r>
        <w:rPr>
          <w:w w:val="105"/>
        </w:rPr>
        <w:t>in</w:t>
      </w:r>
      <w:r>
        <w:rPr>
          <w:spacing w:val="-4"/>
          <w:w w:val="105"/>
        </w:rPr>
        <w:t> </w:t>
      </w:r>
      <w:r>
        <w:rPr>
          <w:w w:val="105"/>
        </w:rPr>
        <w:t>the</w:t>
      </w:r>
      <w:r>
        <w:rPr>
          <w:spacing w:val="-4"/>
          <w:w w:val="105"/>
        </w:rPr>
        <w:t> </w:t>
      </w:r>
      <w:r>
        <w:rPr>
          <w:w w:val="105"/>
        </w:rPr>
        <w:t>Neighbourhood</w:t>
      </w:r>
      <w:r>
        <w:rPr>
          <w:spacing w:val="-4"/>
          <w:w w:val="105"/>
        </w:rPr>
        <w:t> </w:t>
      </w:r>
      <w:r>
        <w:rPr>
          <w:w w:val="105"/>
        </w:rPr>
        <w:t>Area.</w:t>
      </w:r>
      <w:r>
        <w:rPr>
          <w:spacing w:val="-2"/>
          <w:w w:val="105"/>
        </w:rPr>
        <w:t> </w:t>
      </w:r>
      <w:r>
        <w:rPr>
          <w:w w:val="105"/>
        </w:rPr>
        <w:t>The</w:t>
      </w:r>
      <w:r>
        <w:rPr>
          <w:spacing w:val="-4"/>
          <w:w w:val="105"/>
        </w:rPr>
        <w:t> </w:t>
      </w:r>
      <w:r>
        <w:rPr>
          <w:w w:val="105"/>
        </w:rPr>
        <w:t>proportion</w:t>
      </w:r>
      <w:r>
        <w:rPr>
          <w:spacing w:val="-4"/>
          <w:w w:val="105"/>
        </w:rPr>
        <w:t> </w:t>
      </w:r>
      <w:r>
        <w:rPr>
          <w:w w:val="105"/>
        </w:rPr>
        <w:t>of households</w:t>
      </w:r>
      <w:r>
        <w:rPr>
          <w:spacing w:val="-20"/>
          <w:w w:val="105"/>
        </w:rPr>
        <w:t> </w:t>
      </w:r>
      <w:r>
        <w:rPr>
          <w:w w:val="105"/>
        </w:rPr>
        <w:t>with</w:t>
      </w:r>
      <w:r>
        <w:rPr>
          <w:spacing w:val="-17"/>
          <w:w w:val="105"/>
        </w:rPr>
        <w:t> </w:t>
      </w:r>
      <w:r>
        <w:rPr>
          <w:w w:val="105"/>
        </w:rPr>
        <w:t>no</w:t>
      </w:r>
      <w:r>
        <w:rPr>
          <w:spacing w:val="-17"/>
          <w:w w:val="105"/>
        </w:rPr>
        <w:t> </w:t>
      </w:r>
      <w:r>
        <w:rPr>
          <w:w w:val="105"/>
        </w:rPr>
        <w:t>access</w:t>
      </w:r>
      <w:r>
        <w:rPr>
          <w:spacing w:val="-20"/>
          <w:w w:val="105"/>
        </w:rPr>
        <w:t> </w:t>
      </w:r>
      <w:r>
        <w:rPr>
          <w:w w:val="105"/>
        </w:rPr>
        <w:t>to</w:t>
      </w:r>
      <w:r>
        <w:rPr>
          <w:spacing w:val="-19"/>
          <w:w w:val="105"/>
        </w:rPr>
        <w:t> </w:t>
      </w:r>
      <w:r>
        <w:rPr>
          <w:w w:val="105"/>
        </w:rPr>
        <w:t>a</w:t>
      </w:r>
      <w:r>
        <w:rPr>
          <w:spacing w:val="-17"/>
          <w:w w:val="105"/>
        </w:rPr>
        <w:t> </w:t>
      </w:r>
      <w:r>
        <w:rPr>
          <w:w w:val="105"/>
        </w:rPr>
        <w:t>car/van</w:t>
      </w:r>
      <w:r>
        <w:rPr>
          <w:spacing w:val="-20"/>
          <w:w w:val="105"/>
        </w:rPr>
        <w:t> </w:t>
      </w:r>
      <w:r>
        <w:rPr>
          <w:w w:val="105"/>
        </w:rPr>
        <w:t>is</w:t>
      </w:r>
      <w:r>
        <w:rPr>
          <w:spacing w:val="-17"/>
          <w:w w:val="105"/>
        </w:rPr>
        <w:t> </w:t>
      </w:r>
      <w:r>
        <w:rPr>
          <w:w w:val="105"/>
        </w:rPr>
        <w:t>significantly</w:t>
      </w:r>
      <w:r>
        <w:rPr>
          <w:spacing w:val="-20"/>
          <w:w w:val="105"/>
        </w:rPr>
        <w:t> </w:t>
      </w:r>
      <w:r>
        <w:rPr>
          <w:w w:val="105"/>
        </w:rPr>
        <w:t>lower</w:t>
      </w:r>
      <w:r>
        <w:rPr>
          <w:spacing w:val="-20"/>
          <w:w w:val="105"/>
        </w:rPr>
        <w:t> </w:t>
      </w:r>
      <w:r>
        <w:rPr>
          <w:w w:val="105"/>
        </w:rPr>
        <w:t>than</w:t>
      </w:r>
      <w:r>
        <w:rPr>
          <w:spacing w:val="-20"/>
          <w:w w:val="105"/>
        </w:rPr>
        <w:t> </w:t>
      </w:r>
      <w:r>
        <w:rPr>
          <w:w w:val="105"/>
        </w:rPr>
        <w:t>borough,</w:t>
      </w:r>
      <w:r>
        <w:rPr>
          <w:spacing w:val="-17"/>
          <w:w w:val="105"/>
        </w:rPr>
        <w:t> </w:t>
      </w:r>
      <w:r>
        <w:rPr>
          <w:w w:val="105"/>
        </w:rPr>
        <w:t>regional,</w:t>
      </w:r>
      <w:r>
        <w:rPr>
          <w:spacing w:val="-18"/>
          <w:w w:val="105"/>
        </w:rPr>
        <w:t> </w:t>
      </w:r>
      <w:r>
        <w:rPr>
          <w:w w:val="105"/>
        </w:rPr>
        <w:t>and</w:t>
      </w:r>
      <w:r>
        <w:rPr>
          <w:spacing w:val="-18"/>
          <w:w w:val="105"/>
        </w:rPr>
        <w:t> </w:t>
      </w:r>
      <w:r>
        <w:rPr>
          <w:w w:val="105"/>
        </w:rPr>
        <w:t>national</w:t>
      </w:r>
      <w:r>
        <w:rPr>
          <w:spacing w:val="-18"/>
          <w:w w:val="105"/>
        </w:rPr>
        <w:t> </w:t>
      </w:r>
      <w:r>
        <w:rPr>
          <w:w w:val="105"/>
        </w:rPr>
        <w:t>averages, whilst</w:t>
      </w:r>
      <w:r>
        <w:rPr>
          <w:spacing w:val="-4"/>
          <w:w w:val="105"/>
        </w:rPr>
        <w:t> </w:t>
      </w:r>
      <w:r>
        <w:rPr>
          <w:w w:val="105"/>
        </w:rPr>
        <w:t>the</w:t>
      </w:r>
      <w:r>
        <w:rPr>
          <w:spacing w:val="-5"/>
          <w:w w:val="105"/>
        </w:rPr>
        <w:t> </w:t>
      </w:r>
      <w:r>
        <w:rPr>
          <w:w w:val="105"/>
        </w:rPr>
        <w:t>proportion</w:t>
      </w:r>
      <w:r>
        <w:rPr>
          <w:spacing w:val="-5"/>
          <w:w w:val="105"/>
        </w:rPr>
        <w:t> </w:t>
      </w:r>
      <w:r>
        <w:rPr>
          <w:w w:val="105"/>
        </w:rPr>
        <w:t>of</w:t>
      </w:r>
      <w:r>
        <w:rPr>
          <w:spacing w:val="-4"/>
          <w:w w:val="105"/>
        </w:rPr>
        <w:t> </w:t>
      </w:r>
      <w:r>
        <w:rPr>
          <w:w w:val="105"/>
        </w:rPr>
        <w:t>the</w:t>
      </w:r>
      <w:r>
        <w:rPr>
          <w:spacing w:val="-5"/>
          <w:w w:val="105"/>
        </w:rPr>
        <w:t> </w:t>
      </w:r>
      <w:r>
        <w:rPr>
          <w:w w:val="105"/>
        </w:rPr>
        <w:t>population</w:t>
      </w:r>
      <w:r>
        <w:rPr>
          <w:spacing w:val="-5"/>
          <w:w w:val="105"/>
        </w:rPr>
        <w:t> </w:t>
      </w:r>
      <w:r>
        <w:rPr>
          <w:w w:val="105"/>
        </w:rPr>
        <w:t>with</w:t>
      </w:r>
      <w:r>
        <w:rPr>
          <w:spacing w:val="-5"/>
          <w:w w:val="105"/>
        </w:rPr>
        <w:t> </w:t>
      </w:r>
      <w:r>
        <w:rPr>
          <w:w w:val="105"/>
        </w:rPr>
        <w:t>two</w:t>
      </w:r>
      <w:r>
        <w:rPr>
          <w:spacing w:val="-4"/>
          <w:w w:val="105"/>
        </w:rPr>
        <w:t> </w:t>
      </w:r>
      <w:r>
        <w:rPr>
          <w:w w:val="105"/>
        </w:rPr>
        <w:t>or</w:t>
      </w:r>
      <w:r>
        <w:rPr>
          <w:spacing w:val="-5"/>
          <w:w w:val="105"/>
        </w:rPr>
        <w:t> </w:t>
      </w:r>
      <w:r>
        <w:rPr>
          <w:w w:val="105"/>
        </w:rPr>
        <w:t>more</w:t>
      </w:r>
      <w:r>
        <w:rPr>
          <w:spacing w:val="-2"/>
          <w:w w:val="105"/>
        </w:rPr>
        <w:t> </w:t>
      </w:r>
      <w:r>
        <w:rPr>
          <w:w w:val="105"/>
        </w:rPr>
        <w:t>cars/vans</w:t>
      </w:r>
      <w:r>
        <w:rPr>
          <w:spacing w:val="-5"/>
          <w:w w:val="105"/>
        </w:rPr>
        <w:t> </w:t>
      </w:r>
      <w:r>
        <w:rPr>
          <w:w w:val="105"/>
        </w:rPr>
        <w:t>is</w:t>
      </w:r>
      <w:r>
        <w:rPr>
          <w:spacing w:val="-5"/>
          <w:w w:val="105"/>
        </w:rPr>
        <w:t> </w:t>
      </w:r>
      <w:r>
        <w:rPr>
          <w:w w:val="105"/>
        </w:rPr>
        <w:t>significantly</w:t>
      </w:r>
      <w:r>
        <w:rPr>
          <w:spacing w:val="-5"/>
          <w:w w:val="105"/>
        </w:rPr>
        <w:t> </w:t>
      </w:r>
      <w:r>
        <w:rPr>
          <w:w w:val="105"/>
        </w:rPr>
        <w:t>higher.</w:t>
      </w:r>
      <w:r>
        <w:rPr>
          <w:spacing w:val="-2"/>
          <w:w w:val="105"/>
        </w:rPr>
        <w:t> </w:t>
      </w:r>
      <w:r>
        <w:rPr>
          <w:w w:val="105"/>
        </w:rPr>
        <w:t>The</w:t>
      </w:r>
      <w:r>
        <w:rPr>
          <w:spacing w:val="-5"/>
          <w:w w:val="105"/>
        </w:rPr>
        <w:t> </w:t>
      </w:r>
      <w:r>
        <w:rPr>
          <w:w w:val="105"/>
        </w:rPr>
        <w:t>proportion</w:t>
      </w:r>
      <w:r>
        <w:rPr>
          <w:spacing w:val="-5"/>
          <w:w w:val="105"/>
        </w:rPr>
        <w:t> </w:t>
      </w:r>
      <w:r>
        <w:rPr>
          <w:w w:val="105"/>
        </w:rPr>
        <w:t>of households</w:t>
      </w:r>
      <w:r>
        <w:rPr>
          <w:spacing w:val="-18"/>
          <w:w w:val="105"/>
        </w:rPr>
        <w:t> </w:t>
      </w:r>
      <w:r>
        <w:rPr>
          <w:w w:val="105"/>
        </w:rPr>
        <w:t>with</w:t>
      </w:r>
      <w:r>
        <w:rPr>
          <w:spacing w:val="-18"/>
          <w:w w:val="105"/>
        </w:rPr>
        <w:t> </w:t>
      </w:r>
      <w:r>
        <w:rPr>
          <w:w w:val="105"/>
        </w:rPr>
        <w:t>three</w:t>
      </w:r>
      <w:r>
        <w:rPr>
          <w:spacing w:val="-18"/>
          <w:w w:val="105"/>
        </w:rPr>
        <w:t> </w:t>
      </w:r>
      <w:r>
        <w:rPr>
          <w:w w:val="105"/>
        </w:rPr>
        <w:t>or</w:t>
      </w:r>
      <w:r>
        <w:rPr>
          <w:spacing w:val="-16"/>
          <w:w w:val="105"/>
        </w:rPr>
        <w:t> </w:t>
      </w:r>
      <w:r>
        <w:rPr>
          <w:w w:val="105"/>
        </w:rPr>
        <w:t>more</w:t>
      </w:r>
      <w:r>
        <w:rPr>
          <w:spacing w:val="-18"/>
          <w:w w:val="105"/>
        </w:rPr>
        <w:t> </w:t>
      </w:r>
      <w:r>
        <w:rPr>
          <w:w w:val="105"/>
        </w:rPr>
        <w:t>vehicles</w:t>
      </w:r>
      <w:r>
        <w:rPr>
          <w:spacing w:val="-18"/>
          <w:w w:val="105"/>
        </w:rPr>
        <w:t> </w:t>
      </w:r>
      <w:r>
        <w:rPr>
          <w:w w:val="105"/>
        </w:rPr>
        <w:t>is</w:t>
      </w:r>
      <w:r>
        <w:rPr>
          <w:spacing w:val="-18"/>
          <w:w w:val="105"/>
        </w:rPr>
        <w:t> </w:t>
      </w:r>
      <w:r>
        <w:rPr>
          <w:w w:val="105"/>
        </w:rPr>
        <w:t>also</w:t>
      </w:r>
      <w:r>
        <w:rPr>
          <w:spacing w:val="-17"/>
          <w:w w:val="105"/>
        </w:rPr>
        <w:t> </w:t>
      </w:r>
      <w:r>
        <w:rPr>
          <w:w w:val="105"/>
        </w:rPr>
        <w:t>higher</w:t>
      </w:r>
      <w:r>
        <w:rPr>
          <w:spacing w:val="-18"/>
          <w:w w:val="105"/>
        </w:rPr>
        <w:t> </w:t>
      </w:r>
      <w:r>
        <w:rPr>
          <w:w w:val="105"/>
        </w:rPr>
        <w:t>than</w:t>
      </w:r>
      <w:r>
        <w:rPr>
          <w:spacing w:val="-18"/>
          <w:w w:val="105"/>
        </w:rPr>
        <w:t> </w:t>
      </w:r>
      <w:r>
        <w:rPr>
          <w:w w:val="105"/>
        </w:rPr>
        <w:t>all</w:t>
      </w:r>
      <w:r>
        <w:rPr>
          <w:spacing w:val="-17"/>
          <w:w w:val="105"/>
        </w:rPr>
        <w:t> </w:t>
      </w:r>
      <w:r>
        <w:rPr>
          <w:w w:val="105"/>
        </w:rPr>
        <w:t>comparators,</w:t>
      </w:r>
      <w:r>
        <w:rPr>
          <w:spacing w:val="-16"/>
          <w:w w:val="105"/>
        </w:rPr>
        <w:t> </w:t>
      </w:r>
      <w:r>
        <w:rPr>
          <w:w w:val="105"/>
        </w:rPr>
        <w:t>as</w:t>
      </w:r>
      <w:r>
        <w:rPr>
          <w:spacing w:val="-18"/>
          <w:w w:val="105"/>
        </w:rPr>
        <w:t> </w:t>
      </w:r>
      <w:r>
        <w:rPr>
          <w:w w:val="105"/>
        </w:rPr>
        <w:t>is</w:t>
      </w:r>
      <w:r>
        <w:rPr>
          <w:spacing w:val="-18"/>
          <w:w w:val="105"/>
        </w:rPr>
        <w:t> </w:t>
      </w:r>
      <w:r>
        <w:rPr>
          <w:w w:val="105"/>
        </w:rPr>
        <w:t>those</w:t>
      </w:r>
      <w:r>
        <w:rPr>
          <w:spacing w:val="-18"/>
          <w:w w:val="105"/>
        </w:rPr>
        <w:t> </w:t>
      </w:r>
      <w:r>
        <w:rPr>
          <w:w w:val="105"/>
        </w:rPr>
        <w:t>households</w:t>
      </w:r>
      <w:r>
        <w:rPr>
          <w:spacing w:val="-18"/>
          <w:w w:val="105"/>
        </w:rPr>
        <w:t> </w:t>
      </w:r>
      <w:r>
        <w:rPr>
          <w:w w:val="105"/>
        </w:rPr>
        <w:t>with</w:t>
      </w:r>
      <w:r>
        <w:rPr>
          <w:spacing w:val="-18"/>
          <w:w w:val="105"/>
        </w:rPr>
        <w:t> </w:t>
      </w:r>
      <w:r>
        <w:rPr>
          <w:w w:val="105"/>
        </w:rPr>
        <w:t>four or more. High car ownership in the Neighbourhood Area reflects the parish’s rural nature, limited public transport</w:t>
      </w:r>
      <w:r>
        <w:rPr>
          <w:spacing w:val="-22"/>
          <w:w w:val="105"/>
        </w:rPr>
        <w:t> </w:t>
      </w:r>
      <w:r>
        <w:rPr>
          <w:w w:val="105"/>
        </w:rPr>
        <w:t>and</w:t>
      </w:r>
      <w:r>
        <w:rPr>
          <w:spacing w:val="-23"/>
          <w:w w:val="105"/>
        </w:rPr>
        <w:t> </w:t>
      </w:r>
      <w:r>
        <w:rPr>
          <w:w w:val="105"/>
        </w:rPr>
        <w:t>relative</w:t>
      </w:r>
      <w:r>
        <w:rPr>
          <w:spacing w:val="-23"/>
          <w:w w:val="105"/>
        </w:rPr>
        <w:t> </w:t>
      </w:r>
      <w:r>
        <w:rPr>
          <w:w w:val="105"/>
        </w:rPr>
        <w:t>affluence.</w:t>
      </w:r>
    </w:p>
    <w:p>
      <w:pPr>
        <w:spacing w:after="0" w:line="266" w:lineRule="auto"/>
        <w:jc w:val="both"/>
        <w:sectPr>
          <w:pgSz w:w="11900" w:h="16840"/>
          <w:pgMar w:header="320" w:footer="306" w:top="520" w:bottom="500" w:left="960" w:right="960"/>
        </w:sectPr>
      </w:pPr>
    </w:p>
    <w:p>
      <w:pPr>
        <w:pStyle w:val="BodyText"/>
      </w:pPr>
    </w:p>
    <w:p>
      <w:pPr>
        <w:pStyle w:val="BodyText"/>
        <w:spacing w:before="7"/>
        <w:rPr>
          <w:sz w:val="28"/>
        </w:rPr>
      </w:pPr>
    </w:p>
    <w:p>
      <w:pPr>
        <w:pStyle w:val="BodyText"/>
        <w:ind w:left="112"/>
      </w:pPr>
      <w:r>
        <w:rPr/>
        <w:pict>
          <v:group style="width:486.85pt;height:216.5pt;mso-position-horizontal-relative:char;mso-position-vertical-relative:line" coordorigin="0,0" coordsize="9737,4330">
            <v:line style="position:absolute" from="5491,2950" to="6886,2950" stroked="true" strokeweight=".72pt" strokecolor="#858585"/>
            <v:line style="position:absolute" from="4265,2950" to="4598,2950" stroked="true" strokeweight=".72pt" strokecolor="#858585"/>
            <v:line style="position:absolute" from="3038,2950" to="3372,2950" stroked="true" strokeweight=".72pt" strokecolor="#858585"/>
            <v:line style="position:absolute" from="3038,2609" to="3372,2609" stroked="true" strokeweight=".72pt" strokecolor="#858585"/>
            <v:line style="position:absolute" from="3038,2268" to="3372,2268" stroked="true" strokeweight=".72pt" strokecolor="#858585"/>
            <v:line style="position:absolute" from="3038,1930" to="3372,1930" stroked="true" strokeweight=".72pt" strokecolor="#858585"/>
            <v:line style="position:absolute" from="3038,1589" to="3372,1589" stroked="true" strokeweight=".72pt" strokecolor="#858585"/>
            <v:line style="position:absolute" from="3038,1248" to="3372,1248" stroked="true" strokeweight=".72pt" strokecolor="#858585"/>
            <v:line style="position:absolute" from="3595,907" to="6886,907" stroked="true" strokeweight=".72pt" strokecolor="#858585"/>
            <v:line style="position:absolute" from="3038,907" to="3372,907" stroked="true" strokeweight=".72pt" strokecolor="#858585"/>
            <v:line style="position:absolute" from="3595,569" to="6886,569" stroked="true" strokeweight=".72pt" strokecolor="#858585"/>
            <v:line style="position:absolute" from="3038,569" to="3372,569" stroked="true" strokeweight=".72pt" strokecolor="#858585"/>
            <v:rect style="position:absolute;left:3372;top:396;width:223;height:2894" filled="true" fillcolor="#62c0df" stroked="false">
              <v:fill type="solid"/>
            </v:rect>
            <v:line style="position:absolute" from="4822,2609" to="6886,2609" stroked="true" strokeweight=".72pt" strokecolor="#858585"/>
            <v:line style="position:absolute" from="4265,2609" to="4598,2609" stroked="true" strokeweight=".72pt" strokecolor="#858585"/>
            <v:rect style="position:absolute;left:4598;top:2438;width:223;height:852" filled="true" fillcolor="#62c0df" stroked="false">
              <v:fill type="solid"/>
            </v:rect>
            <v:rect style="position:absolute;left:5825;top:2952;width:223;height:338" filled="true" fillcolor="#62c0df" stroked="false">
              <v:fill type="solid"/>
            </v:rect>
            <v:line style="position:absolute" from="3818,1248" to="6886,1248" stroked="true" strokeweight=".72pt" strokecolor="#858585"/>
            <v:rect style="position:absolute;left:3595;top:958;width:223;height:2333" filled="true" fillcolor="#84e61f" stroked="false">
              <v:fill type="solid"/>
            </v:rect>
            <v:rect style="position:absolute;left:4822;top:2753;width:223;height:538" filled="true" fillcolor="#84e61f" stroked="false">
              <v:fill type="solid"/>
            </v:rect>
            <v:rect style="position:absolute;left:6048;top:3089;width:223;height:202" filled="true" fillcolor="#84e61f" stroked="false">
              <v:fill type="solid"/>
            </v:rect>
            <v:line style="position:absolute" from="4042,1589" to="6886,1589" stroked="true" strokeweight=".72pt" strokecolor="#858585"/>
            <v:rect style="position:absolute;left:3818;top:1262;width:223;height:2028" filled="true" fillcolor="#fc9e19" stroked="false">
              <v:fill type="solid"/>
            </v:rect>
            <v:rect style="position:absolute;left:5045;top:2803;width:223;height:487" filled="true" fillcolor="#fc9e19" stroked="false">
              <v:fill type="solid"/>
            </v:rect>
            <v:rect style="position:absolute;left:6271;top:3101;width:223;height:190" filled="true" fillcolor="#fc9e19" stroked="false">
              <v:fill type="solid"/>
            </v:rect>
            <v:line style="position:absolute" from="1812,2950" to="2146,2950" stroked="true" strokeweight=".72pt" strokecolor="#858585"/>
            <v:line style="position:absolute" from="1812,2609" to="2146,2609" stroked="true" strokeweight=".72pt" strokecolor="#858585"/>
            <v:line style="position:absolute" from="1812,2268" to="2146,2268" stroked="true" strokeweight=".72pt" strokecolor="#858585"/>
            <v:line style="position:absolute" from="1812,1930" to="2146,1930" stroked="true" strokeweight=".72pt" strokecolor="#858585"/>
            <v:line style="position:absolute" from="1812,1589" to="2146,1589" stroked="true" strokeweight=".72pt" strokecolor="#858585"/>
            <v:line style="position:absolute" from="751,1248" to="2146,1248" stroked="true" strokeweight=".72pt" strokecolor="#858585"/>
            <v:rect style="position:absolute;left:2146;top:1008;width:223;height:2282" filled="true" fillcolor="#62c0df" stroked="false">
              <v:fill type="solid"/>
            </v:rect>
            <v:line style="position:absolute" from="751,2950" to="919,2950" stroked="true" strokeweight=".72pt" strokecolor="#858585"/>
            <v:rect style="position:absolute;left:919;top:2851;width:223;height:439" filled="true" fillcolor="#62c0df" stroked="false">
              <v:fill type="solid"/>
            </v:rect>
            <v:line style="position:absolute" from="751,2609" to="1142,2609" stroked="true" strokeweight=".72pt" strokecolor="#858585"/>
            <v:line style="position:absolute" from="751,2268" to="1366,2268" stroked="true" strokeweight=".72pt" strokecolor="#858585"/>
            <v:rect style="position:absolute;left:1142;top:2254;width:223;height:1037" filled="true" fillcolor="#84e61f" stroked="false">
              <v:fill type="solid"/>
            </v:rect>
            <v:line style="position:absolute" from="751,907" to="2369,907" stroked="true" strokeweight=".72pt" strokecolor="#858585"/>
            <v:line style="position:absolute" from="751,569" to="2592,569" stroked="true" strokeweight=".72pt" strokecolor="#858585"/>
            <v:rect style="position:absolute;left:2369;top:590;width:223;height:2700" filled="true" fillcolor="#84e61f" stroked="false">
              <v:fill type="solid"/>
            </v:rect>
            <v:rect style="position:absolute;left:1366;top:2026;width:223;height:1265" filled="true" fillcolor="#fc9e19" stroked="false">
              <v:fill type="solid"/>
            </v:rect>
            <v:rect style="position:absolute;left:2592;top:451;width:223;height:2839" filled="true" fillcolor="#fc9e19" stroked="false">
              <v:fill type="solid"/>
            </v:rect>
            <v:line style="position:absolute" from="751,1930" to="1589,1930" stroked="true" strokeweight=".72pt" strokecolor="#858585"/>
            <v:line style="position:absolute" from="751,1589" to="1589,1589" stroked="true" strokeweight=".72pt" strokecolor="#858585"/>
            <v:rect style="position:absolute;left:1589;top:1534;width:223;height:1757" filled="true" fillcolor="#9b077f" stroked="false">
              <v:fill type="solid"/>
            </v:rect>
            <v:rect style="position:absolute;left:2815;top:422;width:223;height:2868" filled="true" fillcolor="#9b077f" stroked="false">
              <v:fill type="solid"/>
            </v:rect>
            <v:line style="position:absolute" from="4265,2268" to="6886,2268" stroked="true" strokeweight=".72pt" strokecolor="#858585"/>
            <v:line style="position:absolute" from="4265,1930" to="6886,1930" stroked="true" strokeweight=".72pt" strokecolor="#858585"/>
            <v:rect style="position:absolute;left:4042;top:1610;width:223;height:1680" filled="true" fillcolor="#9b077f" stroked="false">
              <v:fill type="solid"/>
            </v:rect>
            <v:rect style="position:absolute;left:5268;top:2918;width:223;height:372" filled="true" fillcolor="#9b077f" stroked="false">
              <v:fill type="solid"/>
            </v:rect>
            <v:rect style="position:absolute;left:6494;top:3158;width:223;height:132" filled="true" fillcolor="#9b077f" stroked="false">
              <v:fill type="solid"/>
            </v:rect>
            <v:line style="position:absolute" from="751,228" to="6886,228" stroked="true" strokeweight=".72pt" strokecolor="#858585"/>
            <v:line style="position:absolute" from="751,228" to="751,3355" stroked="true" strokeweight=".72pt" strokecolor="#858585"/>
            <v:line style="position:absolute" from="686,3290" to="751,3290" stroked="true" strokeweight=".72pt" strokecolor="#858585"/>
            <v:line style="position:absolute" from="686,2950" to="751,2950" stroked="true" strokeweight=".72pt" strokecolor="#858585"/>
            <v:line style="position:absolute" from="686,2609" to="751,2609" stroked="true" strokeweight=".72pt" strokecolor="#858585"/>
            <v:line style="position:absolute" from="686,2268" to="751,2268" stroked="true" strokeweight=".72pt" strokecolor="#858585"/>
            <v:line style="position:absolute" from="686,1930" to="751,1930" stroked="true" strokeweight=".72pt" strokecolor="#858585"/>
            <v:line style="position:absolute" from="686,1589" to="751,1589" stroked="true" strokeweight=".72pt" strokecolor="#858585"/>
            <v:line style="position:absolute" from="686,1248" to="751,1248" stroked="true" strokeweight=".72pt" strokecolor="#858585"/>
            <v:line style="position:absolute" from="686,907" to="751,907" stroked="true" strokeweight=".72pt" strokecolor="#858585"/>
            <v:line style="position:absolute" from="686,569" to="751,569" stroked="true" strokeweight=".72pt" strokecolor="#858585"/>
            <v:line style="position:absolute" from="686,228" to="751,228" stroked="true" strokeweight=".72pt" strokecolor="#858585"/>
            <v:line style="position:absolute" from="751,3290" to="6886,3290" stroked="true" strokeweight=".72pt" strokecolor="#858585"/>
            <v:line style="position:absolute" from="1970,3323" to="1985,3323" stroked="true" strokeweight="3.24pt" strokecolor="#858585"/>
            <v:line style="position:absolute" from="3199,3323" to="3214,3323" stroked="true" strokeweight="3.24pt" strokecolor="#858585"/>
            <v:line style="position:absolute" from="4426,3323" to="4440,3323" stroked="true" strokeweight="3.24pt" strokecolor="#858585"/>
            <v:line style="position:absolute" from="5652,3323" to="5666,3323" stroked="true" strokeweight="3.24pt" strokecolor="#858585"/>
            <v:line style="position:absolute" from="6878,3323" to="6893,3323" stroked="true" strokeweight="3.24pt" strokecolor="#858585"/>
            <v:rect style="position:absolute;left:7207;top:1543;width:115;height:115" filled="true" fillcolor="#62c0df" stroked="false">
              <v:fill type="solid"/>
            </v:rect>
            <v:rect style="position:absolute;left:7207;top:1915;width:115;height:115" filled="true" fillcolor="#84e61f" stroked="false">
              <v:fill type="solid"/>
            </v:rect>
            <v:rect style="position:absolute;left:7207;top:2290;width:115;height:115" filled="true" fillcolor="#fc9e19" stroked="false">
              <v:fill type="solid"/>
            </v:rect>
            <v:rect style="position:absolute;left:7207;top:2662;width:115;height:115" filled="true" fillcolor="#9b077f" stroked="false">
              <v:fill type="solid"/>
            </v:rect>
            <v:shape style="position:absolute;left:0;top:0;width:9737;height:4330" coordorigin="0,0" coordsize="9737,4330" path="m17,0l0,0,0,4325,5,4330,9732,4330,9737,4325,9737,4320,17,4320,7,4313,17,4313,17,10,7,10,17,0xm17,4313l7,4313,17,4320,17,4313xm9720,4313l17,4313,17,4320,9720,4320,9720,4313xm9720,0l9720,4320,9727,4313,9737,4313,9737,10,9727,10,9720,0xm9737,4313l9727,4313,9720,4320,9737,4320,9737,4313xm17,0l7,10,17,10,17,0xm9720,0l17,0,17,10,9720,10,9720,0xm9737,0l9720,0,9727,10,9737,10,9737,0xe" filled="true" fillcolor="#858585" stroked="false">
              <v:path arrowok="t"/>
              <v:fill type="solid"/>
            </v:shape>
            <v:shape style="position:absolute;left:137;top:125;width:421;height:3260" type="#_x0000_t202" filled="false" stroked="false">
              <v:textbox inset="0,0,0,0">
                <w:txbxContent>
                  <w:p>
                    <w:pPr>
                      <w:spacing w:line="203" w:lineRule="exact" w:before="0"/>
                      <w:ind w:left="0" w:right="0" w:firstLine="0"/>
                      <w:jc w:val="center"/>
                      <w:rPr>
                        <w:sz w:val="20"/>
                      </w:rPr>
                    </w:pPr>
                    <w:r>
                      <w:rPr>
                        <w:sz w:val="20"/>
                      </w:rPr>
                      <w:t>45%</w:t>
                    </w:r>
                  </w:p>
                  <w:p>
                    <w:pPr>
                      <w:spacing w:before="111"/>
                      <w:ind w:left="0" w:right="0" w:firstLine="0"/>
                      <w:jc w:val="center"/>
                      <w:rPr>
                        <w:sz w:val="20"/>
                      </w:rPr>
                    </w:pPr>
                    <w:r>
                      <w:rPr>
                        <w:sz w:val="20"/>
                      </w:rPr>
                      <w:t>40%</w:t>
                    </w:r>
                  </w:p>
                  <w:p>
                    <w:pPr>
                      <w:spacing w:before="108"/>
                      <w:ind w:left="0" w:right="0" w:firstLine="0"/>
                      <w:jc w:val="center"/>
                      <w:rPr>
                        <w:sz w:val="20"/>
                      </w:rPr>
                    </w:pPr>
                    <w:r>
                      <w:rPr>
                        <w:sz w:val="20"/>
                      </w:rPr>
                      <w:t>35%</w:t>
                    </w:r>
                  </w:p>
                  <w:p>
                    <w:pPr>
                      <w:spacing w:before="111"/>
                      <w:ind w:left="0" w:right="0" w:firstLine="0"/>
                      <w:jc w:val="center"/>
                      <w:rPr>
                        <w:sz w:val="20"/>
                      </w:rPr>
                    </w:pPr>
                    <w:r>
                      <w:rPr>
                        <w:sz w:val="20"/>
                      </w:rPr>
                      <w:t>30%</w:t>
                    </w:r>
                  </w:p>
                  <w:p>
                    <w:pPr>
                      <w:spacing w:before="111"/>
                      <w:ind w:left="0" w:right="0" w:firstLine="0"/>
                      <w:jc w:val="center"/>
                      <w:rPr>
                        <w:sz w:val="20"/>
                      </w:rPr>
                    </w:pPr>
                    <w:r>
                      <w:rPr>
                        <w:sz w:val="20"/>
                      </w:rPr>
                      <w:t>25%</w:t>
                    </w:r>
                  </w:p>
                  <w:p>
                    <w:pPr>
                      <w:spacing w:before="111"/>
                      <w:ind w:left="0" w:right="0" w:firstLine="0"/>
                      <w:jc w:val="center"/>
                      <w:rPr>
                        <w:sz w:val="20"/>
                      </w:rPr>
                    </w:pPr>
                    <w:r>
                      <w:rPr>
                        <w:sz w:val="20"/>
                      </w:rPr>
                      <w:t>20%</w:t>
                    </w:r>
                  </w:p>
                  <w:p>
                    <w:pPr>
                      <w:spacing w:before="108"/>
                      <w:ind w:left="0" w:right="0" w:firstLine="0"/>
                      <w:jc w:val="center"/>
                      <w:rPr>
                        <w:sz w:val="20"/>
                      </w:rPr>
                    </w:pPr>
                    <w:r>
                      <w:rPr>
                        <w:sz w:val="20"/>
                      </w:rPr>
                      <w:t>15%</w:t>
                    </w:r>
                  </w:p>
                  <w:p>
                    <w:pPr>
                      <w:spacing w:before="111"/>
                      <w:ind w:left="0" w:right="0" w:firstLine="0"/>
                      <w:jc w:val="center"/>
                      <w:rPr>
                        <w:sz w:val="20"/>
                      </w:rPr>
                    </w:pPr>
                    <w:r>
                      <w:rPr>
                        <w:sz w:val="20"/>
                      </w:rPr>
                      <w:t>10%</w:t>
                    </w:r>
                  </w:p>
                  <w:p>
                    <w:pPr>
                      <w:spacing w:before="111"/>
                      <w:ind w:left="119" w:right="0" w:firstLine="0"/>
                      <w:jc w:val="center"/>
                      <w:rPr>
                        <w:sz w:val="20"/>
                      </w:rPr>
                    </w:pPr>
                    <w:r>
                      <w:rPr>
                        <w:sz w:val="20"/>
                      </w:rPr>
                      <w:t>5%</w:t>
                    </w:r>
                  </w:p>
                  <w:p>
                    <w:pPr>
                      <w:spacing w:line="226" w:lineRule="exact" w:before="108"/>
                      <w:ind w:left="119" w:right="0" w:firstLine="0"/>
                      <w:jc w:val="center"/>
                      <w:rPr>
                        <w:sz w:val="20"/>
                      </w:rPr>
                    </w:pPr>
                    <w:r>
                      <w:rPr>
                        <w:sz w:val="20"/>
                      </w:rPr>
                      <w:t>0%</w:t>
                    </w:r>
                  </w:p>
                </w:txbxContent>
              </v:textbox>
              <w10:wrap type="none"/>
            </v:shape>
            <v:shape style="position:absolute;left:7373;top:1495;width:2152;height:1320" type="#_x0000_t202" filled="false" stroked="false">
              <v:textbox inset="0,0,0,0">
                <w:txbxContent>
                  <w:p>
                    <w:pPr>
                      <w:spacing w:line="203" w:lineRule="exact" w:before="0"/>
                      <w:ind w:left="0" w:right="-15" w:firstLine="0"/>
                      <w:jc w:val="left"/>
                      <w:rPr>
                        <w:sz w:val="20"/>
                      </w:rPr>
                    </w:pPr>
                    <w:r>
                      <w:rPr>
                        <w:w w:val="105"/>
                        <w:sz w:val="20"/>
                      </w:rPr>
                      <w:t>St Mary Bourne</w:t>
                    </w:r>
                  </w:p>
                  <w:p>
                    <w:pPr>
                      <w:spacing w:line="391" w:lineRule="auto" w:before="144"/>
                      <w:ind w:left="0" w:right="-15" w:firstLine="0"/>
                      <w:jc w:val="left"/>
                      <w:rPr>
                        <w:sz w:val="20"/>
                      </w:rPr>
                    </w:pPr>
                    <w:r>
                      <w:rPr>
                        <w:w w:val="105"/>
                        <w:sz w:val="20"/>
                      </w:rPr>
                      <w:t>Basingstoke</w:t>
                    </w:r>
                    <w:r>
                      <w:rPr>
                        <w:spacing w:val="-42"/>
                        <w:w w:val="105"/>
                        <w:sz w:val="20"/>
                      </w:rPr>
                      <w:t> </w:t>
                    </w:r>
                    <w:r>
                      <w:rPr>
                        <w:w w:val="105"/>
                        <w:sz w:val="20"/>
                      </w:rPr>
                      <w:t>and</w:t>
                    </w:r>
                    <w:r>
                      <w:rPr>
                        <w:spacing w:val="-41"/>
                        <w:w w:val="105"/>
                        <w:sz w:val="20"/>
                      </w:rPr>
                      <w:t> </w:t>
                    </w:r>
                    <w:r>
                      <w:rPr>
                        <w:w w:val="105"/>
                        <w:sz w:val="20"/>
                      </w:rPr>
                      <w:t>Deane South</w:t>
                    </w:r>
                    <w:r>
                      <w:rPr>
                        <w:spacing w:val="-43"/>
                        <w:w w:val="105"/>
                        <w:sz w:val="20"/>
                      </w:rPr>
                      <w:t> </w:t>
                    </w:r>
                    <w:r>
                      <w:rPr>
                        <w:w w:val="105"/>
                        <w:sz w:val="20"/>
                      </w:rPr>
                      <w:t>East</w:t>
                    </w:r>
                  </w:p>
                  <w:p>
                    <w:pPr>
                      <w:spacing w:line="226" w:lineRule="exact" w:before="1"/>
                      <w:ind w:left="0" w:right="-15" w:firstLine="0"/>
                      <w:jc w:val="left"/>
                      <w:rPr>
                        <w:sz w:val="20"/>
                      </w:rPr>
                    </w:pPr>
                    <w:r>
                      <w:rPr>
                        <w:sz w:val="20"/>
                      </w:rPr>
                      <w:t>England</w:t>
                    </w:r>
                  </w:p>
                </w:txbxContent>
              </v:textbox>
              <w10:wrap type="none"/>
            </v:shape>
            <v:shape style="position:absolute;left:883;top:3461;width:5973;height:711" type="#_x0000_t202" filled="false" stroked="false">
              <v:textbox inset="0,0,0,0">
                <w:txbxContent>
                  <w:p>
                    <w:pPr>
                      <w:tabs>
                        <w:tab w:pos="1175" w:val="left" w:leader="none"/>
                        <w:tab w:pos="2534" w:val="left" w:leader="none"/>
                        <w:tab w:pos="3763" w:val="left" w:leader="none"/>
                        <w:tab w:pos="4948" w:val="left" w:leader="none"/>
                      </w:tabs>
                      <w:spacing w:line="203" w:lineRule="exact" w:before="0"/>
                      <w:ind w:left="11" w:right="0" w:firstLine="0"/>
                      <w:jc w:val="left"/>
                      <w:rPr>
                        <w:sz w:val="20"/>
                      </w:rPr>
                    </w:pPr>
                    <w:r>
                      <w:rPr>
                        <w:w w:val="105"/>
                        <w:sz w:val="20"/>
                      </w:rPr>
                      <w:t>No</w:t>
                    </w:r>
                    <w:r>
                      <w:rPr>
                        <w:spacing w:val="-14"/>
                        <w:w w:val="105"/>
                        <w:sz w:val="20"/>
                      </w:rPr>
                      <w:t> </w:t>
                    </w:r>
                    <w:r>
                      <w:rPr>
                        <w:w w:val="105"/>
                        <w:sz w:val="20"/>
                      </w:rPr>
                      <w:t>cars</w:t>
                    </w:r>
                    <w:r>
                      <w:rPr>
                        <w:spacing w:val="-15"/>
                        <w:w w:val="105"/>
                        <w:sz w:val="20"/>
                      </w:rPr>
                      <w:t> </w:t>
                    </w:r>
                    <w:r>
                      <w:rPr>
                        <w:w w:val="105"/>
                        <w:sz w:val="20"/>
                      </w:rPr>
                      <w:t>or</w:t>
                      <w:tab/>
                      <w:t>1 car</w:t>
                    </w:r>
                    <w:r>
                      <w:rPr>
                        <w:spacing w:val="-31"/>
                        <w:w w:val="105"/>
                        <w:sz w:val="20"/>
                      </w:rPr>
                      <w:t> </w:t>
                    </w:r>
                    <w:r>
                      <w:rPr>
                        <w:w w:val="105"/>
                        <w:sz w:val="20"/>
                      </w:rPr>
                      <w:t>or</w:t>
                    </w:r>
                    <w:r>
                      <w:rPr>
                        <w:spacing w:val="-16"/>
                        <w:w w:val="105"/>
                        <w:sz w:val="20"/>
                      </w:rPr>
                      <w:t> </w:t>
                    </w:r>
                    <w:r>
                      <w:rPr>
                        <w:w w:val="105"/>
                        <w:sz w:val="20"/>
                      </w:rPr>
                      <w:t>van</w:t>
                      <w:tab/>
                      <w:t>2</w:t>
                    </w:r>
                    <w:r>
                      <w:rPr>
                        <w:spacing w:val="-13"/>
                        <w:w w:val="105"/>
                        <w:sz w:val="20"/>
                      </w:rPr>
                      <w:t> </w:t>
                    </w:r>
                    <w:r>
                      <w:rPr>
                        <w:w w:val="105"/>
                        <w:sz w:val="20"/>
                      </w:rPr>
                      <w:t>cars</w:t>
                    </w:r>
                    <w:r>
                      <w:rPr>
                        <w:spacing w:val="-13"/>
                        <w:w w:val="105"/>
                        <w:sz w:val="20"/>
                      </w:rPr>
                      <w:t> </w:t>
                    </w:r>
                    <w:r>
                      <w:rPr>
                        <w:w w:val="105"/>
                        <w:sz w:val="20"/>
                      </w:rPr>
                      <w:t>or</w:t>
                      <w:tab/>
                      <w:t>3</w:t>
                    </w:r>
                    <w:r>
                      <w:rPr>
                        <w:spacing w:val="-13"/>
                        <w:w w:val="105"/>
                        <w:sz w:val="20"/>
                      </w:rPr>
                      <w:t> </w:t>
                    </w:r>
                    <w:r>
                      <w:rPr>
                        <w:w w:val="105"/>
                        <w:sz w:val="20"/>
                      </w:rPr>
                      <w:t>cars</w:t>
                    </w:r>
                    <w:r>
                      <w:rPr>
                        <w:spacing w:val="-13"/>
                        <w:w w:val="105"/>
                        <w:sz w:val="20"/>
                      </w:rPr>
                      <w:t> </w:t>
                    </w:r>
                    <w:r>
                      <w:rPr>
                        <w:w w:val="105"/>
                        <w:sz w:val="20"/>
                      </w:rPr>
                      <w:t>or</w:t>
                      <w:tab/>
                      <w:t>4 or</w:t>
                    </w:r>
                    <w:r>
                      <w:rPr>
                        <w:spacing w:val="-22"/>
                        <w:w w:val="105"/>
                        <w:sz w:val="20"/>
                      </w:rPr>
                      <w:t> </w:t>
                    </w:r>
                    <w:r>
                      <w:rPr>
                        <w:w w:val="105"/>
                        <w:sz w:val="20"/>
                      </w:rPr>
                      <w:t>more</w:t>
                    </w:r>
                  </w:p>
                  <w:p>
                    <w:pPr>
                      <w:tabs>
                        <w:tab w:pos="1125" w:val="left" w:leader="none"/>
                        <w:tab w:pos="2452" w:val="left" w:leader="none"/>
                        <w:tab w:pos="2618" w:val="left" w:leader="none"/>
                        <w:tab w:pos="3681" w:val="left" w:leader="none"/>
                        <w:tab w:pos="3847" w:val="left" w:leader="none"/>
                        <w:tab w:pos="4833" w:val="left" w:leader="none"/>
                      </w:tabs>
                      <w:spacing w:line="266" w:lineRule="auto" w:before="27"/>
                      <w:ind w:left="0" w:right="0" w:firstLine="165"/>
                      <w:jc w:val="left"/>
                      <w:rPr>
                        <w:sz w:val="20"/>
                      </w:rPr>
                    </w:pPr>
                    <w:r>
                      <w:rPr>
                        <w:w w:val="105"/>
                        <w:sz w:val="20"/>
                      </w:rPr>
                      <w:t>vans</w:t>
                    </w:r>
                    <w:r>
                      <w:rPr>
                        <w:spacing w:val="-20"/>
                        <w:w w:val="105"/>
                        <w:sz w:val="20"/>
                      </w:rPr>
                      <w:t> </w:t>
                    </w:r>
                    <w:r>
                      <w:rPr>
                        <w:w w:val="105"/>
                        <w:sz w:val="20"/>
                      </w:rPr>
                      <w:t>in</w:t>
                      <w:tab/>
                      <w:t>in</w:t>
                    </w:r>
                    <w:r>
                      <w:rPr>
                        <w:spacing w:val="-18"/>
                        <w:w w:val="105"/>
                        <w:sz w:val="20"/>
                      </w:rPr>
                      <w:t> </w:t>
                    </w:r>
                    <w:r>
                      <w:rPr>
                        <w:w w:val="105"/>
                        <w:sz w:val="20"/>
                      </w:rPr>
                      <w:t>household</w:t>
                      <w:tab/>
                      <w:tab/>
                      <w:t>vans</w:t>
                    </w:r>
                    <w:r>
                      <w:rPr>
                        <w:spacing w:val="-20"/>
                        <w:w w:val="105"/>
                        <w:sz w:val="20"/>
                      </w:rPr>
                      <w:t> </w:t>
                    </w:r>
                    <w:r>
                      <w:rPr>
                        <w:w w:val="105"/>
                        <w:sz w:val="20"/>
                      </w:rPr>
                      <w:t>in</w:t>
                      <w:tab/>
                      <w:tab/>
                      <w:t>vans</w:t>
                    </w:r>
                    <w:r>
                      <w:rPr>
                        <w:spacing w:val="-20"/>
                        <w:w w:val="105"/>
                        <w:sz w:val="20"/>
                      </w:rPr>
                      <w:t> </w:t>
                    </w:r>
                    <w:r>
                      <w:rPr>
                        <w:w w:val="105"/>
                        <w:sz w:val="20"/>
                      </w:rPr>
                      <w:t>in</w:t>
                      <w:tab/>
                      <w:t>cars</w:t>
                    </w:r>
                    <w:r>
                      <w:rPr>
                        <w:spacing w:val="-20"/>
                        <w:w w:val="105"/>
                        <w:sz w:val="20"/>
                      </w:rPr>
                      <w:t> </w:t>
                    </w:r>
                    <w:r>
                      <w:rPr>
                        <w:w w:val="105"/>
                        <w:sz w:val="20"/>
                      </w:rPr>
                      <w:t>or</w:t>
                    </w:r>
                    <w:r>
                      <w:rPr>
                        <w:spacing w:val="-20"/>
                        <w:w w:val="105"/>
                        <w:sz w:val="20"/>
                      </w:rPr>
                      <w:t> </w:t>
                    </w:r>
                    <w:r>
                      <w:rPr>
                        <w:w w:val="105"/>
                        <w:sz w:val="20"/>
                      </w:rPr>
                      <w:t>vans</w:t>
                    </w:r>
                    <w:r>
                      <w:rPr>
                        <w:w w:val="103"/>
                        <w:sz w:val="20"/>
                      </w:rPr>
                      <w:t> </w:t>
                    </w:r>
                    <w:r>
                      <w:rPr>
                        <w:w w:val="105"/>
                        <w:sz w:val="20"/>
                      </w:rPr>
                      <w:t>household</w:t>
                      <w:tab/>
                      <w:tab/>
                      <w:t>household</w:t>
                      <w:tab/>
                      <w:t>household  in</w:t>
                    </w:r>
                    <w:r>
                      <w:rPr>
                        <w:spacing w:val="4"/>
                        <w:w w:val="105"/>
                        <w:sz w:val="20"/>
                      </w:rPr>
                      <w:t> </w:t>
                    </w:r>
                    <w:r>
                      <w:rPr>
                        <w:w w:val="105"/>
                        <w:sz w:val="20"/>
                      </w:rPr>
                      <w:t>household</w:t>
                    </w:r>
                  </w:p>
                </w:txbxContent>
              </v:textbox>
              <w10:wrap type="none"/>
            </v:shape>
          </v:group>
        </w:pict>
      </w:r>
      <w:r>
        <w:rPr/>
      </w:r>
    </w:p>
    <w:p>
      <w:pPr>
        <w:pStyle w:val="Heading4"/>
        <w:spacing w:before="56"/>
        <w:ind w:left="119"/>
        <w:jc w:val="both"/>
        <w:rPr>
          <w:sz w:val="13"/>
        </w:rPr>
      </w:pPr>
      <w:r>
        <w:rPr/>
        <w:t>Figure: Car and van ownership</w:t>
      </w:r>
      <w:r>
        <w:rPr>
          <w:position w:val="8"/>
          <w:sz w:val="13"/>
        </w:rPr>
        <w:t>45</w:t>
      </w:r>
    </w:p>
    <w:p>
      <w:pPr>
        <w:pStyle w:val="BodyText"/>
        <w:spacing w:before="11"/>
        <w:rPr>
          <w:b/>
          <w:sz w:val="22"/>
        </w:rPr>
      </w:pPr>
    </w:p>
    <w:p>
      <w:pPr>
        <w:spacing w:before="0"/>
        <w:ind w:left="120" w:right="0" w:firstLine="0"/>
        <w:jc w:val="both"/>
        <w:rPr>
          <w:i/>
          <w:sz w:val="20"/>
        </w:rPr>
      </w:pPr>
      <w:r>
        <w:rPr>
          <w:i/>
          <w:w w:val="105"/>
          <w:sz w:val="20"/>
        </w:rPr>
        <w:t>Travel to work</w:t>
      </w:r>
    </w:p>
    <w:p>
      <w:pPr>
        <w:pStyle w:val="BodyText"/>
        <w:spacing w:line="266" w:lineRule="auto" w:before="87"/>
        <w:ind w:left="119" w:right="105"/>
        <w:jc w:val="both"/>
      </w:pPr>
      <w:r>
        <w:rPr/>
        <w:pict>
          <v:group style="position:absolute;margin-left:53.639999pt;margin-top:83.689316pt;width:486.85pt;height:216.4pt;mso-position-horizontal-relative:page;mso-position-vertical-relative:paragraph;z-index:4912;mso-wrap-distance-left:0;mso-wrap-distance-right:0" coordorigin="1073,1674" coordsize="9737,4328">
            <v:line style="position:absolute" from="5518,1895" to="5518,5559" stroked="true" strokeweight=".72pt" strokecolor="#858585"/>
            <v:line style="position:absolute" from="7135,1895" to="7135,5559" stroked="true" strokeweight=".72pt" strokecolor="#858585"/>
            <v:line style="position:absolute" from="3900,3456" to="7721,3456" stroked="true" strokeweight="3.0pt" strokecolor="#62c0df"/>
            <v:line style="position:absolute" from="3900,3128" to="4078,3128" stroked="true" strokeweight="2.88pt" strokecolor="#62c0df"/>
            <v:line style="position:absolute" from="3900,2801" to="3967,2801" stroked="true" strokeweight="3.0pt" strokecolor="#62c0df"/>
            <v:line style="position:absolute" from="3900,2474" to="4346,2474" stroked="true" strokeweight="3.0pt" strokecolor="#62c0df"/>
            <v:rect style="position:absolute;left:3900;top:2118;width:26;height:58" filled="true" fillcolor="#62c0df" stroked="false">
              <v:fill type="solid"/>
            </v:rect>
            <v:line style="position:absolute" from="3900,5419" to="4685,5419" stroked="true" strokeweight="3.0pt" strokecolor="#62c0df"/>
            <v:rect style="position:absolute;left:3900;top:5329;width:370;height:60" filled="true" fillcolor="#84e61f" stroked="false">
              <v:fill type="solid"/>
            </v:rect>
            <v:line style="position:absolute" from="3900,5091" to="3917,5091" stroked="true" strokeweight="2.88pt" strokecolor="#62c0df"/>
            <v:line style="position:absolute" from="3900,5033" to="3907,5033" stroked="true" strokeweight="3.0pt" strokecolor="#84e61f"/>
            <v:line style="position:absolute" from="3900,4764" to="4289,4764" stroked="true" strokeweight="3.0pt" strokecolor="#62c0df"/>
            <v:line style="position:absolute" from="3900,4704" to="4212,4704" stroked="true" strokeweight="3.0pt" strokecolor="#84e61f"/>
            <v:line style="position:absolute" from="3900,4437" to="3967,4437" stroked="true" strokeweight="3.0pt" strokecolor="#62c0df"/>
            <v:rect style="position:absolute;left:3900;top:4347;width:252;height:60" filled="true" fillcolor="#84e61f" stroked="false">
              <v:fill type="solid"/>
            </v:rect>
            <v:line style="position:absolute" from="3900,4110" to="3910,4110" stroked="true" strokeweight="2.88pt" strokecolor="#62c0df"/>
            <v:line style="position:absolute" from="3900,4051" to="3917,4051" stroked="true" strokeweight="3.0pt" strokecolor="#84e61f"/>
            <v:rect style="position:absolute;left:3900;top:3752;width:34;height:60" filled="true" fillcolor="#62c0df" stroked="false">
              <v:fill type="solid"/>
            </v:rect>
            <v:rect style="position:absolute;left:3900;top:3692;width:36;height:60" filled="true" fillcolor="#84e61f" stroked="false">
              <v:fill type="solid"/>
            </v:rect>
            <v:line style="position:absolute" from="3900,3396" to="7793,3396" stroked="true" strokeweight="3.0pt" strokecolor="#84e61f"/>
            <v:line style="position:absolute" from="3900,3069" to="4190,3069" stroked="true" strokeweight="3.0pt" strokecolor="#84e61f"/>
            <v:line style="position:absolute" from="3900,2741" to="4027,2741" stroked="true" strokeweight="3.0pt" strokecolor="#84e61f"/>
            <v:line style="position:absolute" from="3900,2414" to="4478,2414" stroked="true" strokeweight="3.0pt" strokecolor="#84e61f"/>
            <v:rect style="position:absolute;left:3900;top:2058;width:31;height:60" filled="true" fillcolor="#84e61f" stroked="false">
              <v:fill type="solid"/>
            </v:rect>
            <v:rect style="position:absolute;left:3900;top:5269;width:360;height:60" filled="true" fillcolor="#fc9e19" stroked="false">
              <v:fill type="solid"/>
            </v:rect>
            <v:line style="position:absolute" from="3900,4973" to="3919,4973" stroked="true" strokeweight="3.0pt" strokecolor="#fc9e19"/>
            <v:line style="position:absolute" from="3900,4645" to="4303,4645" stroked="true" strokeweight="2.88pt" strokecolor="#fc9e19"/>
            <v:rect style="position:absolute;left:3900;top:4287;width:245;height:60" filled="true" fillcolor="#fc9e19" stroked="false">
              <v:fill type="solid"/>
            </v:rect>
            <v:line style="position:absolute" from="3900,3991" to="3922,3991" stroked="true" strokeweight="3.0pt" strokecolor="#fc9e19"/>
            <v:rect style="position:absolute;left:3900;top:3635;width:48;height:58" filled="true" fillcolor="#fc9e19" stroked="false">
              <v:fill type="solid"/>
            </v:rect>
            <v:line style="position:absolute" from="3900,3336" to="7238,3336" stroked="true" strokeweight="3.0pt" strokecolor="#fc9e19"/>
            <v:rect style="position:absolute;left:3900;top:2979;width:259;height:60" filled="true" fillcolor="#fc9e19" stroked="false">
              <v:fill type="solid"/>
            </v:rect>
            <v:rect style="position:absolute;left:3900;top:2653;width:166;height:58" filled="true" fillcolor="#fc9e19" stroked="false">
              <v:fill type="solid"/>
            </v:rect>
            <v:line style="position:absolute" from="3900,2354" to="4498,2354" stroked="true" strokeweight="3.0pt" strokecolor="#fc9e19"/>
            <v:rect style="position:absolute;left:3900;top:1998;width:36;height:60" filled="true" fillcolor="#fc9e19" stroked="false">
              <v:fill type="solid"/>
            </v:rect>
            <v:line style="position:absolute" from="3900,5240" to="4181,5240" stroked="true" strokeweight="2.88pt" strokecolor="#9b077f"/>
            <v:line style="position:absolute" from="3900,4913" to="4114,4913" stroked="true" strokeweight="3.0pt" strokecolor="#9b077f"/>
            <v:line style="position:absolute" from="3900,4586" to="4181,4586" stroked="true" strokeweight="3.0pt" strokecolor="#9b077f"/>
            <v:line style="position:absolute" from="3900,4259" to="4294,4259" stroked="true" strokeweight="2.88pt" strokecolor="#9b077f"/>
            <v:line style="position:absolute" from="3900,3931" to="3926,3931" stroked="true" strokeweight="3.0pt" strokecolor="#9b077f"/>
            <v:rect style="position:absolute;left:3900;top:3575;width:43;height:60" filled="true" fillcolor="#9b077f" stroked="false">
              <v:fill type="solid"/>
            </v:rect>
            <v:line style="position:absolute" from="3900,3277" to="6883,3277" stroked="true" strokeweight="2.88pt" strokecolor="#9b077f"/>
            <v:rect style="position:absolute;left:3900;top:2919;width:264;height:60" filled="true" fillcolor="#9b077f" stroked="false">
              <v:fill type="solid"/>
            </v:rect>
            <v:rect style="position:absolute;left:3900;top:2593;width:154;height:60" filled="true" fillcolor="#9b077f" stroked="false">
              <v:fill type="solid"/>
            </v:rect>
            <v:line style="position:absolute" from="3900,2295" to="4462,2295" stroked="true" strokeweight="2.88pt" strokecolor="#9b077f"/>
            <v:rect style="position:absolute;left:3900;top:1938;width:34;height:60" filled="true" fillcolor="#9b077f" stroked="false">
              <v:fill type="solid"/>
            </v:rect>
            <v:line style="position:absolute" from="8753,1895" to="8753,5559" stroked="true" strokeweight=".72pt" strokecolor="#858585"/>
            <v:line style="position:absolute" from="3900,5492" to="8753,5492" stroked="true" strokeweight=".72pt" strokecolor="#858585"/>
            <v:line style="position:absolute" from="3900,1895" to="3900,5559" stroked="true" strokeweight=".72pt" strokecolor="#858585"/>
            <v:line style="position:absolute" from="3833,5492" to="3900,5492" stroked="true" strokeweight=".72pt" strokecolor="#858585"/>
            <v:line style="position:absolute" from="3833,5166" to="3900,5166" stroked="true" strokeweight=".72pt" strokecolor="#858585"/>
            <v:line style="position:absolute" from="3833,4839" to="3900,4839" stroked="true" strokeweight=".72pt" strokecolor="#858585"/>
            <v:line style="position:absolute" from="3833,4511" to="3900,4511" stroked="true" strokeweight=".72pt" strokecolor="#858585"/>
            <v:line style="position:absolute" from="3833,4184" to="3900,4184" stroked="true" strokeweight=".72pt" strokecolor="#858585"/>
            <v:line style="position:absolute" from="3833,3858" to="3900,3858" stroked="true" strokeweight=".72pt" strokecolor="#858585"/>
            <v:line style="position:absolute" from="3833,3529" to="3900,3529" stroked="true" strokeweight=".72pt" strokecolor="#858585"/>
            <v:line style="position:absolute" from="3833,3203" to="3900,3203" stroked="true" strokeweight=".72pt" strokecolor="#858585"/>
            <v:line style="position:absolute" from="3833,2876" to="3900,2876" stroked="true" strokeweight=".72pt" strokecolor="#858585"/>
            <v:line style="position:absolute" from="3833,2547" to="3900,2547" stroked="true" strokeweight=".72pt" strokecolor="#858585"/>
            <v:line style="position:absolute" from="3833,2221" to="3900,2221" stroked="true" strokeweight=".72pt" strokecolor="#858585"/>
            <v:line style="position:absolute" from="3833,1895" to="3900,1895" stroked="true" strokeweight=".72pt" strokecolor="#858585"/>
            <v:rect style="position:absolute;left:9024;top:3195;width:115;height:115" filled="true" fillcolor="#9b077f" stroked="false">
              <v:fill type="solid"/>
            </v:rect>
            <v:rect style="position:absolute;left:9024;top:3731;width:115;height:115" filled="true" fillcolor="#fc9e19" stroked="false">
              <v:fill type="solid"/>
            </v:rect>
            <v:rect style="position:absolute;left:9024;top:4268;width:115;height:115" filled="true" fillcolor="#84e61f" stroked="false">
              <v:fill type="solid"/>
            </v:rect>
            <v:rect style="position:absolute;left:9024;top:4803;width:115;height:115" filled="true" fillcolor="#62c0df" stroked="false">
              <v:fill type="solid"/>
            </v:rect>
            <v:shape style="position:absolute;left:1073;top:1674;width:9737;height:4328" coordorigin="1073,1674" coordsize="9737,4328" path="m1090,1674l1073,1674,1073,5999,1078,6001,10805,6001,10810,5999,10810,5994,1090,5994,1080,5987,1090,5987,1090,1681,1080,1681,1090,1674xm1090,5987l1080,5987,1090,5994,1090,5987xm10793,5987l1090,5987,1090,5994,10793,5994,10793,5987xm10793,1674l10793,5994,10800,5987,10810,5987,10810,1681,10800,1681,10793,1674xm10810,5987l10800,5987,10793,5994,10810,5994,10810,5987xm1090,1674l1080,1681,1090,1681,1090,1674xm10793,1674l1090,1674,1090,1681,10793,1681,10793,1674xm10810,1674l10793,1674,10800,1681,10810,1681,10810,1674xe" filled="true" fillcolor="#858585" stroked="false">
              <v:path arrowok="t"/>
              <v:fill type="solid"/>
            </v:shape>
            <v:shape style="position:absolute;left:1428;top:1954;width:2446;height:3471" type="#_x0000_t202" filled="false" stroked="false">
              <v:textbox inset="0,0,0,0">
                <w:txbxContent>
                  <w:p>
                    <w:pPr>
                      <w:spacing w:line="203" w:lineRule="exact" w:before="0"/>
                      <w:ind w:left="0" w:right="166" w:firstLine="0"/>
                      <w:jc w:val="right"/>
                      <w:rPr>
                        <w:sz w:val="20"/>
                      </w:rPr>
                    </w:pPr>
                    <w:r>
                      <w:rPr>
                        <w:w w:val="105"/>
                        <w:sz w:val="20"/>
                      </w:rPr>
                      <w:t>Other</w:t>
                    </w:r>
                  </w:p>
                  <w:p>
                    <w:pPr>
                      <w:spacing w:line="340" w:lineRule="auto" w:before="96"/>
                      <w:ind w:left="1619" w:right="165" w:hanging="32"/>
                      <w:jc w:val="right"/>
                      <w:rPr>
                        <w:sz w:val="20"/>
                      </w:rPr>
                    </w:pPr>
                    <w:r>
                      <w:rPr>
                        <w:w w:val="105"/>
                        <w:sz w:val="20"/>
                      </w:rPr>
                      <w:t>On foot</w:t>
                    </w:r>
                    <w:r>
                      <w:rPr>
                        <w:w w:val="124"/>
                        <w:sz w:val="20"/>
                      </w:rPr>
                      <w:t> </w:t>
                    </w:r>
                    <w:r>
                      <w:rPr>
                        <w:sz w:val="20"/>
                      </w:rPr>
                      <w:t>Bicycle</w:t>
                    </w:r>
                  </w:p>
                  <w:p>
                    <w:pPr>
                      <w:spacing w:line="340" w:lineRule="auto" w:before="5"/>
                      <w:ind w:left="537" w:right="165" w:hanging="538"/>
                      <w:jc w:val="right"/>
                      <w:rPr>
                        <w:sz w:val="20"/>
                      </w:rPr>
                    </w:pPr>
                    <w:r>
                      <w:rPr>
                        <w:sz w:val="20"/>
                      </w:rPr>
                      <w:t>Passenger in a car or van</w:t>
                    </w:r>
                    <w:r>
                      <w:rPr>
                        <w:w w:val="102"/>
                        <w:sz w:val="20"/>
                      </w:rPr>
                      <w:t> </w:t>
                    </w:r>
                    <w:r>
                      <w:rPr>
                        <w:sz w:val="20"/>
                      </w:rPr>
                      <w:t>Driving a car or van</w:t>
                    </w:r>
                  </w:p>
                  <w:p>
                    <w:pPr>
                      <w:spacing w:before="2"/>
                      <w:ind w:left="196" w:right="-11" w:firstLine="0"/>
                      <w:jc w:val="left"/>
                      <w:rPr>
                        <w:sz w:val="20"/>
                      </w:rPr>
                    </w:pPr>
                    <w:r>
                      <w:rPr>
                        <w:w w:val="105"/>
                        <w:sz w:val="20"/>
                      </w:rPr>
                      <w:t>Motorcycle, scooter</w:t>
                    </w:r>
                    <w:r>
                      <w:rPr>
                        <w:spacing w:val="-35"/>
                        <w:w w:val="105"/>
                        <w:sz w:val="20"/>
                      </w:rPr>
                      <w:t> </w:t>
                    </w:r>
                    <w:r>
                      <w:rPr>
                        <w:w w:val="105"/>
                        <w:sz w:val="20"/>
                      </w:rPr>
                      <w:t>or…</w:t>
                    </w:r>
                  </w:p>
                  <w:p>
                    <w:pPr>
                      <w:spacing w:line="343" w:lineRule="auto" w:before="96"/>
                      <w:ind w:left="285" w:right="164" w:firstLine="1620"/>
                      <w:jc w:val="right"/>
                      <w:rPr>
                        <w:sz w:val="20"/>
                      </w:rPr>
                    </w:pPr>
                    <w:r>
                      <w:rPr>
                        <w:w w:val="95"/>
                        <w:sz w:val="20"/>
                      </w:rPr>
                      <w:t>Taxi </w:t>
                    </w:r>
                    <w:r>
                      <w:rPr>
                        <w:sz w:val="20"/>
                      </w:rPr>
                      <w:t>Bus, minibus or coach</w:t>
                    </w:r>
                  </w:p>
                  <w:p>
                    <w:pPr>
                      <w:spacing w:line="340" w:lineRule="auto" w:before="0"/>
                      <w:ind w:left="494" w:right="165" w:firstLine="1264"/>
                      <w:jc w:val="right"/>
                      <w:rPr>
                        <w:sz w:val="20"/>
                      </w:rPr>
                    </w:pPr>
                    <w:r>
                      <w:rPr>
                        <w:sz w:val="20"/>
                      </w:rPr>
                      <w:t>Train </w:t>
                    </w:r>
                    <w:r>
                      <w:rPr>
                        <w:w w:val="105"/>
                        <w:sz w:val="20"/>
                      </w:rPr>
                      <w:t>Underground, tram</w:t>
                    </w:r>
                  </w:p>
                  <w:p>
                    <w:pPr>
                      <w:spacing w:line="226" w:lineRule="exact" w:before="5"/>
                      <w:ind w:left="0" w:right="167" w:firstLine="0"/>
                      <w:jc w:val="right"/>
                      <w:rPr>
                        <w:sz w:val="20"/>
                      </w:rPr>
                    </w:pPr>
                    <w:r>
                      <w:rPr>
                        <w:w w:val="105"/>
                        <w:sz w:val="20"/>
                      </w:rPr>
                      <w:t>Work from home</w:t>
                    </w:r>
                  </w:p>
                </w:txbxContent>
              </v:textbox>
              <w10:wrap type="none"/>
            </v:shape>
            <v:shape style="position:absolute;left:9190;top:3147;width:738;height:200" type="#_x0000_t202" filled="false" stroked="false">
              <v:textbox inset="0,0,0,0">
                <w:txbxContent>
                  <w:p>
                    <w:pPr>
                      <w:spacing w:line="199" w:lineRule="exact" w:before="0"/>
                      <w:ind w:left="0" w:right="-16" w:firstLine="0"/>
                      <w:jc w:val="left"/>
                      <w:rPr>
                        <w:sz w:val="20"/>
                      </w:rPr>
                    </w:pPr>
                    <w:r>
                      <w:rPr>
                        <w:sz w:val="20"/>
                      </w:rPr>
                      <w:t>England</w:t>
                    </w:r>
                  </w:p>
                </w:txbxContent>
              </v:textbox>
              <w10:wrap type="none"/>
            </v:shape>
            <v:shape style="position:absolute;left:3667;top:3685;width:6925;height:2177" type="#_x0000_t202" filled="false" stroked="false">
              <v:textbox inset="0,0,0,0">
                <w:txbxContent>
                  <w:p>
                    <w:pPr>
                      <w:spacing w:line="203" w:lineRule="exact" w:before="0"/>
                      <w:ind w:left="5522" w:right="0" w:firstLine="0"/>
                      <w:jc w:val="left"/>
                      <w:rPr>
                        <w:sz w:val="20"/>
                      </w:rPr>
                    </w:pPr>
                    <w:r>
                      <w:rPr>
                        <w:w w:val="105"/>
                        <w:sz w:val="20"/>
                      </w:rPr>
                      <w:t>South East</w:t>
                    </w:r>
                  </w:p>
                  <w:p>
                    <w:pPr>
                      <w:spacing w:line="240" w:lineRule="auto" w:before="8"/>
                      <w:rPr>
                        <w:sz w:val="26"/>
                      </w:rPr>
                    </w:pPr>
                  </w:p>
                  <w:p>
                    <w:pPr>
                      <w:spacing w:line="268" w:lineRule="auto" w:before="0"/>
                      <w:ind w:left="5522" w:right="0" w:firstLine="0"/>
                      <w:jc w:val="left"/>
                      <w:rPr>
                        <w:sz w:val="20"/>
                      </w:rPr>
                    </w:pPr>
                    <w:r>
                      <w:rPr>
                        <w:sz w:val="20"/>
                      </w:rPr>
                      <w:t>Basingstoke and Deane</w:t>
                    </w:r>
                  </w:p>
                  <w:p>
                    <w:pPr>
                      <w:spacing w:before="21"/>
                      <w:ind w:left="5522" w:right="-15" w:firstLine="0"/>
                      <w:jc w:val="left"/>
                      <w:rPr>
                        <w:sz w:val="20"/>
                      </w:rPr>
                    </w:pPr>
                    <w:r>
                      <w:rPr>
                        <w:w w:val="105"/>
                        <w:sz w:val="20"/>
                      </w:rPr>
                      <w:t>St</w:t>
                    </w:r>
                    <w:r>
                      <w:rPr>
                        <w:spacing w:val="-31"/>
                        <w:w w:val="105"/>
                        <w:sz w:val="20"/>
                      </w:rPr>
                      <w:t> </w:t>
                    </w:r>
                    <w:r>
                      <w:rPr>
                        <w:w w:val="105"/>
                        <w:sz w:val="20"/>
                      </w:rPr>
                      <w:t>Mary</w:t>
                    </w:r>
                    <w:r>
                      <w:rPr>
                        <w:spacing w:val="-30"/>
                        <w:w w:val="105"/>
                        <w:sz w:val="20"/>
                      </w:rPr>
                      <w:t> </w:t>
                    </w:r>
                    <w:r>
                      <w:rPr>
                        <w:w w:val="105"/>
                        <w:sz w:val="20"/>
                      </w:rPr>
                      <w:t>Bourne</w:t>
                    </w:r>
                  </w:p>
                  <w:p>
                    <w:pPr>
                      <w:spacing w:line="240" w:lineRule="auto" w:before="0"/>
                      <w:rPr>
                        <w:sz w:val="20"/>
                      </w:rPr>
                    </w:pPr>
                  </w:p>
                  <w:p>
                    <w:pPr>
                      <w:spacing w:line="240" w:lineRule="auto" w:before="0"/>
                      <w:rPr>
                        <w:sz w:val="20"/>
                      </w:rPr>
                    </w:pPr>
                  </w:p>
                  <w:p>
                    <w:pPr>
                      <w:spacing w:line="240" w:lineRule="auto" w:before="7"/>
                      <w:rPr>
                        <w:sz w:val="18"/>
                      </w:rPr>
                    </w:pPr>
                  </w:p>
                  <w:p>
                    <w:pPr>
                      <w:spacing w:line="226" w:lineRule="exact" w:before="1"/>
                      <w:ind w:left="0" w:right="0" w:firstLine="0"/>
                      <w:jc w:val="left"/>
                      <w:rPr>
                        <w:sz w:val="20"/>
                      </w:rPr>
                    </w:pPr>
                    <w:r>
                      <w:rPr>
                        <w:sz w:val="20"/>
                      </w:rPr>
                      <w:t>0.0%</w:t>
                    </w:r>
                  </w:p>
                </w:txbxContent>
              </v:textbox>
              <w10:wrap type="none"/>
            </v:shape>
            <v:shape style="position:absolute;left:5225;top:5662;width:584;height:200" type="#_x0000_t202" filled="false" stroked="false">
              <v:textbox inset="0,0,0,0">
                <w:txbxContent>
                  <w:p>
                    <w:pPr>
                      <w:spacing w:line="199" w:lineRule="exact" w:before="0"/>
                      <w:ind w:left="0" w:right="-4" w:firstLine="0"/>
                      <w:jc w:val="left"/>
                      <w:rPr>
                        <w:sz w:val="20"/>
                      </w:rPr>
                    </w:pPr>
                    <w:r>
                      <w:rPr>
                        <w:sz w:val="20"/>
                      </w:rPr>
                      <w:t>20.0%</w:t>
                    </w:r>
                  </w:p>
                </w:txbxContent>
              </v:textbox>
              <w10:wrap type="none"/>
            </v:shape>
            <v:shape style="position:absolute;left:6842;top:5662;width:584;height:200" type="#_x0000_t202" filled="false" stroked="false">
              <v:textbox inset="0,0,0,0">
                <w:txbxContent>
                  <w:p>
                    <w:pPr>
                      <w:spacing w:line="199" w:lineRule="exact" w:before="0"/>
                      <w:ind w:left="0" w:right="-4" w:firstLine="0"/>
                      <w:jc w:val="left"/>
                      <w:rPr>
                        <w:sz w:val="20"/>
                      </w:rPr>
                    </w:pPr>
                    <w:r>
                      <w:rPr>
                        <w:sz w:val="20"/>
                      </w:rPr>
                      <w:t>40.0%</w:t>
                    </w:r>
                  </w:p>
                </w:txbxContent>
              </v:textbox>
              <w10:wrap type="none"/>
            </v:shape>
            <v:shape style="position:absolute;left:8460;top:5662;width:584;height:200" type="#_x0000_t202" filled="false" stroked="false">
              <v:textbox inset="0,0,0,0">
                <w:txbxContent>
                  <w:p>
                    <w:pPr>
                      <w:spacing w:line="199" w:lineRule="exact" w:before="0"/>
                      <w:ind w:left="0" w:right="-4" w:firstLine="0"/>
                      <w:jc w:val="left"/>
                      <w:rPr>
                        <w:sz w:val="20"/>
                      </w:rPr>
                    </w:pPr>
                    <w:r>
                      <w:rPr>
                        <w:sz w:val="20"/>
                      </w:rPr>
                      <w:t>60.0%</w:t>
                    </w:r>
                  </w:p>
                </w:txbxContent>
              </v:textbox>
              <w10:wrap type="none"/>
            </v:shape>
            <w10:wrap type="topAndBottom"/>
          </v:group>
        </w:pict>
      </w:r>
      <w:r>
        <w:rPr>
          <w:w w:val="105"/>
        </w:rPr>
        <w:t>The figure below shows the method of travel to work for residents in the Neighbourhood Area, compared with borough, regional and England averages. As highlighted by the figure, the proportion of people who travel</w:t>
      </w:r>
      <w:r>
        <w:rPr>
          <w:spacing w:val="-13"/>
          <w:w w:val="105"/>
        </w:rPr>
        <w:t> </w:t>
      </w:r>
      <w:r>
        <w:rPr>
          <w:w w:val="105"/>
        </w:rPr>
        <w:t>to</w:t>
      </w:r>
      <w:r>
        <w:rPr>
          <w:spacing w:val="-11"/>
          <w:w w:val="105"/>
        </w:rPr>
        <w:t> </w:t>
      </w:r>
      <w:r>
        <w:rPr>
          <w:w w:val="105"/>
        </w:rPr>
        <w:t>work</w:t>
      </w:r>
      <w:r>
        <w:rPr>
          <w:spacing w:val="-13"/>
          <w:w w:val="105"/>
        </w:rPr>
        <w:t> </w:t>
      </w:r>
      <w:r>
        <w:rPr>
          <w:w w:val="105"/>
        </w:rPr>
        <w:t>driving</w:t>
      </w:r>
      <w:r>
        <w:rPr>
          <w:spacing w:val="-15"/>
          <w:w w:val="105"/>
        </w:rPr>
        <w:t> </w:t>
      </w:r>
      <w:r>
        <w:rPr>
          <w:w w:val="105"/>
        </w:rPr>
        <w:t>a</w:t>
      </w:r>
      <w:r>
        <w:rPr>
          <w:spacing w:val="-11"/>
          <w:w w:val="105"/>
        </w:rPr>
        <w:t> </w:t>
      </w:r>
      <w:r>
        <w:rPr>
          <w:w w:val="105"/>
        </w:rPr>
        <w:t>car</w:t>
      </w:r>
      <w:r>
        <w:rPr>
          <w:spacing w:val="-13"/>
          <w:w w:val="105"/>
        </w:rPr>
        <w:t> </w:t>
      </w:r>
      <w:r>
        <w:rPr>
          <w:w w:val="105"/>
        </w:rPr>
        <w:t>or</w:t>
      </w:r>
      <w:r>
        <w:rPr>
          <w:spacing w:val="-13"/>
          <w:w w:val="105"/>
        </w:rPr>
        <w:t> </w:t>
      </w:r>
      <w:r>
        <w:rPr>
          <w:w w:val="105"/>
        </w:rPr>
        <w:t>van</w:t>
      </w:r>
      <w:r>
        <w:rPr>
          <w:spacing w:val="-12"/>
          <w:w w:val="105"/>
        </w:rPr>
        <w:t> </w:t>
      </w:r>
      <w:r>
        <w:rPr>
          <w:w w:val="105"/>
        </w:rPr>
        <w:t>is</w:t>
      </w:r>
      <w:r>
        <w:rPr>
          <w:spacing w:val="-12"/>
          <w:w w:val="105"/>
        </w:rPr>
        <w:t> </w:t>
      </w:r>
      <w:r>
        <w:rPr>
          <w:w w:val="105"/>
        </w:rPr>
        <w:t>slightly</w:t>
      </w:r>
      <w:r>
        <w:rPr>
          <w:spacing w:val="-15"/>
          <w:w w:val="105"/>
        </w:rPr>
        <w:t> </w:t>
      </w:r>
      <w:r>
        <w:rPr>
          <w:w w:val="105"/>
        </w:rPr>
        <w:t>lower</w:t>
      </w:r>
      <w:r>
        <w:rPr>
          <w:spacing w:val="-15"/>
          <w:w w:val="105"/>
        </w:rPr>
        <w:t> </w:t>
      </w:r>
      <w:r>
        <w:rPr>
          <w:w w:val="105"/>
        </w:rPr>
        <w:t>than</w:t>
      </w:r>
      <w:r>
        <w:rPr>
          <w:spacing w:val="-15"/>
          <w:w w:val="105"/>
        </w:rPr>
        <w:t> </w:t>
      </w:r>
      <w:r>
        <w:rPr>
          <w:w w:val="105"/>
        </w:rPr>
        <w:t>borough</w:t>
      </w:r>
      <w:r>
        <w:rPr>
          <w:spacing w:val="-12"/>
          <w:w w:val="105"/>
        </w:rPr>
        <w:t> </w:t>
      </w:r>
      <w:r>
        <w:rPr>
          <w:w w:val="105"/>
        </w:rPr>
        <w:t>values</w:t>
      </w:r>
      <w:r>
        <w:rPr>
          <w:spacing w:val="-12"/>
          <w:w w:val="105"/>
        </w:rPr>
        <w:t> </w:t>
      </w:r>
      <w:r>
        <w:rPr>
          <w:w w:val="105"/>
        </w:rPr>
        <w:t>but</w:t>
      </w:r>
      <w:r>
        <w:rPr>
          <w:spacing w:val="-14"/>
          <w:w w:val="105"/>
        </w:rPr>
        <w:t> </w:t>
      </w:r>
      <w:r>
        <w:rPr>
          <w:w w:val="105"/>
        </w:rPr>
        <w:t>significantly</w:t>
      </w:r>
      <w:r>
        <w:rPr>
          <w:spacing w:val="-13"/>
          <w:w w:val="105"/>
        </w:rPr>
        <w:t> </w:t>
      </w:r>
      <w:r>
        <w:rPr>
          <w:w w:val="105"/>
        </w:rPr>
        <w:t>higher</w:t>
      </w:r>
      <w:r>
        <w:rPr>
          <w:spacing w:val="-15"/>
          <w:w w:val="105"/>
        </w:rPr>
        <w:t> </w:t>
      </w:r>
      <w:r>
        <w:rPr>
          <w:w w:val="105"/>
        </w:rPr>
        <w:t>than</w:t>
      </w:r>
      <w:r>
        <w:rPr>
          <w:spacing w:val="-12"/>
          <w:w w:val="105"/>
        </w:rPr>
        <w:t> </w:t>
      </w:r>
      <w:r>
        <w:rPr>
          <w:w w:val="105"/>
        </w:rPr>
        <w:t>regional and national comparators. A lower proportion of people travel to work by bicycle or on foot than all other comparable areas. In contrast a considerably higher proportion of St Mary Bourne residents work from home</w:t>
      </w:r>
      <w:r>
        <w:rPr>
          <w:spacing w:val="-29"/>
          <w:w w:val="105"/>
        </w:rPr>
        <w:t> </w:t>
      </w:r>
      <w:r>
        <w:rPr>
          <w:w w:val="105"/>
        </w:rPr>
        <w:t>when</w:t>
      </w:r>
      <w:r>
        <w:rPr>
          <w:spacing w:val="-29"/>
          <w:w w:val="105"/>
        </w:rPr>
        <w:t> </w:t>
      </w:r>
      <w:r>
        <w:rPr>
          <w:w w:val="105"/>
        </w:rPr>
        <w:t>compared</w:t>
      </w:r>
      <w:r>
        <w:rPr>
          <w:spacing w:val="-29"/>
          <w:w w:val="105"/>
        </w:rPr>
        <w:t> </w:t>
      </w:r>
      <w:r>
        <w:rPr>
          <w:w w:val="105"/>
        </w:rPr>
        <w:t>to</w:t>
      </w:r>
      <w:r>
        <w:rPr>
          <w:spacing w:val="-28"/>
          <w:w w:val="105"/>
        </w:rPr>
        <w:t> </w:t>
      </w:r>
      <w:r>
        <w:rPr>
          <w:w w:val="105"/>
        </w:rPr>
        <w:t>borough,</w:t>
      </w:r>
      <w:r>
        <w:rPr>
          <w:spacing w:val="-27"/>
          <w:w w:val="105"/>
        </w:rPr>
        <w:t> </w:t>
      </w:r>
      <w:r>
        <w:rPr>
          <w:w w:val="105"/>
        </w:rPr>
        <w:t>regional,</w:t>
      </w:r>
      <w:r>
        <w:rPr>
          <w:spacing w:val="-27"/>
          <w:w w:val="105"/>
        </w:rPr>
        <w:t> </w:t>
      </w:r>
      <w:r>
        <w:rPr>
          <w:w w:val="105"/>
        </w:rPr>
        <w:t>and</w:t>
      </w:r>
      <w:r>
        <w:rPr>
          <w:spacing w:val="-29"/>
          <w:w w:val="105"/>
        </w:rPr>
        <w:t> </w:t>
      </w:r>
      <w:r>
        <w:rPr>
          <w:w w:val="105"/>
        </w:rPr>
        <w:t>national</w:t>
      </w:r>
      <w:r>
        <w:rPr>
          <w:spacing w:val="-28"/>
          <w:w w:val="105"/>
        </w:rPr>
        <w:t> </w:t>
      </w:r>
      <w:r>
        <w:rPr>
          <w:w w:val="105"/>
        </w:rPr>
        <w:t>averages.</w:t>
      </w:r>
    </w:p>
    <w:p>
      <w:pPr>
        <w:pStyle w:val="Heading4"/>
        <w:spacing w:before="47"/>
        <w:ind w:left="119"/>
        <w:jc w:val="both"/>
        <w:rPr>
          <w:sz w:val="13"/>
        </w:rPr>
      </w:pPr>
      <w:r>
        <w:rPr>
          <w:w w:val="105"/>
        </w:rPr>
        <w:t>Figure: Method of Travel to Work</w:t>
      </w:r>
      <w:r>
        <w:rPr>
          <w:w w:val="105"/>
          <w:position w:val="8"/>
          <w:sz w:val="13"/>
        </w:rPr>
        <w:t>46</w:t>
      </w:r>
    </w:p>
    <w:p>
      <w:pPr>
        <w:pStyle w:val="BodyText"/>
        <w:spacing w:before="2"/>
        <w:rPr>
          <w:b/>
          <w:sz w:val="23"/>
        </w:rPr>
      </w:pPr>
    </w:p>
    <w:p>
      <w:pPr>
        <w:pStyle w:val="BodyText"/>
        <w:ind w:left="119"/>
        <w:jc w:val="both"/>
      </w:pPr>
      <w:r>
        <w:rPr>
          <w:color w:val="00B5E5"/>
          <w:w w:val="105"/>
        </w:rPr>
        <w:t>Summary of future baseline</w:t>
      </w:r>
    </w:p>
    <w:p>
      <w:pPr>
        <w:pStyle w:val="BodyText"/>
        <w:spacing w:line="266" w:lineRule="auto" w:before="87"/>
        <w:ind w:left="119" w:right="108"/>
        <w:jc w:val="both"/>
      </w:pPr>
      <w:r>
        <w:rPr>
          <w:w w:val="105"/>
        </w:rPr>
        <w:t>An increase in the Neighbourhood Area’s population has the potential to lead to increased traffic and congestion. This has the potential to be at least in part mitigated by measures outlined in the Local Plan and the Hampshire Local Transport Plan.</w:t>
      </w:r>
    </w:p>
    <w:p>
      <w:pPr>
        <w:pStyle w:val="BodyText"/>
        <w:spacing w:line="266" w:lineRule="auto" w:before="62"/>
        <w:ind w:left="119" w:right="107"/>
        <w:jc w:val="both"/>
      </w:pPr>
      <w:r>
        <w:rPr>
          <w:w w:val="105"/>
        </w:rPr>
        <w:t>A</w:t>
      </w:r>
      <w:r>
        <w:rPr>
          <w:spacing w:val="-13"/>
          <w:w w:val="105"/>
        </w:rPr>
        <w:t> </w:t>
      </w:r>
      <w:r>
        <w:rPr>
          <w:w w:val="105"/>
        </w:rPr>
        <w:t>considerable</w:t>
      </w:r>
      <w:r>
        <w:rPr>
          <w:spacing w:val="-14"/>
          <w:w w:val="105"/>
        </w:rPr>
        <w:t> </w:t>
      </w:r>
      <w:r>
        <w:rPr>
          <w:w w:val="105"/>
        </w:rPr>
        <w:t>proportion</w:t>
      </w:r>
      <w:r>
        <w:rPr>
          <w:spacing w:val="-12"/>
          <w:w w:val="105"/>
        </w:rPr>
        <w:t> </w:t>
      </w:r>
      <w:r>
        <w:rPr>
          <w:w w:val="105"/>
        </w:rPr>
        <w:t>of</w:t>
      </w:r>
      <w:r>
        <w:rPr>
          <w:spacing w:val="-13"/>
          <w:w w:val="105"/>
        </w:rPr>
        <w:t> </w:t>
      </w:r>
      <w:r>
        <w:rPr>
          <w:w w:val="105"/>
        </w:rPr>
        <w:t>St</w:t>
      </w:r>
      <w:r>
        <w:rPr>
          <w:spacing w:val="-13"/>
          <w:w w:val="105"/>
        </w:rPr>
        <w:t> </w:t>
      </w:r>
      <w:r>
        <w:rPr>
          <w:w w:val="105"/>
        </w:rPr>
        <w:t>Mary</w:t>
      </w:r>
      <w:r>
        <w:rPr>
          <w:spacing w:val="-12"/>
          <w:w w:val="105"/>
        </w:rPr>
        <w:t> </w:t>
      </w:r>
      <w:r>
        <w:rPr>
          <w:w w:val="105"/>
        </w:rPr>
        <w:t>Bourne</w:t>
      </w:r>
      <w:r>
        <w:rPr>
          <w:spacing w:val="-12"/>
          <w:w w:val="105"/>
        </w:rPr>
        <w:t> </w:t>
      </w:r>
      <w:r>
        <w:rPr>
          <w:w w:val="105"/>
        </w:rPr>
        <w:t>residents</w:t>
      </w:r>
      <w:r>
        <w:rPr>
          <w:spacing w:val="-14"/>
          <w:w w:val="105"/>
        </w:rPr>
        <w:t> </w:t>
      </w:r>
      <w:r>
        <w:rPr>
          <w:w w:val="105"/>
        </w:rPr>
        <w:t>work</w:t>
      </w:r>
      <w:r>
        <w:rPr>
          <w:spacing w:val="-14"/>
          <w:w w:val="105"/>
        </w:rPr>
        <w:t> </w:t>
      </w:r>
      <w:r>
        <w:rPr>
          <w:w w:val="105"/>
        </w:rPr>
        <w:t>from</w:t>
      </w:r>
      <w:r>
        <w:rPr>
          <w:spacing w:val="-12"/>
          <w:w w:val="105"/>
        </w:rPr>
        <w:t> </w:t>
      </w:r>
      <w:r>
        <w:rPr>
          <w:w w:val="105"/>
        </w:rPr>
        <w:t>home</w:t>
      </w:r>
      <w:r>
        <w:rPr>
          <w:spacing w:val="-14"/>
          <w:w w:val="105"/>
        </w:rPr>
        <w:t> </w:t>
      </w:r>
      <w:r>
        <w:rPr>
          <w:w w:val="105"/>
        </w:rPr>
        <w:t>and</w:t>
      </w:r>
      <w:r>
        <w:rPr>
          <w:spacing w:val="-14"/>
          <w:w w:val="105"/>
        </w:rPr>
        <w:t> </w:t>
      </w:r>
      <w:r>
        <w:rPr>
          <w:w w:val="105"/>
        </w:rPr>
        <w:t>this</w:t>
      </w:r>
      <w:r>
        <w:rPr>
          <w:spacing w:val="-12"/>
          <w:w w:val="105"/>
        </w:rPr>
        <w:t> </w:t>
      </w:r>
      <w:r>
        <w:rPr>
          <w:w w:val="105"/>
        </w:rPr>
        <w:t>may</w:t>
      </w:r>
      <w:r>
        <w:rPr>
          <w:spacing w:val="-14"/>
          <w:w w:val="105"/>
        </w:rPr>
        <w:t> </w:t>
      </w:r>
      <w:r>
        <w:rPr>
          <w:w w:val="105"/>
        </w:rPr>
        <w:t>be</w:t>
      </w:r>
      <w:r>
        <w:rPr>
          <w:spacing w:val="-14"/>
          <w:w w:val="105"/>
        </w:rPr>
        <w:t> </w:t>
      </w:r>
      <w:r>
        <w:rPr>
          <w:w w:val="105"/>
        </w:rPr>
        <w:t>supported</w:t>
      </w:r>
      <w:r>
        <w:rPr>
          <w:spacing w:val="-14"/>
          <w:w w:val="105"/>
        </w:rPr>
        <w:t> </w:t>
      </w:r>
      <w:r>
        <w:rPr>
          <w:w w:val="105"/>
        </w:rPr>
        <w:t>through measures</w:t>
      </w:r>
      <w:r>
        <w:rPr>
          <w:spacing w:val="-16"/>
          <w:w w:val="105"/>
        </w:rPr>
        <w:t> </w:t>
      </w:r>
      <w:r>
        <w:rPr>
          <w:w w:val="105"/>
        </w:rPr>
        <w:t>such</w:t>
      </w:r>
      <w:r>
        <w:rPr>
          <w:spacing w:val="-16"/>
          <w:w w:val="105"/>
        </w:rPr>
        <w:t> </w:t>
      </w:r>
      <w:r>
        <w:rPr>
          <w:w w:val="105"/>
        </w:rPr>
        <w:t>as</w:t>
      </w:r>
      <w:r>
        <w:rPr>
          <w:spacing w:val="-18"/>
          <w:w w:val="105"/>
        </w:rPr>
        <w:t> </w:t>
      </w:r>
      <w:r>
        <w:rPr>
          <w:w w:val="105"/>
        </w:rPr>
        <w:t>increased</w:t>
      </w:r>
      <w:r>
        <w:rPr>
          <w:spacing w:val="-18"/>
          <w:w w:val="105"/>
        </w:rPr>
        <w:t> </w:t>
      </w:r>
      <w:r>
        <w:rPr>
          <w:w w:val="105"/>
        </w:rPr>
        <w:t>provision</w:t>
      </w:r>
      <w:r>
        <w:rPr>
          <w:spacing w:val="-18"/>
          <w:w w:val="105"/>
        </w:rPr>
        <w:t> </w:t>
      </w:r>
      <w:r>
        <w:rPr>
          <w:w w:val="105"/>
        </w:rPr>
        <w:t>of</w:t>
      </w:r>
      <w:r>
        <w:rPr>
          <w:spacing w:val="-15"/>
          <w:w w:val="105"/>
        </w:rPr>
        <w:t> </w:t>
      </w:r>
      <w:r>
        <w:rPr>
          <w:w w:val="105"/>
        </w:rPr>
        <w:t>high</w:t>
      </w:r>
      <w:r>
        <w:rPr>
          <w:spacing w:val="-16"/>
          <w:w w:val="105"/>
        </w:rPr>
        <w:t> </w:t>
      </w:r>
      <w:r>
        <w:rPr>
          <w:w w:val="105"/>
        </w:rPr>
        <w:t>speed</w:t>
      </w:r>
      <w:r>
        <w:rPr>
          <w:spacing w:val="-16"/>
          <w:w w:val="105"/>
        </w:rPr>
        <w:t> </w:t>
      </w:r>
      <w:r>
        <w:rPr>
          <w:w w:val="105"/>
        </w:rPr>
        <w:t>broadband</w:t>
      </w:r>
      <w:r>
        <w:rPr>
          <w:spacing w:val="-18"/>
          <w:w w:val="105"/>
        </w:rPr>
        <w:t> </w:t>
      </w:r>
      <w:r>
        <w:rPr>
          <w:w w:val="105"/>
        </w:rPr>
        <w:t>internet,</w:t>
      </w:r>
      <w:r>
        <w:rPr>
          <w:spacing w:val="-16"/>
          <w:w w:val="105"/>
        </w:rPr>
        <w:t> </w:t>
      </w:r>
      <w:r>
        <w:rPr>
          <w:w w:val="105"/>
        </w:rPr>
        <w:t>and</w:t>
      </w:r>
      <w:r>
        <w:rPr>
          <w:spacing w:val="-18"/>
          <w:w w:val="105"/>
        </w:rPr>
        <w:t> </w:t>
      </w:r>
      <w:r>
        <w:rPr>
          <w:w w:val="105"/>
        </w:rPr>
        <w:t>other</w:t>
      </w:r>
      <w:r>
        <w:rPr>
          <w:spacing w:val="-16"/>
          <w:w w:val="105"/>
        </w:rPr>
        <w:t> </w:t>
      </w:r>
      <w:r>
        <w:rPr>
          <w:w w:val="105"/>
        </w:rPr>
        <w:t>infrastructure</w:t>
      </w:r>
      <w:r>
        <w:rPr>
          <w:spacing w:val="-18"/>
          <w:w w:val="105"/>
        </w:rPr>
        <w:t> </w:t>
      </w:r>
      <w:r>
        <w:rPr>
          <w:w w:val="105"/>
        </w:rPr>
        <w:t>which</w:t>
      </w:r>
      <w:r>
        <w:rPr>
          <w:spacing w:val="-18"/>
          <w:w w:val="105"/>
        </w:rPr>
        <w:t> </w:t>
      </w:r>
      <w:r>
        <w:rPr>
          <w:w w:val="105"/>
        </w:rPr>
        <w:t>will support working from</w:t>
      </w:r>
      <w:r>
        <w:rPr>
          <w:spacing w:val="-39"/>
          <w:w w:val="105"/>
        </w:rPr>
        <w:t> </w:t>
      </w:r>
      <w:r>
        <w:rPr>
          <w:w w:val="105"/>
        </w:rPr>
        <w:t>home.</w:t>
      </w:r>
    </w:p>
    <w:p>
      <w:pPr>
        <w:pStyle w:val="BodyText"/>
        <w:spacing w:line="266" w:lineRule="auto" w:before="62"/>
        <w:ind w:left="119" w:right="110"/>
        <w:jc w:val="both"/>
      </w:pPr>
      <w:r>
        <w:rPr>
          <w:w w:val="105"/>
        </w:rPr>
        <w:t>The</w:t>
      </w:r>
      <w:r>
        <w:rPr>
          <w:spacing w:val="-18"/>
          <w:w w:val="105"/>
        </w:rPr>
        <w:t> </w:t>
      </w:r>
      <w:r>
        <w:rPr>
          <w:w w:val="105"/>
        </w:rPr>
        <w:t>viability</w:t>
      </w:r>
      <w:r>
        <w:rPr>
          <w:spacing w:val="-18"/>
          <w:w w:val="105"/>
        </w:rPr>
        <w:t> </w:t>
      </w:r>
      <w:r>
        <w:rPr>
          <w:w w:val="105"/>
        </w:rPr>
        <w:t>of</w:t>
      </w:r>
      <w:r>
        <w:rPr>
          <w:spacing w:val="-17"/>
          <w:w w:val="105"/>
        </w:rPr>
        <w:t> </w:t>
      </w:r>
      <w:r>
        <w:rPr>
          <w:w w:val="105"/>
        </w:rPr>
        <w:t>additional</w:t>
      </w:r>
      <w:r>
        <w:rPr>
          <w:spacing w:val="-17"/>
          <w:w w:val="105"/>
        </w:rPr>
        <w:t> </w:t>
      </w:r>
      <w:r>
        <w:rPr>
          <w:w w:val="105"/>
        </w:rPr>
        <w:t>bus</w:t>
      </w:r>
      <w:r>
        <w:rPr>
          <w:spacing w:val="-18"/>
          <w:w w:val="105"/>
        </w:rPr>
        <w:t> </w:t>
      </w:r>
      <w:r>
        <w:rPr>
          <w:w w:val="105"/>
        </w:rPr>
        <w:t>and</w:t>
      </w:r>
      <w:r>
        <w:rPr>
          <w:spacing w:val="-18"/>
          <w:w w:val="105"/>
        </w:rPr>
        <w:t> </w:t>
      </w:r>
      <w:r>
        <w:rPr>
          <w:w w:val="105"/>
        </w:rPr>
        <w:t>rail</w:t>
      </w:r>
      <w:r>
        <w:rPr>
          <w:spacing w:val="-17"/>
          <w:w w:val="105"/>
        </w:rPr>
        <w:t> </w:t>
      </w:r>
      <w:r>
        <w:rPr>
          <w:w w:val="105"/>
        </w:rPr>
        <w:t>services</w:t>
      </w:r>
      <w:r>
        <w:rPr>
          <w:spacing w:val="-18"/>
          <w:w w:val="105"/>
        </w:rPr>
        <w:t> </w:t>
      </w:r>
      <w:r>
        <w:rPr>
          <w:w w:val="105"/>
        </w:rPr>
        <w:t>may</w:t>
      </w:r>
      <w:r>
        <w:rPr>
          <w:spacing w:val="-18"/>
          <w:w w:val="105"/>
        </w:rPr>
        <w:t> </w:t>
      </w:r>
      <w:r>
        <w:rPr>
          <w:w w:val="105"/>
        </w:rPr>
        <w:t>be</w:t>
      </w:r>
      <w:r>
        <w:rPr>
          <w:spacing w:val="-16"/>
          <w:w w:val="105"/>
        </w:rPr>
        <w:t> </w:t>
      </w:r>
      <w:r>
        <w:rPr>
          <w:w w:val="105"/>
        </w:rPr>
        <w:t>supported</w:t>
      </w:r>
      <w:r>
        <w:rPr>
          <w:spacing w:val="-18"/>
          <w:w w:val="105"/>
        </w:rPr>
        <w:t> </w:t>
      </w:r>
      <w:r>
        <w:rPr>
          <w:w w:val="105"/>
        </w:rPr>
        <w:t>by</w:t>
      </w:r>
      <w:r>
        <w:rPr>
          <w:spacing w:val="-18"/>
          <w:w w:val="105"/>
        </w:rPr>
        <w:t> </w:t>
      </w:r>
      <w:r>
        <w:rPr>
          <w:w w:val="105"/>
        </w:rPr>
        <w:t>future</w:t>
      </w:r>
      <w:r>
        <w:rPr>
          <w:spacing w:val="-18"/>
          <w:w w:val="105"/>
        </w:rPr>
        <w:t> </w:t>
      </w:r>
      <w:r>
        <w:rPr>
          <w:w w:val="105"/>
        </w:rPr>
        <w:t>population</w:t>
      </w:r>
      <w:r>
        <w:rPr>
          <w:spacing w:val="-18"/>
          <w:w w:val="105"/>
        </w:rPr>
        <w:t> </w:t>
      </w:r>
      <w:r>
        <w:rPr>
          <w:w w:val="105"/>
        </w:rPr>
        <w:t>growth.</w:t>
      </w:r>
      <w:r>
        <w:rPr>
          <w:spacing w:val="25"/>
          <w:w w:val="105"/>
        </w:rPr>
        <w:t> </w:t>
      </w:r>
      <w:r>
        <w:rPr>
          <w:w w:val="105"/>
        </w:rPr>
        <w:t>However</w:t>
      </w:r>
      <w:r>
        <w:rPr>
          <w:spacing w:val="-18"/>
          <w:w w:val="105"/>
        </w:rPr>
        <w:t> </w:t>
      </w:r>
      <w:r>
        <w:rPr>
          <w:w w:val="105"/>
        </w:rPr>
        <w:t>bus service</w:t>
      </w:r>
      <w:r>
        <w:rPr>
          <w:spacing w:val="-17"/>
          <w:w w:val="105"/>
        </w:rPr>
        <w:t> </w:t>
      </w:r>
      <w:r>
        <w:rPr>
          <w:w w:val="105"/>
        </w:rPr>
        <w:t>viability</w:t>
      </w:r>
      <w:r>
        <w:rPr>
          <w:spacing w:val="-17"/>
          <w:w w:val="105"/>
        </w:rPr>
        <w:t> </w:t>
      </w:r>
      <w:r>
        <w:rPr>
          <w:w w:val="105"/>
        </w:rPr>
        <w:t>may</w:t>
      </w:r>
      <w:r>
        <w:rPr>
          <w:spacing w:val="-17"/>
          <w:w w:val="105"/>
        </w:rPr>
        <w:t> </w:t>
      </w:r>
      <w:r>
        <w:rPr>
          <w:w w:val="105"/>
        </w:rPr>
        <w:t>be</w:t>
      </w:r>
      <w:r>
        <w:rPr>
          <w:spacing w:val="-17"/>
          <w:w w:val="105"/>
        </w:rPr>
        <w:t> </w:t>
      </w:r>
      <w:r>
        <w:rPr>
          <w:w w:val="105"/>
        </w:rPr>
        <w:t>undermined</w:t>
      </w:r>
      <w:r>
        <w:rPr>
          <w:spacing w:val="-17"/>
          <w:w w:val="105"/>
        </w:rPr>
        <w:t> </w:t>
      </w:r>
      <w:r>
        <w:rPr>
          <w:w w:val="105"/>
        </w:rPr>
        <w:t>by</w:t>
      </w:r>
      <w:r>
        <w:rPr>
          <w:spacing w:val="-17"/>
          <w:w w:val="105"/>
        </w:rPr>
        <w:t> </w:t>
      </w:r>
      <w:r>
        <w:rPr>
          <w:w w:val="105"/>
        </w:rPr>
        <w:t>potential</w:t>
      </w:r>
      <w:r>
        <w:rPr>
          <w:spacing w:val="-17"/>
          <w:w w:val="105"/>
        </w:rPr>
        <w:t> </w:t>
      </w:r>
      <w:r>
        <w:rPr>
          <w:w w:val="105"/>
        </w:rPr>
        <w:t>cuts</w:t>
      </w:r>
      <w:r>
        <w:rPr>
          <w:spacing w:val="-16"/>
          <w:w w:val="105"/>
        </w:rPr>
        <w:t> </w:t>
      </w:r>
      <w:r>
        <w:rPr>
          <w:w w:val="105"/>
        </w:rPr>
        <w:t>to</w:t>
      </w:r>
      <w:r>
        <w:rPr>
          <w:spacing w:val="-17"/>
          <w:w w:val="105"/>
        </w:rPr>
        <w:t> </w:t>
      </w:r>
      <w:r>
        <w:rPr>
          <w:w w:val="105"/>
        </w:rPr>
        <w:t>funding.</w:t>
      </w:r>
    </w:p>
    <w:p>
      <w:pPr>
        <w:pStyle w:val="BodyText"/>
        <w:spacing w:before="9"/>
        <w:rPr>
          <w:sz w:val="25"/>
        </w:rPr>
      </w:pPr>
      <w:r>
        <w:rPr/>
        <w:pict>
          <v:line style="position:absolute;mso-position-horizontal-relative:page;mso-position-vertical-relative:paragraph;z-index:4936;mso-wrap-distance-left:0;mso-wrap-distance-right:0" from="54pt,17.051762pt" to="197.999997pt,17.051762pt" stroked="true" strokeweight=".48pt" strokecolor="#000000">
            <w10:wrap type="topAndBottom"/>
          </v:line>
        </w:pict>
      </w:r>
    </w:p>
    <w:p>
      <w:pPr>
        <w:spacing w:line="196" w:lineRule="exact" w:before="49"/>
        <w:ind w:left="119" w:right="152" w:firstLine="0"/>
        <w:jc w:val="left"/>
        <w:rPr>
          <w:sz w:val="16"/>
        </w:rPr>
      </w:pPr>
      <w:r>
        <w:rPr>
          <w:position w:val="8"/>
          <w:sz w:val="10"/>
        </w:rPr>
        <w:t>45  </w:t>
      </w:r>
      <w:r>
        <w:rPr>
          <w:sz w:val="16"/>
        </w:rPr>
        <w:t>ONS (2011) Census 2011, Car or Van Availability (QS416EW)</w:t>
      </w:r>
    </w:p>
    <w:p>
      <w:pPr>
        <w:spacing w:line="196" w:lineRule="exact" w:before="0"/>
        <w:ind w:left="119" w:right="152" w:firstLine="0"/>
        <w:jc w:val="left"/>
        <w:rPr>
          <w:sz w:val="16"/>
        </w:rPr>
      </w:pPr>
      <w:r>
        <w:rPr>
          <w:position w:val="8"/>
          <w:sz w:val="10"/>
        </w:rPr>
        <w:t>46 </w:t>
      </w:r>
      <w:r>
        <w:rPr>
          <w:sz w:val="16"/>
        </w:rPr>
        <w:t>ONS (2011) Census 2011, Method of Travel to Work (QS701EW)</w:t>
      </w:r>
    </w:p>
    <w:p>
      <w:pPr>
        <w:spacing w:after="0" w:line="196" w:lineRule="exact"/>
        <w:jc w:val="left"/>
        <w:rPr>
          <w:sz w:val="16"/>
        </w:rPr>
        <w:sectPr>
          <w:pgSz w:w="11900" w:h="16840"/>
          <w:pgMar w:header="320" w:footer="306" w:top="520" w:bottom="500" w:left="960" w:right="960"/>
        </w:sectPr>
      </w:pPr>
    </w:p>
    <w:p>
      <w:pPr>
        <w:pStyle w:val="BodyText"/>
      </w:pPr>
    </w:p>
    <w:p>
      <w:pPr>
        <w:pStyle w:val="BodyText"/>
        <w:spacing w:before="7"/>
        <w:rPr>
          <w:sz w:val="28"/>
        </w:rPr>
      </w:pPr>
    </w:p>
    <w:p>
      <w:pPr>
        <w:pStyle w:val="BodyText"/>
        <w:spacing w:line="44" w:lineRule="exact"/>
        <w:ind w:left="109"/>
        <w:rPr>
          <w:sz w:val="4"/>
        </w:rPr>
      </w:pPr>
      <w:r>
        <w:rPr>
          <w:position w:val="0"/>
          <w:sz w:val="4"/>
        </w:rPr>
        <w:pict>
          <v:group style="width:492.55pt;height:2.2pt;mso-position-horizontal-relative:char;mso-position-vertical-relative:line" coordorigin="0,0" coordsize="9851,44">
            <v:line style="position:absolute" from="22,22" to="9828,22" stroked="true" strokeweight="2.16pt" strokecolor="#000000"/>
          </v:group>
        </w:pict>
      </w:r>
      <w:r>
        <w:rPr>
          <w:position w:val="0"/>
          <w:sz w:val="4"/>
        </w:rPr>
      </w:r>
    </w:p>
    <w:p>
      <w:pPr>
        <w:pStyle w:val="BodyText"/>
        <w:spacing w:before="6"/>
        <w:rPr>
          <w:sz w:val="15"/>
        </w:rPr>
      </w:pPr>
    </w:p>
    <w:p>
      <w:pPr>
        <w:pStyle w:val="Heading1"/>
        <w:spacing w:before="21"/>
        <w:ind w:left="159" w:right="137" w:firstLine="0"/>
      </w:pPr>
      <w:bookmarkStart w:name="_TOC_250000" w:id="29"/>
      <w:bookmarkEnd w:id="29"/>
      <w:r>
        <w:rPr/>
        <w:t>Appendix B: SEA Framework</w:t>
      </w:r>
    </w:p>
    <w:p>
      <w:pPr>
        <w:pStyle w:val="BodyText"/>
        <w:spacing w:before="1"/>
        <w:rPr>
          <w:b/>
          <w:sz w:val="21"/>
        </w:rPr>
      </w:pPr>
      <w:r>
        <w:rPr/>
        <w:pict>
          <v:line style="position:absolute;mso-position-horizontal-relative:page;mso-position-vertical-relative:paragraph;z-index:4984;mso-wrap-distance-left:0;mso-wrap-distance-right:0" from="52.559998pt,14.353381pt" to="542.879987pt,14.353381pt" stroked="true" strokeweight=".48pt" strokecolor="#000000">
            <w10:wrap type="topAndBottom"/>
          </v:line>
        </w:pict>
      </w:r>
    </w:p>
    <w:p>
      <w:pPr>
        <w:spacing w:after="0"/>
        <w:rPr>
          <w:sz w:val="21"/>
        </w:rPr>
        <w:sectPr>
          <w:pgSz w:w="11900" w:h="16840"/>
          <w:pgMar w:header="320" w:footer="306" w:top="520" w:bottom="500" w:left="920" w:right="920"/>
        </w:sectPr>
      </w:pPr>
    </w:p>
    <w:p>
      <w:pPr>
        <w:pStyle w:val="BodyText"/>
        <w:rPr>
          <w:rFonts w:ascii="Times New Roman"/>
        </w:rPr>
      </w:pPr>
    </w:p>
    <w:p>
      <w:pPr>
        <w:pStyle w:val="BodyText"/>
        <w:spacing w:before="7"/>
        <w:rPr>
          <w:rFonts w:ascii="Times New Roman"/>
          <w:sz w:val="28"/>
        </w:rPr>
      </w:pPr>
    </w:p>
    <w:tbl>
      <w:tblPr>
        <w:tblW w:w="0" w:type="auto"/>
        <w:jc w:val="left"/>
        <w:tblInd w:w="110"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944"/>
        <w:gridCol w:w="4728"/>
        <w:gridCol w:w="8578"/>
      </w:tblGrid>
      <w:tr>
        <w:trPr>
          <w:trHeight w:val="900" w:hRule="exact"/>
        </w:trPr>
        <w:tc>
          <w:tcPr>
            <w:tcW w:w="1944" w:type="dxa"/>
            <w:tcBorders>
              <w:left w:val="nil"/>
              <w:bottom w:val="single" w:sz="4" w:space="0" w:color="000000"/>
              <w:right w:val="single" w:sz="4" w:space="0" w:color="000000"/>
            </w:tcBorders>
          </w:tcPr>
          <w:p>
            <w:pPr>
              <w:pStyle w:val="TableParagraph"/>
              <w:spacing w:line="266" w:lineRule="auto" w:before="131"/>
              <w:ind w:left="107" w:right="200"/>
              <w:rPr>
                <w:b/>
                <w:sz w:val="20"/>
              </w:rPr>
            </w:pPr>
            <w:r>
              <w:rPr>
                <w:b/>
                <w:color w:val="00B5E5"/>
                <w:sz w:val="20"/>
              </w:rPr>
              <w:t>Environmental theme</w:t>
            </w:r>
          </w:p>
        </w:tc>
        <w:tc>
          <w:tcPr>
            <w:tcW w:w="4728" w:type="dxa"/>
            <w:tcBorders>
              <w:left w:val="single" w:sz="4" w:space="0" w:color="000000"/>
              <w:bottom w:val="single" w:sz="4" w:space="0" w:color="000000"/>
              <w:right w:val="single" w:sz="4" w:space="0" w:color="000000"/>
            </w:tcBorders>
          </w:tcPr>
          <w:p>
            <w:pPr>
              <w:pStyle w:val="TableParagraph"/>
              <w:spacing w:before="131"/>
              <w:ind w:left="103" w:right="995"/>
              <w:rPr>
                <w:b/>
                <w:sz w:val="20"/>
              </w:rPr>
            </w:pPr>
            <w:r>
              <w:rPr>
                <w:b/>
                <w:color w:val="00B5E5"/>
                <w:sz w:val="20"/>
              </w:rPr>
              <w:t>SEA Objective</w:t>
            </w:r>
          </w:p>
        </w:tc>
        <w:tc>
          <w:tcPr>
            <w:tcW w:w="8578" w:type="dxa"/>
            <w:tcBorders>
              <w:left w:val="single" w:sz="4" w:space="0" w:color="000000"/>
              <w:bottom w:val="single" w:sz="4" w:space="0" w:color="000000"/>
              <w:right w:val="nil"/>
            </w:tcBorders>
          </w:tcPr>
          <w:p>
            <w:pPr>
              <w:pStyle w:val="TableParagraph"/>
              <w:spacing w:before="131"/>
              <w:ind w:left="103"/>
              <w:rPr>
                <w:b/>
                <w:sz w:val="20"/>
              </w:rPr>
            </w:pPr>
            <w:r>
              <w:rPr>
                <w:b/>
                <w:color w:val="00B5E5"/>
                <w:sz w:val="20"/>
              </w:rPr>
              <w:t>Assessment questions</w:t>
            </w:r>
          </w:p>
          <w:p>
            <w:pPr>
              <w:pStyle w:val="TableParagraph"/>
              <w:spacing w:before="144"/>
              <w:ind w:left="103"/>
              <w:rPr>
                <w:b/>
                <w:sz w:val="20"/>
              </w:rPr>
            </w:pPr>
            <w:r>
              <w:rPr>
                <w:b/>
                <w:color w:val="00B5E5"/>
                <w:sz w:val="20"/>
              </w:rPr>
              <w:t>Will the option/proposal help to…</w:t>
            </w:r>
          </w:p>
        </w:tc>
      </w:tr>
      <w:tr>
        <w:trPr>
          <w:trHeight w:val="1459" w:hRule="exact"/>
        </w:trPr>
        <w:tc>
          <w:tcPr>
            <w:tcW w:w="1944" w:type="dxa"/>
            <w:tcBorders>
              <w:top w:val="single" w:sz="4" w:space="0" w:color="000000"/>
              <w:left w:val="nil"/>
              <w:bottom w:val="single" w:sz="4" w:space="0" w:color="000000"/>
              <w:right w:val="single" w:sz="4" w:space="0" w:color="000000"/>
            </w:tcBorders>
          </w:tcPr>
          <w:p>
            <w:pPr>
              <w:pStyle w:val="TableParagraph"/>
              <w:spacing w:before="88"/>
              <w:ind w:left="107" w:right="200"/>
              <w:rPr>
                <w:b/>
                <w:sz w:val="20"/>
              </w:rPr>
            </w:pPr>
            <w:r>
              <w:rPr>
                <w:b/>
                <w:sz w:val="20"/>
              </w:rPr>
              <w:t>Biodiversity</w:t>
            </w: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995"/>
              <w:rPr>
                <w:sz w:val="20"/>
              </w:rPr>
            </w:pPr>
            <w:r>
              <w:rPr>
                <w:w w:val="105"/>
                <w:sz w:val="20"/>
              </w:rPr>
              <w:t>Protect,</w:t>
            </w:r>
            <w:r>
              <w:rPr>
                <w:spacing w:val="-23"/>
                <w:w w:val="105"/>
                <w:sz w:val="20"/>
              </w:rPr>
              <w:t> </w:t>
            </w:r>
            <w:r>
              <w:rPr>
                <w:w w:val="105"/>
                <w:sz w:val="20"/>
              </w:rPr>
              <w:t>and</w:t>
            </w:r>
            <w:r>
              <w:rPr>
                <w:spacing w:val="-26"/>
                <w:w w:val="105"/>
                <w:sz w:val="20"/>
              </w:rPr>
              <w:t> </w:t>
            </w:r>
            <w:r>
              <w:rPr>
                <w:w w:val="105"/>
                <w:sz w:val="20"/>
              </w:rPr>
              <w:t>where</w:t>
            </w:r>
            <w:r>
              <w:rPr>
                <w:spacing w:val="-25"/>
                <w:w w:val="105"/>
                <w:sz w:val="20"/>
              </w:rPr>
              <w:t> </w:t>
            </w:r>
            <w:r>
              <w:rPr>
                <w:w w:val="105"/>
                <w:sz w:val="20"/>
              </w:rPr>
              <w:t>possible</w:t>
            </w:r>
            <w:r>
              <w:rPr>
                <w:spacing w:val="-25"/>
                <w:w w:val="105"/>
                <w:sz w:val="20"/>
              </w:rPr>
              <w:t> </w:t>
            </w:r>
            <w:r>
              <w:rPr>
                <w:w w:val="105"/>
                <w:sz w:val="20"/>
              </w:rPr>
              <w:t>enhance</w:t>
            </w:r>
            <w:r>
              <w:rPr>
                <w:spacing w:val="-25"/>
                <w:w w:val="105"/>
                <w:sz w:val="20"/>
              </w:rPr>
              <w:t> </w:t>
            </w:r>
            <w:r>
              <w:rPr>
                <w:w w:val="105"/>
                <w:sz w:val="20"/>
              </w:rPr>
              <w:t>all biodiversity</w:t>
            </w:r>
            <w:r>
              <w:rPr>
                <w:spacing w:val="-8"/>
                <w:w w:val="105"/>
                <w:sz w:val="20"/>
              </w:rPr>
              <w:t> </w:t>
            </w:r>
            <w:r>
              <w:rPr>
                <w:w w:val="105"/>
                <w:sz w:val="20"/>
              </w:rPr>
              <w:t>features</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18"/>
              </w:numPr>
              <w:tabs>
                <w:tab w:pos="687" w:val="left" w:leader="none"/>
              </w:tabs>
              <w:spacing w:line="240" w:lineRule="auto" w:before="77" w:after="0"/>
              <w:ind w:left="686" w:right="0" w:hanging="355"/>
              <w:jc w:val="left"/>
              <w:rPr>
                <w:sz w:val="20"/>
              </w:rPr>
            </w:pPr>
            <w:r>
              <w:rPr>
                <w:w w:val="105"/>
                <w:sz w:val="20"/>
              </w:rPr>
              <w:t>Protect,</w:t>
            </w:r>
            <w:r>
              <w:rPr>
                <w:spacing w:val="-22"/>
                <w:w w:val="105"/>
                <w:sz w:val="20"/>
              </w:rPr>
              <w:t> </w:t>
            </w:r>
            <w:r>
              <w:rPr>
                <w:w w:val="105"/>
                <w:sz w:val="20"/>
              </w:rPr>
              <w:t>and</w:t>
            </w:r>
            <w:r>
              <w:rPr>
                <w:spacing w:val="-24"/>
                <w:w w:val="105"/>
                <w:sz w:val="20"/>
              </w:rPr>
              <w:t> </w:t>
            </w:r>
            <w:r>
              <w:rPr>
                <w:w w:val="105"/>
                <w:sz w:val="20"/>
              </w:rPr>
              <w:t>where</w:t>
            </w:r>
            <w:r>
              <w:rPr>
                <w:spacing w:val="-23"/>
                <w:w w:val="105"/>
                <w:sz w:val="20"/>
              </w:rPr>
              <w:t> </w:t>
            </w:r>
            <w:r>
              <w:rPr>
                <w:w w:val="105"/>
                <w:sz w:val="20"/>
              </w:rPr>
              <w:t>possible,</w:t>
            </w:r>
            <w:r>
              <w:rPr>
                <w:spacing w:val="-22"/>
                <w:w w:val="105"/>
                <w:sz w:val="20"/>
              </w:rPr>
              <w:t> </w:t>
            </w:r>
            <w:r>
              <w:rPr>
                <w:w w:val="105"/>
                <w:sz w:val="20"/>
              </w:rPr>
              <w:t>enhance</w:t>
            </w:r>
            <w:r>
              <w:rPr>
                <w:spacing w:val="-23"/>
                <w:w w:val="105"/>
                <w:sz w:val="20"/>
              </w:rPr>
              <w:t> </w:t>
            </w:r>
            <w:r>
              <w:rPr>
                <w:w w:val="105"/>
                <w:sz w:val="20"/>
              </w:rPr>
              <w:t>the</w:t>
            </w:r>
            <w:r>
              <w:rPr>
                <w:spacing w:val="-23"/>
                <w:w w:val="105"/>
                <w:sz w:val="20"/>
              </w:rPr>
              <w:t> </w:t>
            </w:r>
            <w:r>
              <w:rPr>
                <w:w w:val="105"/>
                <w:sz w:val="20"/>
              </w:rPr>
              <w:t>integrity</w:t>
            </w:r>
            <w:r>
              <w:rPr>
                <w:spacing w:val="-23"/>
                <w:w w:val="105"/>
                <w:sz w:val="20"/>
              </w:rPr>
              <w:t> </w:t>
            </w:r>
            <w:r>
              <w:rPr>
                <w:w w:val="105"/>
                <w:sz w:val="20"/>
              </w:rPr>
              <w:t>of</w:t>
            </w:r>
            <w:r>
              <w:rPr>
                <w:spacing w:val="-22"/>
                <w:w w:val="105"/>
                <w:sz w:val="20"/>
              </w:rPr>
              <w:t> </w:t>
            </w:r>
            <w:r>
              <w:rPr>
                <w:w w:val="105"/>
                <w:sz w:val="20"/>
              </w:rPr>
              <w:t>the</w:t>
            </w:r>
            <w:r>
              <w:rPr>
                <w:spacing w:val="-23"/>
                <w:w w:val="105"/>
                <w:sz w:val="20"/>
              </w:rPr>
              <w:t> </w:t>
            </w:r>
            <w:r>
              <w:rPr>
                <w:w w:val="105"/>
                <w:sz w:val="20"/>
              </w:rPr>
              <w:t>Stoke</w:t>
            </w:r>
            <w:r>
              <w:rPr>
                <w:spacing w:val="-23"/>
                <w:w w:val="105"/>
                <w:sz w:val="20"/>
              </w:rPr>
              <w:t> </w:t>
            </w:r>
            <w:r>
              <w:rPr>
                <w:w w:val="105"/>
                <w:sz w:val="20"/>
              </w:rPr>
              <w:t>Down</w:t>
            </w:r>
            <w:r>
              <w:rPr>
                <w:spacing w:val="-23"/>
                <w:w w:val="105"/>
                <w:sz w:val="20"/>
              </w:rPr>
              <w:t> </w:t>
            </w:r>
            <w:r>
              <w:rPr>
                <w:w w:val="105"/>
                <w:sz w:val="20"/>
              </w:rPr>
              <w:t>SINC?</w:t>
            </w:r>
          </w:p>
          <w:p>
            <w:pPr>
              <w:pStyle w:val="TableParagraph"/>
              <w:numPr>
                <w:ilvl w:val="0"/>
                <w:numId w:val="18"/>
              </w:numPr>
              <w:tabs>
                <w:tab w:pos="687" w:val="left" w:leader="none"/>
              </w:tabs>
              <w:spacing w:line="264" w:lineRule="auto" w:before="14" w:after="0"/>
              <w:ind w:left="686" w:right="2128" w:hanging="355"/>
              <w:jc w:val="left"/>
              <w:rPr>
                <w:sz w:val="20"/>
              </w:rPr>
            </w:pPr>
            <w:r>
              <w:rPr>
                <w:w w:val="105"/>
                <w:sz w:val="20"/>
              </w:rPr>
              <w:t>Protect</w:t>
            </w:r>
            <w:r>
              <w:rPr>
                <w:spacing w:val="-12"/>
                <w:w w:val="105"/>
                <w:sz w:val="20"/>
              </w:rPr>
              <w:t> </w:t>
            </w:r>
            <w:r>
              <w:rPr>
                <w:w w:val="105"/>
                <w:sz w:val="20"/>
              </w:rPr>
              <w:t>and</w:t>
            </w:r>
            <w:r>
              <w:rPr>
                <w:spacing w:val="-14"/>
                <w:w w:val="105"/>
                <w:sz w:val="20"/>
              </w:rPr>
              <w:t> </w:t>
            </w:r>
            <w:r>
              <w:rPr>
                <w:w w:val="105"/>
                <w:sz w:val="20"/>
              </w:rPr>
              <w:t>enhance</w:t>
            </w:r>
            <w:r>
              <w:rPr>
                <w:spacing w:val="-13"/>
                <w:w w:val="105"/>
                <w:sz w:val="20"/>
              </w:rPr>
              <w:t> </w:t>
            </w:r>
            <w:r>
              <w:rPr>
                <w:w w:val="105"/>
                <w:sz w:val="20"/>
              </w:rPr>
              <w:t>priority</w:t>
            </w:r>
            <w:r>
              <w:rPr>
                <w:spacing w:val="-13"/>
                <w:w w:val="105"/>
                <w:sz w:val="20"/>
              </w:rPr>
              <w:t> </w:t>
            </w:r>
            <w:r>
              <w:rPr>
                <w:w w:val="105"/>
                <w:sz w:val="20"/>
              </w:rPr>
              <w:t>habitats,</w:t>
            </w:r>
            <w:r>
              <w:rPr>
                <w:spacing w:val="-11"/>
                <w:w w:val="105"/>
                <w:sz w:val="20"/>
              </w:rPr>
              <w:t> </w:t>
            </w:r>
            <w:r>
              <w:rPr>
                <w:w w:val="105"/>
                <w:sz w:val="20"/>
              </w:rPr>
              <w:t>and</w:t>
            </w:r>
            <w:r>
              <w:rPr>
                <w:spacing w:val="-14"/>
                <w:w w:val="105"/>
                <w:sz w:val="20"/>
              </w:rPr>
              <w:t> </w:t>
            </w:r>
            <w:r>
              <w:rPr>
                <w:w w:val="105"/>
                <w:sz w:val="20"/>
              </w:rPr>
              <w:t>the</w:t>
            </w:r>
            <w:r>
              <w:rPr>
                <w:spacing w:val="-13"/>
                <w:w w:val="105"/>
                <w:sz w:val="20"/>
              </w:rPr>
              <w:t> </w:t>
            </w:r>
            <w:r>
              <w:rPr>
                <w:w w:val="105"/>
                <w:sz w:val="20"/>
              </w:rPr>
              <w:t>habitat</w:t>
            </w:r>
            <w:r>
              <w:rPr>
                <w:spacing w:val="-12"/>
                <w:w w:val="105"/>
                <w:sz w:val="20"/>
              </w:rPr>
              <w:t> </w:t>
            </w:r>
            <w:r>
              <w:rPr>
                <w:w w:val="105"/>
                <w:sz w:val="20"/>
              </w:rPr>
              <w:t>of</w:t>
            </w:r>
            <w:r>
              <w:rPr>
                <w:spacing w:val="-12"/>
                <w:w w:val="105"/>
                <w:sz w:val="20"/>
              </w:rPr>
              <w:t> </w:t>
            </w:r>
            <w:r>
              <w:rPr>
                <w:w w:val="105"/>
                <w:sz w:val="20"/>
              </w:rPr>
              <w:t>priority species?</w:t>
            </w:r>
          </w:p>
          <w:p>
            <w:pPr>
              <w:pStyle w:val="TableParagraph"/>
              <w:numPr>
                <w:ilvl w:val="0"/>
                <w:numId w:val="18"/>
              </w:numPr>
              <w:tabs>
                <w:tab w:pos="687" w:val="left" w:leader="none"/>
              </w:tabs>
              <w:spacing w:line="236" w:lineRule="exact" w:before="0" w:after="0"/>
              <w:ind w:left="686" w:right="0" w:hanging="355"/>
              <w:jc w:val="left"/>
              <w:rPr>
                <w:sz w:val="20"/>
              </w:rPr>
            </w:pPr>
            <w:r>
              <w:rPr>
                <w:w w:val="105"/>
                <w:sz w:val="20"/>
              </w:rPr>
              <w:t>Achieve</w:t>
            </w:r>
            <w:r>
              <w:rPr>
                <w:spacing w:val="-24"/>
                <w:w w:val="105"/>
                <w:sz w:val="20"/>
              </w:rPr>
              <w:t> </w:t>
            </w:r>
            <w:r>
              <w:rPr>
                <w:w w:val="105"/>
                <w:sz w:val="20"/>
              </w:rPr>
              <w:t>a</w:t>
            </w:r>
            <w:r>
              <w:rPr>
                <w:spacing w:val="-24"/>
                <w:w w:val="105"/>
                <w:sz w:val="20"/>
              </w:rPr>
              <w:t> </w:t>
            </w:r>
            <w:r>
              <w:rPr>
                <w:w w:val="105"/>
                <w:sz w:val="20"/>
              </w:rPr>
              <w:t>net</w:t>
            </w:r>
            <w:r>
              <w:rPr>
                <w:spacing w:val="-22"/>
                <w:w w:val="105"/>
                <w:sz w:val="20"/>
              </w:rPr>
              <w:t> </w:t>
            </w:r>
            <w:r>
              <w:rPr>
                <w:w w:val="105"/>
                <w:sz w:val="20"/>
              </w:rPr>
              <w:t>gain</w:t>
            </w:r>
            <w:r>
              <w:rPr>
                <w:spacing w:val="-24"/>
                <w:w w:val="105"/>
                <w:sz w:val="20"/>
              </w:rPr>
              <w:t> </w:t>
            </w:r>
            <w:r>
              <w:rPr>
                <w:w w:val="105"/>
                <w:sz w:val="20"/>
              </w:rPr>
              <w:t>in</w:t>
            </w:r>
            <w:r>
              <w:rPr>
                <w:spacing w:val="-24"/>
                <w:w w:val="105"/>
                <w:sz w:val="20"/>
              </w:rPr>
              <w:t> </w:t>
            </w:r>
            <w:r>
              <w:rPr>
                <w:w w:val="105"/>
                <w:sz w:val="20"/>
              </w:rPr>
              <w:t>biodiversity?</w:t>
            </w:r>
          </w:p>
          <w:p>
            <w:pPr>
              <w:pStyle w:val="TableParagraph"/>
              <w:numPr>
                <w:ilvl w:val="0"/>
                <w:numId w:val="18"/>
              </w:numPr>
              <w:tabs>
                <w:tab w:pos="687" w:val="left" w:leader="none"/>
              </w:tabs>
              <w:spacing w:line="240" w:lineRule="auto" w:before="14" w:after="0"/>
              <w:ind w:left="686" w:right="0" w:hanging="355"/>
              <w:jc w:val="left"/>
              <w:rPr>
                <w:sz w:val="20"/>
              </w:rPr>
            </w:pPr>
            <w:r>
              <w:rPr>
                <w:w w:val="105"/>
                <w:sz w:val="20"/>
              </w:rPr>
              <w:t>Promote</w:t>
            </w:r>
            <w:r>
              <w:rPr>
                <w:spacing w:val="-17"/>
                <w:w w:val="105"/>
                <w:sz w:val="20"/>
              </w:rPr>
              <w:t> </w:t>
            </w:r>
            <w:r>
              <w:rPr>
                <w:w w:val="105"/>
                <w:sz w:val="20"/>
              </w:rPr>
              <w:t>enhancements</w:t>
            </w:r>
            <w:r>
              <w:rPr>
                <w:spacing w:val="-17"/>
                <w:w w:val="105"/>
                <w:sz w:val="20"/>
              </w:rPr>
              <w:t> </w:t>
            </w:r>
            <w:r>
              <w:rPr>
                <w:w w:val="105"/>
                <w:sz w:val="20"/>
              </w:rPr>
              <w:t>to</w:t>
            </w:r>
            <w:r>
              <w:rPr>
                <w:spacing w:val="-16"/>
                <w:w w:val="105"/>
                <w:sz w:val="20"/>
              </w:rPr>
              <w:t> </w:t>
            </w:r>
            <w:r>
              <w:rPr>
                <w:w w:val="105"/>
                <w:sz w:val="20"/>
              </w:rPr>
              <w:t>green</w:t>
            </w:r>
            <w:r>
              <w:rPr>
                <w:spacing w:val="-17"/>
                <w:w w:val="105"/>
                <w:sz w:val="20"/>
              </w:rPr>
              <w:t> </w:t>
            </w:r>
            <w:r>
              <w:rPr>
                <w:w w:val="105"/>
                <w:sz w:val="20"/>
              </w:rPr>
              <w:t>infrastructure</w:t>
            </w:r>
            <w:r>
              <w:rPr>
                <w:spacing w:val="-17"/>
                <w:w w:val="105"/>
                <w:sz w:val="20"/>
              </w:rPr>
              <w:t> </w:t>
            </w:r>
            <w:r>
              <w:rPr>
                <w:w w:val="105"/>
                <w:sz w:val="20"/>
              </w:rPr>
              <w:t>networks</w:t>
            </w:r>
            <w:r>
              <w:rPr>
                <w:spacing w:val="-17"/>
                <w:w w:val="105"/>
                <w:sz w:val="20"/>
              </w:rPr>
              <w:t> </w:t>
            </w:r>
            <w:r>
              <w:rPr>
                <w:w w:val="105"/>
                <w:sz w:val="20"/>
              </w:rPr>
              <w:t>in</w:t>
            </w:r>
            <w:r>
              <w:rPr>
                <w:spacing w:val="-17"/>
                <w:w w:val="105"/>
                <w:sz w:val="20"/>
              </w:rPr>
              <w:t> </w:t>
            </w:r>
            <w:r>
              <w:rPr>
                <w:w w:val="105"/>
                <w:sz w:val="20"/>
              </w:rPr>
              <w:t>the</w:t>
            </w:r>
            <w:r>
              <w:rPr>
                <w:spacing w:val="-17"/>
                <w:w w:val="105"/>
                <w:sz w:val="20"/>
              </w:rPr>
              <w:t> </w:t>
            </w:r>
            <w:r>
              <w:rPr>
                <w:w w:val="105"/>
                <w:sz w:val="20"/>
              </w:rPr>
              <w:t>parish?</w:t>
            </w:r>
          </w:p>
        </w:tc>
      </w:tr>
      <w:tr>
        <w:trPr>
          <w:trHeight w:val="1459" w:hRule="exact"/>
        </w:trPr>
        <w:tc>
          <w:tcPr>
            <w:tcW w:w="1944" w:type="dxa"/>
            <w:vMerge w:val="restart"/>
            <w:tcBorders>
              <w:top w:val="single" w:sz="4" w:space="0" w:color="000000"/>
              <w:left w:val="nil"/>
              <w:right w:val="single" w:sz="4" w:space="0" w:color="000000"/>
            </w:tcBorders>
          </w:tcPr>
          <w:p>
            <w:pPr>
              <w:pStyle w:val="TableParagraph"/>
              <w:spacing w:before="129"/>
              <w:ind w:left="107" w:right="200"/>
              <w:rPr>
                <w:b/>
                <w:sz w:val="20"/>
              </w:rPr>
            </w:pPr>
            <w:r>
              <w:rPr>
                <w:b/>
                <w:sz w:val="20"/>
              </w:rPr>
              <w:t>Climate change</w:t>
            </w: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345"/>
              <w:rPr>
                <w:sz w:val="20"/>
              </w:rPr>
            </w:pPr>
            <w:r>
              <w:rPr>
                <w:w w:val="105"/>
                <w:sz w:val="20"/>
              </w:rPr>
              <w:t>Promote</w:t>
            </w:r>
            <w:r>
              <w:rPr>
                <w:spacing w:val="-20"/>
                <w:w w:val="105"/>
                <w:sz w:val="20"/>
              </w:rPr>
              <w:t> </w:t>
            </w:r>
            <w:r>
              <w:rPr>
                <w:w w:val="105"/>
                <w:sz w:val="20"/>
              </w:rPr>
              <w:t>climate</w:t>
            </w:r>
            <w:r>
              <w:rPr>
                <w:spacing w:val="-20"/>
                <w:w w:val="105"/>
                <w:sz w:val="20"/>
              </w:rPr>
              <w:t> </w:t>
            </w:r>
            <w:r>
              <w:rPr>
                <w:w w:val="105"/>
                <w:sz w:val="20"/>
              </w:rPr>
              <w:t>change</w:t>
            </w:r>
            <w:r>
              <w:rPr>
                <w:spacing w:val="-20"/>
                <w:w w:val="105"/>
                <w:sz w:val="20"/>
              </w:rPr>
              <w:t> </w:t>
            </w:r>
            <w:r>
              <w:rPr>
                <w:w w:val="105"/>
                <w:sz w:val="20"/>
              </w:rPr>
              <w:t>mitigation</w:t>
            </w:r>
            <w:r>
              <w:rPr>
                <w:spacing w:val="-20"/>
                <w:w w:val="105"/>
                <w:sz w:val="20"/>
              </w:rPr>
              <w:t> </w:t>
            </w:r>
            <w:r>
              <w:rPr>
                <w:w w:val="105"/>
                <w:sz w:val="20"/>
              </w:rPr>
              <w:t>in</w:t>
            </w:r>
            <w:r>
              <w:rPr>
                <w:spacing w:val="-20"/>
                <w:w w:val="105"/>
                <w:sz w:val="20"/>
              </w:rPr>
              <w:t> </w:t>
            </w:r>
            <w:r>
              <w:rPr>
                <w:w w:val="105"/>
                <w:sz w:val="20"/>
              </w:rPr>
              <w:t>St</w:t>
            </w:r>
            <w:r>
              <w:rPr>
                <w:spacing w:val="-19"/>
                <w:w w:val="105"/>
                <w:sz w:val="20"/>
              </w:rPr>
              <w:t> </w:t>
            </w:r>
            <w:r>
              <w:rPr>
                <w:w w:val="105"/>
                <w:sz w:val="20"/>
              </w:rPr>
              <w:t>Mary Bourne</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19"/>
              </w:numPr>
              <w:tabs>
                <w:tab w:pos="687" w:val="left" w:leader="none"/>
              </w:tabs>
              <w:spacing w:line="264" w:lineRule="auto" w:before="77" w:after="0"/>
              <w:ind w:left="686" w:right="483" w:hanging="355"/>
              <w:jc w:val="left"/>
              <w:rPr>
                <w:sz w:val="20"/>
              </w:rPr>
            </w:pPr>
            <w:r>
              <w:rPr>
                <w:w w:val="105"/>
                <w:sz w:val="20"/>
              </w:rPr>
              <w:t>Promote</w:t>
            </w:r>
            <w:r>
              <w:rPr>
                <w:spacing w:val="-19"/>
                <w:w w:val="105"/>
                <w:sz w:val="20"/>
              </w:rPr>
              <w:t> </w:t>
            </w:r>
            <w:r>
              <w:rPr>
                <w:w w:val="105"/>
                <w:sz w:val="20"/>
              </w:rPr>
              <w:t>the</w:t>
            </w:r>
            <w:r>
              <w:rPr>
                <w:spacing w:val="-19"/>
                <w:w w:val="105"/>
                <w:sz w:val="20"/>
              </w:rPr>
              <w:t> </w:t>
            </w:r>
            <w:r>
              <w:rPr>
                <w:w w:val="105"/>
                <w:sz w:val="20"/>
              </w:rPr>
              <w:t>use</w:t>
            </w:r>
            <w:r>
              <w:rPr>
                <w:spacing w:val="-19"/>
                <w:w w:val="105"/>
                <w:sz w:val="20"/>
              </w:rPr>
              <w:t> </w:t>
            </w:r>
            <w:r>
              <w:rPr>
                <w:w w:val="105"/>
                <w:sz w:val="20"/>
              </w:rPr>
              <w:t>of</w:t>
            </w:r>
            <w:r>
              <w:rPr>
                <w:spacing w:val="-18"/>
                <w:w w:val="105"/>
                <w:sz w:val="20"/>
              </w:rPr>
              <w:t> </w:t>
            </w:r>
            <w:r>
              <w:rPr>
                <w:w w:val="105"/>
                <w:sz w:val="20"/>
              </w:rPr>
              <w:t>sustainable</w:t>
            </w:r>
            <w:r>
              <w:rPr>
                <w:spacing w:val="-19"/>
                <w:w w:val="105"/>
                <w:sz w:val="20"/>
              </w:rPr>
              <w:t> </w:t>
            </w:r>
            <w:r>
              <w:rPr>
                <w:w w:val="105"/>
                <w:sz w:val="20"/>
              </w:rPr>
              <w:t>modes</w:t>
            </w:r>
            <w:r>
              <w:rPr>
                <w:spacing w:val="-19"/>
                <w:w w:val="105"/>
                <w:sz w:val="20"/>
              </w:rPr>
              <w:t> </w:t>
            </w:r>
            <w:r>
              <w:rPr>
                <w:w w:val="105"/>
                <w:sz w:val="20"/>
              </w:rPr>
              <w:t>of</w:t>
            </w:r>
            <w:r>
              <w:rPr>
                <w:spacing w:val="-18"/>
                <w:w w:val="105"/>
                <w:sz w:val="20"/>
              </w:rPr>
              <w:t> </w:t>
            </w:r>
            <w:r>
              <w:rPr>
                <w:w w:val="105"/>
                <w:sz w:val="20"/>
              </w:rPr>
              <w:t>transport,</w:t>
            </w:r>
            <w:r>
              <w:rPr>
                <w:spacing w:val="-17"/>
                <w:w w:val="105"/>
                <w:sz w:val="20"/>
              </w:rPr>
              <w:t> </w:t>
            </w:r>
            <w:r>
              <w:rPr>
                <w:w w:val="105"/>
                <w:sz w:val="20"/>
              </w:rPr>
              <w:t>including</w:t>
            </w:r>
            <w:r>
              <w:rPr>
                <w:spacing w:val="-19"/>
                <w:w w:val="105"/>
                <w:sz w:val="20"/>
              </w:rPr>
              <w:t> </w:t>
            </w:r>
            <w:r>
              <w:rPr>
                <w:w w:val="105"/>
                <w:sz w:val="20"/>
              </w:rPr>
              <w:t>walking,</w:t>
            </w:r>
            <w:r>
              <w:rPr>
                <w:spacing w:val="-17"/>
                <w:w w:val="105"/>
                <w:sz w:val="20"/>
              </w:rPr>
              <w:t> </w:t>
            </w:r>
            <w:r>
              <w:rPr>
                <w:w w:val="105"/>
                <w:sz w:val="20"/>
              </w:rPr>
              <w:t>cycling</w:t>
            </w:r>
            <w:r>
              <w:rPr>
                <w:spacing w:val="-19"/>
                <w:w w:val="105"/>
                <w:sz w:val="20"/>
              </w:rPr>
              <w:t> </w:t>
            </w:r>
            <w:r>
              <w:rPr>
                <w:w w:val="105"/>
                <w:sz w:val="20"/>
              </w:rPr>
              <w:t>and public</w:t>
            </w:r>
            <w:r>
              <w:rPr>
                <w:spacing w:val="-10"/>
                <w:w w:val="105"/>
                <w:sz w:val="20"/>
              </w:rPr>
              <w:t> </w:t>
            </w:r>
            <w:r>
              <w:rPr>
                <w:w w:val="105"/>
                <w:sz w:val="20"/>
              </w:rPr>
              <w:t>transport?</w:t>
            </w:r>
          </w:p>
          <w:p>
            <w:pPr>
              <w:pStyle w:val="TableParagraph"/>
              <w:numPr>
                <w:ilvl w:val="0"/>
                <w:numId w:val="19"/>
              </w:numPr>
              <w:tabs>
                <w:tab w:pos="687" w:val="left" w:leader="none"/>
              </w:tabs>
              <w:spacing w:line="238" w:lineRule="exact" w:before="0" w:after="0"/>
              <w:ind w:left="686" w:right="0" w:hanging="355"/>
              <w:jc w:val="left"/>
              <w:rPr>
                <w:sz w:val="20"/>
              </w:rPr>
            </w:pPr>
            <w:r>
              <w:rPr>
                <w:w w:val="105"/>
                <w:sz w:val="20"/>
              </w:rPr>
              <w:t>Reduce</w:t>
            </w:r>
            <w:r>
              <w:rPr>
                <w:spacing w:val="-24"/>
                <w:w w:val="105"/>
                <w:sz w:val="20"/>
              </w:rPr>
              <w:t> </w:t>
            </w:r>
            <w:r>
              <w:rPr>
                <w:w w:val="105"/>
                <w:sz w:val="20"/>
              </w:rPr>
              <w:t>the</w:t>
            </w:r>
            <w:r>
              <w:rPr>
                <w:spacing w:val="-24"/>
                <w:w w:val="105"/>
                <w:sz w:val="20"/>
              </w:rPr>
              <w:t> </w:t>
            </w:r>
            <w:r>
              <w:rPr>
                <w:w w:val="105"/>
                <w:sz w:val="20"/>
              </w:rPr>
              <w:t>need</w:t>
            </w:r>
            <w:r>
              <w:rPr>
                <w:spacing w:val="-25"/>
                <w:w w:val="105"/>
                <w:sz w:val="20"/>
              </w:rPr>
              <w:t> </w:t>
            </w:r>
            <w:r>
              <w:rPr>
                <w:w w:val="105"/>
                <w:sz w:val="20"/>
              </w:rPr>
              <w:t>to</w:t>
            </w:r>
            <w:r>
              <w:rPr>
                <w:spacing w:val="-24"/>
                <w:w w:val="105"/>
                <w:sz w:val="20"/>
              </w:rPr>
              <w:t> </w:t>
            </w:r>
            <w:r>
              <w:rPr>
                <w:w w:val="105"/>
                <w:sz w:val="20"/>
              </w:rPr>
              <w:t>travel?</w:t>
            </w:r>
          </w:p>
          <w:p>
            <w:pPr>
              <w:pStyle w:val="TableParagraph"/>
              <w:numPr>
                <w:ilvl w:val="0"/>
                <w:numId w:val="19"/>
              </w:numPr>
              <w:tabs>
                <w:tab w:pos="687" w:val="left" w:leader="none"/>
              </w:tabs>
              <w:spacing w:line="240" w:lineRule="auto" w:before="11" w:after="0"/>
              <w:ind w:left="686" w:right="0" w:hanging="355"/>
              <w:jc w:val="left"/>
              <w:rPr>
                <w:sz w:val="20"/>
              </w:rPr>
            </w:pPr>
            <w:r>
              <w:rPr>
                <w:w w:val="105"/>
                <w:sz w:val="20"/>
              </w:rPr>
              <w:t>Promote</w:t>
            </w:r>
            <w:r>
              <w:rPr>
                <w:spacing w:val="-16"/>
                <w:w w:val="105"/>
                <w:sz w:val="20"/>
              </w:rPr>
              <w:t> </w:t>
            </w:r>
            <w:r>
              <w:rPr>
                <w:w w:val="105"/>
                <w:sz w:val="20"/>
              </w:rPr>
              <w:t>use</w:t>
            </w:r>
            <w:r>
              <w:rPr>
                <w:spacing w:val="-16"/>
                <w:w w:val="105"/>
                <w:sz w:val="20"/>
              </w:rPr>
              <w:t> </w:t>
            </w:r>
            <w:r>
              <w:rPr>
                <w:w w:val="105"/>
                <w:sz w:val="20"/>
              </w:rPr>
              <w:t>of</w:t>
            </w:r>
            <w:r>
              <w:rPr>
                <w:spacing w:val="-15"/>
                <w:w w:val="105"/>
                <w:sz w:val="20"/>
              </w:rPr>
              <w:t> </w:t>
            </w:r>
            <w:r>
              <w:rPr>
                <w:w w:val="105"/>
                <w:sz w:val="20"/>
              </w:rPr>
              <w:t>energy</w:t>
            </w:r>
            <w:r>
              <w:rPr>
                <w:spacing w:val="-16"/>
                <w:w w:val="105"/>
                <w:sz w:val="20"/>
              </w:rPr>
              <w:t> </w:t>
            </w:r>
            <w:r>
              <w:rPr>
                <w:w w:val="105"/>
                <w:sz w:val="20"/>
              </w:rPr>
              <w:t>from</w:t>
            </w:r>
            <w:r>
              <w:rPr>
                <w:spacing w:val="-17"/>
                <w:w w:val="105"/>
                <w:sz w:val="20"/>
              </w:rPr>
              <w:t> </w:t>
            </w:r>
            <w:r>
              <w:rPr>
                <w:w w:val="105"/>
                <w:sz w:val="20"/>
              </w:rPr>
              <w:t>low</w:t>
            </w:r>
            <w:r>
              <w:rPr>
                <w:spacing w:val="-15"/>
                <w:w w:val="105"/>
                <w:sz w:val="20"/>
              </w:rPr>
              <w:t> </w:t>
            </w:r>
            <w:r>
              <w:rPr>
                <w:w w:val="105"/>
                <w:sz w:val="20"/>
              </w:rPr>
              <w:t>carbon</w:t>
            </w:r>
            <w:r>
              <w:rPr>
                <w:spacing w:val="-16"/>
                <w:w w:val="105"/>
                <w:sz w:val="20"/>
              </w:rPr>
              <w:t> </w:t>
            </w:r>
            <w:r>
              <w:rPr>
                <w:w w:val="105"/>
                <w:sz w:val="20"/>
              </w:rPr>
              <w:t>sources?</w:t>
            </w:r>
          </w:p>
          <w:p>
            <w:pPr>
              <w:pStyle w:val="TableParagraph"/>
              <w:numPr>
                <w:ilvl w:val="0"/>
                <w:numId w:val="19"/>
              </w:numPr>
              <w:tabs>
                <w:tab w:pos="687" w:val="left" w:leader="none"/>
              </w:tabs>
              <w:spacing w:line="240" w:lineRule="auto" w:before="14" w:after="0"/>
              <w:ind w:left="686" w:right="0" w:hanging="355"/>
              <w:jc w:val="left"/>
              <w:rPr>
                <w:sz w:val="20"/>
              </w:rPr>
            </w:pPr>
            <w:r>
              <w:rPr>
                <w:w w:val="105"/>
                <w:sz w:val="20"/>
              </w:rPr>
              <w:t>Reduce</w:t>
            </w:r>
            <w:r>
              <w:rPr>
                <w:spacing w:val="-25"/>
                <w:w w:val="105"/>
                <w:sz w:val="20"/>
              </w:rPr>
              <w:t> </w:t>
            </w:r>
            <w:r>
              <w:rPr>
                <w:w w:val="105"/>
                <w:sz w:val="20"/>
              </w:rPr>
              <w:t>energy</w:t>
            </w:r>
            <w:r>
              <w:rPr>
                <w:spacing w:val="-24"/>
                <w:w w:val="105"/>
                <w:sz w:val="20"/>
              </w:rPr>
              <w:t> </w:t>
            </w:r>
            <w:r>
              <w:rPr>
                <w:w w:val="105"/>
                <w:sz w:val="20"/>
              </w:rPr>
              <w:t>consumption</w:t>
            </w:r>
            <w:r>
              <w:rPr>
                <w:spacing w:val="-25"/>
                <w:w w:val="105"/>
                <w:sz w:val="20"/>
              </w:rPr>
              <w:t> </w:t>
            </w:r>
            <w:r>
              <w:rPr>
                <w:w w:val="105"/>
                <w:sz w:val="20"/>
              </w:rPr>
              <w:t>and</w:t>
            </w:r>
            <w:r>
              <w:rPr>
                <w:spacing w:val="-26"/>
                <w:w w:val="105"/>
                <w:sz w:val="20"/>
              </w:rPr>
              <w:t> </w:t>
            </w:r>
            <w:r>
              <w:rPr>
                <w:w w:val="105"/>
                <w:sz w:val="20"/>
              </w:rPr>
              <w:t>increase</w:t>
            </w:r>
            <w:r>
              <w:rPr>
                <w:spacing w:val="-24"/>
                <w:w w:val="105"/>
                <w:sz w:val="20"/>
              </w:rPr>
              <w:t> </w:t>
            </w:r>
            <w:r>
              <w:rPr>
                <w:w w:val="105"/>
                <w:sz w:val="20"/>
              </w:rPr>
              <w:t>efficiency?</w:t>
            </w:r>
          </w:p>
        </w:tc>
      </w:tr>
      <w:tr>
        <w:trPr>
          <w:trHeight w:val="1714" w:hRule="exact"/>
        </w:trPr>
        <w:tc>
          <w:tcPr>
            <w:tcW w:w="1944" w:type="dxa"/>
            <w:vMerge/>
            <w:tcBorders>
              <w:left w:val="nil"/>
              <w:bottom w:val="single" w:sz="4" w:space="0" w:color="000000"/>
              <w:right w:val="single" w:sz="4" w:space="0" w:color="000000"/>
            </w:tcBorders>
          </w:tcPr>
          <w:p>
            <w:pP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345"/>
              <w:rPr>
                <w:sz w:val="20"/>
              </w:rPr>
            </w:pPr>
            <w:r>
              <w:rPr>
                <w:w w:val="105"/>
                <w:sz w:val="20"/>
              </w:rPr>
              <w:t>Support</w:t>
            </w:r>
            <w:r>
              <w:rPr>
                <w:spacing w:val="-14"/>
                <w:w w:val="105"/>
                <w:sz w:val="20"/>
              </w:rPr>
              <w:t> </w:t>
            </w:r>
            <w:r>
              <w:rPr>
                <w:w w:val="105"/>
                <w:sz w:val="20"/>
              </w:rPr>
              <w:t>the</w:t>
            </w:r>
            <w:r>
              <w:rPr>
                <w:spacing w:val="-15"/>
                <w:w w:val="105"/>
                <w:sz w:val="20"/>
              </w:rPr>
              <w:t> </w:t>
            </w:r>
            <w:r>
              <w:rPr>
                <w:w w:val="105"/>
                <w:sz w:val="20"/>
              </w:rPr>
              <w:t>resilience</w:t>
            </w:r>
            <w:r>
              <w:rPr>
                <w:spacing w:val="-15"/>
                <w:w w:val="105"/>
                <w:sz w:val="20"/>
              </w:rPr>
              <w:t> </w:t>
            </w:r>
            <w:r>
              <w:rPr>
                <w:w w:val="105"/>
                <w:sz w:val="20"/>
              </w:rPr>
              <w:t>of</w:t>
            </w:r>
            <w:r>
              <w:rPr>
                <w:spacing w:val="-14"/>
                <w:w w:val="105"/>
                <w:sz w:val="20"/>
              </w:rPr>
              <w:t> </w:t>
            </w:r>
            <w:r>
              <w:rPr>
                <w:w w:val="105"/>
                <w:sz w:val="20"/>
              </w:rPr>
              <w:t>St</w:t>
            </w:r>
            <w:r>
              <w:rPr>
                <w:spacing w:val="-14"/>
                <w:w w:val="105"/>
                <w:sz w:val="20"/>
              </w:rPr>
              <w:t> </w:t>
            </w:r>
            <w:r>
              <w:rPr>
                <w:w w:val="105"/>
                <w:sz w:val="20"/>
              </w:rPr>
              <w:t>Mary</w:t>
            </w:r>
            <w:r>
              <w:rPr>
                <w:spacing w:val="-15"/>
                <w:w w:val="105"/>
                <w:sz w:val="20"/>
              </w:rPr>
              <w:t> </w:t>
            </w:r>
            <w:r>
              <w:rPr>
                <w:w w:val="105"/>
                <w:sz w:val="20"/>
              </w:rPr>
              <w:t>Bourne</w:t>
            </w:r>
            <w:r>
              <w:rPr>
                <w:spacing w:val="-15"/>
                <w:w w:val="105"/>
                <w:sz w:val="20"/>
              </w:rPr>
              <w:t> </w:t>
            </w:r>
            <w:r>
              <w:rPr>
                <w:w w:val="105"/>
                <w:sz w:val="20"/>
              </w:rPr>
              <w:t>to</w:t>
            </w:r>
            <w:r>
              <w:rPr>
                <w:spacing w:val="-14"/>
                <w:w w:val="105"/>
                <w:sz w:val="20"/>
              </w:rPr>
              <w:t> </w:t>
            </w:r>
            <w:r>
              <w:rPr>
                <w:w w:val="105"/>
                <w:sz w:val="20"/>
              </w:rPr>
              <w:t>the potential effects of climate</w:t>
            </w:r>
            <w:r>
              <w:rPr>
                <w:spacing w:val="-29"/>
                <w:w w:val="105"/>
                <w:sz w:val="20"/>
              </w:rPr>
              <w:t> </w:t>
            </w:r>
            <w:r>
              <w:rPr>
                <w:w w:val="105"/>
                <w:sz w:val="20"/>
              </w:rPr>
              <w:t>change</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0"/>
              </w:numPr>
              <w:tabs>
                <w:tab w:pos="687" w:val="left" w:leader="none"/>
              </w:tabs>
              <w:spacing w:line="264" w:lineRule="auto" w:before="77" w:after="0"/>
              <w:ind w:left="686" w:right="187" w:hanging="355"/>
              <w:jc w:val="left"/>
              <w:rPr>
                <w:sz w:val="20"/>
              </w:rPr>
            </w:pPr>
            <w:r>
              <w:rPr>
                <w:w w:val="105"/>
                <w:sz w:val="20"/>
              </w:rPr>
              <w:t>Ensure</w:t>
            </w:r>
            <w:r>
              <w:rPr>
                <w:spacing w:val="-18"/>
                <w:w w:val="105"/>
                <w:sz w:val="20"/>
              </w:rPr>
              <w:t> </w:t>
            </w:r>
            <w:r>
              <w:rPr>
                <w:w w:val="105"/>
                <w:sz w:val="20"/>
              </w:rPr>
              <w:t>that</w:t>
            </w:r>
            <w:r>
              <w:rPr>
                <w:spacing w:val="-17"/>
                <w:w w:val="105"/>
                <w:sz w:val="20"/>
              </w:rPr>
              <w:t> </w:t>
            </w:r>
            <w:r>
              <w:rPr>
                <w:w w:val="105"/>
                <w:sz w:val="20"/>
              </w:rPr>
              <w:t>no</w:t>
            </w:r>
            <w:r>
              <w:rPr>
                <w:spacing w:val="-17"/>
                <w:w w:val="105"/>
                <w:sz w:val="20"/>
              </w:rPr>
              <w:t> </w:t>
            </w:r>
            <w:r>
              <w:rPr>
                <w:w w:val="105"/>
                <w:sz w:val="20"/>
              </w:rPr>
              <w:t>development</w:t>
            </w:r>
            <w:r>
              <w:rPr>
                <w:spacing w:val="-17"/>
                <w:w w:val="105"/>
                <w:sz w:val="20"/>
              </w:rPr>
              <w:t> </w:t>
            </w:r>
            <w:r>
              <w:rPr>
                <w:w w:val="105"/>
                <w:sz w:val="20"/>
              </w:rPr>
              <w:t>takes</w:t>
            </w:r>
            <w:r>
              <w:rPr>
                <w:spacing w:val="-18"/>
                <w:w w:val="105"/>
                <w:sz w:val="20"/>
              </w:rPr>
              <w:t> </w:t>
            </w:r>
            <w:r>
              <w:rPr>
                <w:w w:val="105"/>
                <w:sz w:val="20"/>
              </w:rPr>
              <w:t>place</w:t>
            </w:r>
            <w:r>
              <w:rPr>
                <w:spacing w:val="-18"/>
                <w:w w:val="105"/>
                <w:sz w:val="20"/>
              </w:rPr>
              <w:t> </w:t>
            </w:r>
            <w:r>
              <w:rPr>
                <w:w w:val="105"/>
                <w:sz w:val="20"/>
              </w:rPr>
              <w:t>in</w:t>
            </w:r>
            <w:r>
              <w:rPr>
                <w:spacing w:val="-18"/>
                <w:w w:val="105"/>
                <w:sz w:val="20"/>
              </w:rPr>
              <w:t> </w:t>
            </w:r>
            <w:r>
              <w:rPr>
                <w:w w:val="105"/>
                <w:sz w:val="20"/>
              </w:rPr>
              <w:t>areas</w:t>
            </w:r>
            <w:r>
              <w:rPr>
                <w:spacing w:val="-18"/>
                <w:w w:val="105"/>
                <w:sz w:val="20"/>
              </w:rPr>
              <w:t> </w:t>
            </w:r>
            <w:r>
              <w:rPr>
                <w:w w:val="105"/>
                <w:sz w:val="20"/>
              </w:rPr>
              <w:t>at</w:t>
            </w:r>
            <w:r>
              <w:rPr>
                <w:spacing w:val="-17"/>
                <w:w w:val="105"/>
                <w:sz w:val="20"/>
              </w:rPr>
              <w:t> </w:t>
            </w:r>
            <w:r>
              <w:rPr>
                <w:w w:val="105"/>
                <w:sz w:val="20"/>
              </w:rPr>
              <w:t>higher</w:t>
            </w:r>
            <w:r>
              <w:rPr>
                <w:spacing w:val="-18"/>
                <w:w w:val="105"/>
                <w:sz w:val="20"/>
              </w:rPr>
              <w:t> </w:t>
            </w:r>
            <w:r>
              <w:rPr>
                <w:w w:val="105"/>
                <w:sz w:val="20"/>
              </w:rPr>
              <w:t>risk</w:t>
            </w:r>
            <w:r>
              <w:rPr>
                <w:spacing w:val="-18"/>
                <w:w w:val="105"/>
                <w:sz w:val="20"/>
              </w:rPr>
              <w:t> </w:t>
            </w:r>
            <w:r>
              <w:rPr>
                <w:w w:val="105"/>
                <w:sz w:val="20"/>
              </w:rPr>
              <w:t>of</w:t>
            </w:r>
            <w:r>
              <w:rPr>
                <w:spacing w:val="-17"/>
                <w:w w:val="105"/>
                <w:sz w:val="20"/>
              </w:rPr>
              <w:t> </w:t>
            </w:r>
            <w:r>
              <w:rPr>
                <w:w w:val="105"/>
                <w:sz w:val="20"/>
              </w:rPr>
              <w:t>flooding,</w:t>
            </w:r>
            <w:r>
              <w:rPr>
                <w:spacing w:val="-17"/>
                <w:w w:val="105"/>
                <w:sz w:val="20"/>
              </w:rPr>
              <w:t> </w:t>
            </w:r>
            <w:r>
              <w:rPr>
                <w:w w:val="105"/>
                <w:sz w:val="20"/>
              </w:rPr>
              <w:t>taking</w:t>
            </w:r>
            <w:r>
              <w:rPr>
                <w:spacing w:val="-18"/>
                <w:w w:val="105"/>
                <w:sz w:val="20"/>
              </w:rPr>
              <w:t> </w:t>
            </w:r>
            <w:r>
              <w:rPr>
                <w:w w:val="105"/>
                <w:sz w:val="20"/>
              </w:rPr>
              <w:t>into the</w:t>
            </w:r>
            <w:r>
              <w:rPr>
                <w:spacing w:val="-13"/>
                <w:w w:val="105"/>
                <w:sz w:val="20"/>
              </w:rPr>
              <w:t> </w:t>
            </w:r>
            <w:r>
              <w:rPr>
                <w:w w:val="105"/>
                <w:sz w:val="20"/>
              </w:rPr>
              <w:t>likely</w:t>
            </w:r>
            <w:r>
              <w:rPr>
                <w:spacing w:val="-11"/>
                <w:w w:val="105"/>
                <w:sz w:val="20"/>
              </w:rPr>
              <w:t> </w:t>
            </w:r>
            <w:r>
              <w:rPr>
                <w:w w:val="105"/>
                <w:sz w:val="20"/>
              </w:rPr>
              <w:t>effects</w:t>
            </w:r>
            <w:r>
              <w:rPr>
                <w:spacing w:val="-13"/>
                <w:w w:val="105"/>
                <w:sz w:val="20"/>
              </w:rPr>
              <w:t> </w:t>
            </w:r>
            <w:r>
              <w:rPr>
                <w:w w:val="105"/>
                <w:sz w:val="20"/>
              </w:rPr>
              <w:t>of</w:t>
            </w:r>
            <w:r>
              <w:rPr>
                <w:spacing w:val="-12"/>
                <w:w w:val="105"/>
                <w:sz w:val="20"/>
              </w:rPr>
              <w:t> </w:t>
            </w:r>
            <w:r>
              <w:rPr>
                <w:w w:val="105"/>
                <w:sz w:val="20"/>
              </w:rPr>
              <w:t>climate</w:t>
            </w:r>
            <w:r>
              <w:rPr>
                <w:spacing w:val="-11"/>
                <w:w w:val="105"/>
                <w:sz w:val="20"/>
              </w:rPr>
              <w:t> </w:t>
            </w:r>
            <w:r>
              <w:rPr>
                <w:w w:val="105"/>
                <w:sz w:val="20"/>
              </w:rPr>
              <w:t>change</w:t>
            </w:r>
            <w:r>
              <w:rPr>
                <w:spacing w:val="-13"/>
                <w:w w:val="105"/>
                <w:sz w:val="20"/>
              </w:rPr>
              <w:t> </w:t>
            </w:r>
            <w:r>
              <w:rPr>
                <w:w w:val="105"/>
                <w:sz w:val="20"/>
              </w:rPr>
              <w:t>into</w:t>
            </w:r>
            <w:r>
              <w:rPr>
                <w:spacing w:val="-12"/>
                <w:w w:val="105"/>
                <w:sz w:val="20"/>
              </w:rPr>
              <w:t> </w:t>
            </w:r>
            <w:r>
              <w:rPr>
                <w:w w:val="105"/>
                <w:sz w:val="20"/>
              </w:rPr>
              <w:t>account?</w:t>
            </w:r>
          </w:p>
          <w:p>
            <w:pPr>
              <w:pStyle w:val="TableParagraph"/>
              <w:numPr>
                <w:ilvl w:val="0"/>
                <w:numId w:val="20"/>
              </w:numPr>
              <w:tabs>
                <w:tab w:pos="687" w:val="left" w:leader="none"/>
              </w:tabs>
              <w:spacing w:line="261" w:lineRule="auto" w:before="0" w:after="0"/>
              <w:ind w:left="686" w:right="296" w:hanging="355"/>
              <w:jc w:val="left"/>
              <w:rPr>
                <w:sz w:val="20"/>
              </w:rPr>
            </w:pPr>
            <w:r>
              <w:rPr>
                <w:w w:val="105"/>
                <w:sz w:val="20"/>
              </w:rPr>
              <w:t>Sustainably</w:t>
            </w:r>
            <w:r>
              <w:rPr>
                <w:spacing w:val="-17"/>
                <w:w w:val="105"/>
                <w:sz w:val="20"/>
              </w:rPr>
              <w:t> </w:t>
            </w:r>
            <w:r>
              <w:rPr>
                <w:w w:val="105"/>
                <w:sz w:val="20"/>
              </w:rPr>
              <w:t>manage</w:t>
            </w:r>
            <w:r>
              <w:rPr>
                <w:spacing w:val="-17"/>
                <w:w w:val="105"/>
                <w:sz w:val="20"/>
              </w:rPr>
              <w:t> </w:t>
            </w:r>
            <w:r>
              <w:rPr>
                <w:w w:val="105"/>
                <w:sz w:val="20"/>
              </w:rPr>
              <w:t>water</w:t>
            </w:r>
            <w:r>
              <w:rPr>
                <w:spacing w:val="-17"/>
                <w:w w:val="105"/>
                <w:sz w:val="20"/>
              </w:rPr>
              <w:t> </w:t>
            </w:r>
            <w:r>
              <w:rPr>
                <w:w w:val="105"/>
                <w:sz w:val="20"/>
              </w:rPr>
              <w:t>run-off,</w:t>
            </w:r>
            <w:r>
              <w:rPr>
                <w:spacing w:val="-15"/>
                <w:w w:val="105"/>
                <w:sz w:val="20"/>
              </w:rPr>
              <w:t> </w:t>
            </w:r>
            <w:r>
              <w:rPr>
                <w:w w:val="105"/>
                <w:sz w:val="20"/>
              </w:rPr>
              <w:t>ensuring</w:t>
            </w:r>
            <w:r>
              <w:rPr>
                <w:spacing w:val="-17"/>
                <w:w w:val="105"/>
                <w:sz w:val="20"/>
              </w:rPr>
              <w:t> </w:t>
            </w:r>
            <w:r>
              <w:rPr>
                <w:w w:val="105"/>
                <w:sz w:val="20"/>
              </w:rPr>
              <w:t>that</w:t>
            </w:r>
            <w:r>
              <w:rPr>
                <w:spacing w:val="-16"/>
                <w:w w:val="105"/>
                <w:sz w:val="20"/>
              </w:rPr>
              <w:t> </w:t>
            </w:r>
            <w:r>
              <w:rPr>
                <w:w w:val="105"/>
                <w:sz w:val="20"/>
              </w:rPr>
              <w:t>the</w:t>
            </w:r>
            <w:r>
              <w:rPr>
                <w:spacing w:val="-17"/>
                <w:w w:val="105"/>
                <w:sz w:val="20"/>
              </w:rPr>
              <w:t> </w:t>
            </w:r>
            <w:r>
              <w:rPr>
                <w:w w:val="105"/>
                <w:sz w:val="20"/>
              </w:rPr>
              <w:t>risk</w:t>
            </w:r>
            <w:r>
              <w:rPr>
                <w:spacing w:val="-17"/>
                <w:w w:val="105"/>
                <w:sz w:val="20"/>
              </w:rPr>
              <w:t> </w:t>
            </w:r>
            <w:r>
              <w:rPr>
                <w:w w:val="105"/>
                <w:sz w:val="20"/>
              </w:rPr>
              <w:t>of</w:t>
            </w:r>
            <w:r>
              <w:rPr>
                <w:spacing w:val="-16"/>
                <w:w w:val="105"/>
                <w:sz w:val="20"/>
              </w:rPr>
              <w:t> </w:t>
            </w:r>
            <w:r>
              <w:rPr>
                <w:w w:val="105"/>
                <w:sz w:val="20"/>
              </w:rPr>
              <w:t>flooding</w:t>
            </w:r>
            <w:r>
              <w:rPr>
                <w:spacing w:val="-17"/>
                <w:w w:val="105"/>
                <w:sz w:val="20"/>
              </w:rPr>
              <w:t> </w:t>
            </w:r>
            <w:r>
              <w:rPr>
                <w:w w:val="105"/>
                <w:sz w:val="20"/>
              </w:rPr>
              <w:t>is</w:t>
            </w:r>
            <w:r>
              <w:rPr>
                <w:spacing w:val="-17"/>
                <w:w w:val="105"/>
                <w:sz w:val="20"/>
              </w:rPr>
              <w:t> </w:t>
            </w:r>
            <w:r>
              <w:rPr>
                <w:w w:val="105"/>
                <w:sz w:val="20"/>
              </w:rPr>
              <w:t>not</w:t>
            </w:r>
            <w:r>
              <w:rPr>
                <w:spacing w:val="-16"/>
                <w:w w:val="105"/>
                <w:sz w:val="20"/>
              </w:rPr>
              <w:t> </w:t>
            </w:r>
            <w:r>
              <w:rPr>
                <w:w w:val="105"/>
                <w:sz w:val="20"/>
              </w:rPr>
              <w:t>increased (either</w:t>
            </w:r>
            <w:r>
              <w:rPr>
                <w:spacing w:val="-22"/>
                <w:w w:val="105"/>
                <w:sz w:val="20"/>
              </w:rPr>
              <w:t> </w:t>
            </w:r>
            <w:r>
              <w:rPr>
                <w:w w:val="105"/>
                <w:sz w:val="20"/>
              </w:rPr>
              <w:t>within</w:t>
            </w:r>
            <w:r>
              <w:rPr>
                <w:spacing w:val="-22"/>
                <w:w w:val="105"/>
                <w:sz w:val="20"/>
              </w:rPr>
              <w:t> </w:t>
            </w:r>
            <w:r>
              <w:rPr>
                <w:w w:val="105"/>
                <w:sz w:val="20"/>
              </w:rPr>
              <w:t>the</w:t>
            </w:r>
            <w:r>
              <w:rPr>
                <w:spacing w:val="-22"/>
                <w:w w:val="105"/>
                <w:sz w:val="20"/>
              </w:rPr>
              <w:t> </w:t>
            </w:r>
            <w:r>
              <w:rPr>
                <w:w w:val="105"/>
                <w:sz w:val="20"/>
              </w:rPr>
              <w:t>plan</w:t>
            </w:r>
            <w:r>
              <w:rPr>
                <w:spacing w:val="-22"/>
                <w:w w:val="105"/>
                <w:sz w:val="20"/>
              </w:rPr>
              <w:t> </w:t>
            </w:r>
            <w:r>
              <w:rPr>
                <w:w w:val="105"/>
                <w:sz w:val="20"/>
              </w:rPr>
              <w:t>area</w:t>
            </w:r>
            <w:r>
              <w:rPr>
                <w:spacing w:val="-22"/>
                <w:w w:val="105"/>
                <w:sz w:val="20"/>
              </w:rPr>
              <w:t> </w:t>
            </w:r>
            <w:r>
              <w:rPr>
                <w:w w:val="105"/>
                <w:sz w:val="20"/>
              </w:rPr>
              <w:t>or</w:t>
            </w:r>
            <w:r>
              <w:rPr>
                <w:spacing w:val="-22"/>
                <w:w w:val="105"/>
                <w:sz w:val="20"/>
              </w:rPr>
              <w:t> </w:t>
            </w:r>
            <w:r>
              <w:rPr>
                <w:w w:val="105"/>
                <w:sz w:val="20"/>
              </w:rPr>
              <w:t>downstream)</w:t>
            </w:r>
            <w:r>
              <w:rPr>
                <w:spacing w:val="-22"/>
                <w:w w:val="105"/>
                <w:sz w:val="20"/>
              </w:rPr>
              <w:t> </w:t>
            </w:r>
            <w:r>
              <w:rPr>
                <w:w w:val="105"/>
                <w:sz w:val="20"/>
              </w:rPr>
              <w:t>and</w:t>
            </w:r>
            <w:r>
              <w:rPr>
                <w:spacing w:val="-23"/>
                <w:w w:val="105"/>
                <w:sz w:val="20"/>
              </w:rPr>
              <w:t> </w:t>
            </w:r>
            <w:r>
              <w:rPr>
                <w:w w:val="105"/>
                <w:sz w:val="20"/>
              </w:rPr>
              <w:t>where</w:t>
            </w:r>
            <w:r>
              <w:rPr>
                <w:spacing w:val="-21"/>
                <w:w w:val="105"/>
                <w:sz w:val="20"/>
              </w:rPr>
              <w:t> </w:t>
            </w:r>
            <w:r>
              <w:rPr>
                <w:w w:val="105"/>
                <w:sz w:val="20"/>
              </w:rPr>
              <w:t>possible</w:t>
            </w:r>
            <w:r>
              <w:rPr>
                <w:spacing w:val="-22"/>
                <w:w w:val="105"/>
                <w:sz w:val="20"/>
              </w:rPr>
              <w:t> </w:t>
            </w:r>
            <w:r>
              <w:rPr>
                <w:w w:val="105"/>
                <w:sz w:val="20"/>
              </w:rPr>
              <w:t>reduce</w:t>
            </w:r>
            <w:r>
              <w:rPr>
                <w:spacing w:val="-22"/>
                <w:w w:val="105"/>
                <w:sz w:val="20"/>
              </w:rPr>
              <w:t> </w:t>
            </w:r>
            <w:r>
              <w:rPr>
                <w:w w:val="105"/>
                <w:sz w:val="20"/>
              </w:rPr>
              <w:t>flood</w:t>
            </w:r>
            <w:r>
              <w:rPr>
                <w:spacing w:val="-23"/>
                <w:w w:val="105"/>
                <w:sz w:val="20"/>
              </w:rPr>
              <w:t> </w:t>
            </w:r>
            <w:r>
              <w:rPr>
                <w:w w:val="105"/>
                <w:sz w:val="20"/>
              </w:rPr>
              <w:t>risk?</w:t>
            </w:r>
          </w:p>
          <w:p>
            <w:pPr>
              <w:pStyle w:val="TableParagraph"/>
              <w:numPr>
                <w:ilvl w:val="0"/>
                <w:numId w:val="20"/>
              </w:numPr>
              <w:tabs>
                <w:tab w:pos="687" w:val="left" w:leader="none"/>
              </w:tabs>
              <w:spacing w:line="266" w:lineRule="auto" w:before="0" w:after="0"/>
              <w:ind w:left="686" w:right="352" w:hanging="355"/>
              <w:jc w:val="left"/>
              <w:rPr>
                <w:sz w:val="20"/>
              </w:rPr>
            </w:pPr>
            <w:r>
              <w:rPr>
                <w:w w:val="110"/>
                <w:sz w:val="20"/>
              </w:rPr>
              <w:t>Improve</w:t>
            </w:r>
            <w:r>
              <w:rPr>
                <w:spacing w:val="-42"/>
                <w:w w:val="110"/>
                <w:sz w:val="20"/>
              </w:rPr>
              <w:t> </w:t>
            </w:r>
            <w:r>
              <w:rPr>
                <w:w w:val="110"/>
                <w:sz w:val="20"/>
              </w:rPr>
              <w:t>green</w:t>
            </w:r>
            <w:r>
              <w:rPr>
                <w:spacing w:val="-42"/>
                <w:w w:val="110"/>
                <w:sz w:val="20"/>
              </w:rPr>
              <w:t> </w:t>
            </w:r>
            <w:r>
              <w:rPr>
                <w:w w:val="110"/>
                <w:sz w:val="20"/>
              </w:rPr>
              <w:t>infrastructure</w:t>
            </w:r>
            <w:r>
              <w:rPr>
                <w:spacing w:val="-42"/>
                <w:w w:val="110"/>
                <w:sz w:val="20"/>
              </w:rPr>
              <w:t> </w:t>
            </w:r>
            <w:r>
              <w:rPr>
                <w:w w:val="110"/>
                <w:sz w:val="20"/>
              </w:rPr>
              <w:t>networks</w:t>
            </w:r>
            <w:r>
              <w:rPr>
                <w:spacing w:val="-42"/>
                <w:w w:val="110"/>
                <w:sz w:val="20"/>
              </w:rPr>
              <w:t> </w:t>
            </w:r>
            <w:r>
              <w:rPr>
                <w:w w:val="110"/>
                <w:sz w:val="20"/>
              </w:rPr>
              <w:t>in</w:t>
            </w:r>
            <w:r>
              <w:rPr>
                <w:spacing w:val="-42"/>
                <w:w w:val="110"/>
                <w:sz w:val="20"/>
              </w:rPr>
              <w:t> </w:t>
            </w:r>
            <w:r>
              <w:rPr>
                <w:w w:val="110"/>
                <w:sz w:val="20"/>
              </w:rPr>
              <w:t>the</w:t>
            </w:r>
            <w:r>
              <w:rPr>
                <w:spacing w:val="-42"/>
                <w:w w:val="110"/>
                <w:sz w:val="20"/>
              </w:rPr>
              <w:t> </w:t>
            </w:r>
            <w:r>
              <w:rPr>
                <w:w w:val="110"/>
                <w:sz w:val="20"/>
              </w:rPr>
              <w:t>plan</w:t>
            </w:r>
            <w:r>
              <w:rPr>
                <w:spacing w:val="-42"/>
                <w:w w:val="110"/>
                <w:sz w:val="20"/>
              </w:rPr>
              <w:t> </w:t>
            </w:r>
            <w:r>
              <w:rPr>
                <w:w w:val="110"/>
                <w:sz w:val="20"/>
              </w:rPr>
              <w:t>area</w:t>
            </w:r>
            <w:r>
              <w:rPr>
                <w:spacing w:val="-42"/>
                <w:w w:val="110"/>
                <w:sz w:val="20"/>
              </w:rPr>
              <w:t> </w:t>
            </w:r>
            <w:r>
              <w:rPr>
                <w:w w:val="110"/>
                <w:sz w:val="20"/>
              </w:rPr>
              <w:t>to</w:t>
            </w:r>
            <w:r>
              <w:rPr>
                <w:spacing w:val="-42"/>
                <w:w w:val="110"/>
                <w:sz w:val="20"/>
              </w:rPr>
              <w:t> </w:t>
            </w:r>
            <w:r>
              <w:rPr>
                <w:w w:val="110"/>
                <w:sz w:val="20"/>
              </w:rPr>
              <w:t>support</w:t>
            </w:r>
            <w:r>
              <w:rPr>
                <w:spacing w:val="-42"/>
                <w:w w:val="110"/>
                <w:sz w:val="20"/>
              </w:rPr>
              <w:t> </w:t>
            </w:r>
            <w:r>
              <w:rPr>
                <w:w w:val="110"/>
                <w:sz w:val="20"/>
              </w:rPr>
              <w:t>adaptation</w:t>
            </w:r>
            <w:r>
              <w:rPr>
                <w:spacing w:val="-42"/>
                <w:w w:val="110"/>
                <w:sz w:val="20"/>
              </w:rPr>
              <w:t> </w:t>
            </w:r>
            <w:r>
              <w:rPr>
                <w:w w:val="110"/>
                <w:sz w:val="20"/>
              </w:rPr>
              <w:t>to</w:t>
            </w:r>
            <w:r>
              <w:rPr>
                <w:spacing w:val="-43"/>
                <w:w w:val="110"/>
                <w:sz w:val="20"/>
              </w:rPr>
              <w:t> </w:t>
            </w:r>
            <w:r>
              <w:rPr>
                <w:w w:val="110"/>
                <w:sz w:val="20"/>
              </w:rPr>
              <w:t>the </w:t>
            </w:r>
            <w:r>
              <w:rPr>
                <w:w w:val="105"/>
                <w:sz w:val="20"/>
              </w:rPr>
              <w:t>potential</w:t>
            </w:r>
            <w:r>
              <w:rPr>
                <w:spacing w:val="-12"/>
                <w:w w:val="105"/>
                <w:sz w:val="20"/>
              </w:rPr>
              <w:t> </w:t>
            </w:r>
            <w:r>
              <w:rPr>
                <w:w w:val="105"/>
                <w:sz w:val="20"/>
              </w:rPr>
              <w:t>effects</w:t>
            </w:r>
            <w:r>
              <w:rPr>
                <w:spacing w:val="-13"/>
                <w:w w:val="105"/>
                <w:sz w:val="20"/>
              </w:rPr>
              <w:t> </w:t>
            </w:r>
            <w:r>
              <w:rPr>
                <w:w w:val="105"/>
                <w:sz w:val="20"/>
              </w:rPr>
              <w:t>of</w:t>
            </w:r>
            <w:r>
              <w:rPr>
                <w:spacing w:val="-12"/>
                <w:w w:val="105"/>
                <w:sz w:val="20"/>
              </w:rPr>
              <w:t> </w:t>
            </w:r>
            <w:r>
              <w:rPr>
                <w:w w:val="105"/>
                <w:sz w:val="20"/>
              </w:rPr>
              <w:t>climate</w:t>
            </w:r>
            <w:r>
              <w:rPr>
                <w:spacing w:val="-11"/>
                <w:w w:val="105"/>
                <w:sz w:val="20"/>
              </w:rPr>
              <w:t> </w:t>
            </w:r>
            <w:r>
              <w:rPr>
                <w:w w:val="105"/>
                <w:sz w:val="20"/>
              </w:rPr>
              <w:t>change?</w:t>
            </w:r>
          </w:p>
        </w:tc>
      </w:tr>
      <w:tr>
        <w:trPr>
          <w:trHeight w:val="1459" w:hRule="exact"/>
        </w:trPr>
        <w:tc>
          <w:tcPr>
            <w:tcW w:w="1944" w:type="dxa"/>
            <w:vMerge w:val="restart"/>
            <w:tcBorders>
              <w:top w:val="single" w:sz="4" w:space="0" w:color="000000"/>
              <w:left w:val="nil"/>
              <w:right w:val="single" w:sz="4" w:space="0" w:color="000000"/>
            </w:tcBorders>
          </w:tcPr>
          <w:p>
            <w:pPr>
              <w:pStyle w:val="TableParagraph"/>
              <w:spacing w:line="266" w:lineRule="auto" w:before="129"/>
              <w:ind w:left="107" w:right="200"/>
              <w:rPr>
                <w:b/>
                <w:sz w:val="20"/>
              </w:rPr>
            </w:pPr>
            <w:r>
              <w:rPr>
                <w:b/>
                <w:sz w:val="20"/>
              </w:rPr>
              <w:t>Historic environment and landscape</w:t>
            </w: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250"/>
              <w:rPr>
                <w:sz w:val="20"/>
              </w:rPr>
            </w:pPr>
            <w:r>
              <w:rPr>
                <w:w w:val="105"/>
                <w:sz w:val="20"/>
              </w:rPr>
              <w:t>Protect,</w:t>
            </w:r>
            <w:r>
              <w:rPr>
                <w:spacing w:val="-28"/>
                <w:w w:val="105"/>
                <w:sz w:val="20"/>
              </w:rPr>
              <w:t> </w:t>
            </w:r>
            <w:r>
              <w:rPr>
                <w:w w:val="105"/>
                <w:sz w:val="20"/>
              </w:rPr>
              <w:t>maintain</w:t>
            </w:r>
            <w:r>
              <w:rPr>
                <w:spacing w:val="-29"/>
                <w:w w:val="105"/>
                <w:sz w:val="20"/>
              </w:rPr>
              <w:t> </w:t>
            </w:r>
            <w:r>
              <w:rPr>
                <w:w w:val="105"/>
                <w:sz w:val="20"/>
              </w:rPr>
              <w:t>and</w:t>
            </w:r>
            <w:r>
              <w:rPr>
                <w:spacing w:val="-30"/>
                <w:w w:val="105"/>
                <w:sz w:val="20"/>
              </w:rPr>
              <w:t> </w:t>
            </w:r>
            <w:r>
              <w:rPr>
                <w:w w:val="105"/>
                <w:sz w:val="20"/>
              </w:rPr>
              <w:t>enhance</w:t>
            </w:r>
            <w:r>
              <w:rPr>
                <w:spacing w:val="-29"/>
                <w:w w:val="105"/>
                <w:sz w:val="20"/>
              </w:rPr>
              <w:t> </w:t>
            </w:r>
            <w:r>
              <w:rPr>
                <w:w w:val="105"/>
                <w:sz w:val="20"/>
              </w:rPr>
              <w:t>St</w:t>
            </w:r>
            <w:r>
              <w:rPr>
                <w:spacing w:val="-28"/>
                <w:w w:val="105"/>
                <w:sz w:val="20"/>
              </w:rPr>
              <w:t> </w:t>
            </w:r>
            <w:r>
              <w:rPr>
                <w:w w:val="105"/>
                <w:sz w:val="20"/>
              </w:rPr>
              <w:t>Mary</w:t>
            </w:r>
            <w:r>
              <w:rPr>
                <w:spacing w:val="-29"/>
                <w:w w:val="105"/>
                <w:sz w:val="20"/>
              </w:rPr>
              <w:t> </w:t>
            </w:r>
            <w:r>
              <w:rPr>
                <w:w w:val="105"/>
                <w:sz w:val="20"/>
              </w:rPr>
              <w:t>Bourne’s cultural heritage resource, including its historic environment</w:t>
            </w:r>
            <w:r>
              <w:rPr>
                <w:spacing w:val="-32"/>
                <w:w w:val="105"/>
                <w:sz w:val="20"/>
              </w:rPr>
              <w:t> </w:t>
            </w:r>
            <w:r>
              <w:rPr>
                <w:w w:val="105"/>
                <w:sz w:val="20"/>
              </w:rPr>
              <w:t>and</w:t>
            </w:r>
            <w:r>
              <w:rPr>
                <w:spacing w:val="-33"/>
                <w:w w:val="105"/>
                <w:sz w:val="20"/>
              </w:rPr>
              <w:t> </w:t>
            </w:r>
            <w:r>
              <w:rPr>
                <w:w w:val="105"/>
                <w:sz w:val="20"/>
              </w:rPr>
              <w:t>archaeological</w:t>
            </w:r>
            <w:r>
              <w:rPr>
                <w:spacing w:val="-32"/>
                <w:w w:val="105"/>
                <w:sz w:val="20"/>
              </w:rPr>
              <w:t> </w:t>
            </w:r>
            <w:r>
              <w:rPr>
                <w:w w:val="105"/>
                <w:sz w:val="20"/>
              </w:rPr>
              <w:t>assets.</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1"/>
              </w:numPr>
              <w:tabs>
                <w:tab w:pos="687" w:val="left" w:leader="none"/>
              </w:tabs>
              <w:spacing w:line="240" w:lineRule="auto" w:before="77" w:after="0"/>
              <w:ind w:left="686" w:right="0" w:hanging="355"/>
              <w:jc w:val="left"/>
              <w:rPr>
                <w:sz w:val="20"/>
              </w:rPr>
            </w:pPr>
            <w:r>
              <w:rPr>
                <w:w w:val="105"/>
                <w:sz w:val="20"/>
              </w:rPr>
              <w:t>Conserve,</w:t>
            </w:r>
            <w:r>
              <w:rPr>
                <w:spacing w:val="-24"/>
                <w:w w:val="105"/>
                <w:sz w:val="20"/>
              </w:rPr>
              <w:t> </w:t>
            </w:r>
            <w:r>
              <w:rPr>
                <w:w w:val="105"/>
                <w:sz w:val="20"/>
              </w:rPr>
              <w:t>and</w:t>
            </w:r>
            <w:r>
              <w:rPr>
                <w:spacing w:val="-26"/>
                <w:w w:val="105"/>
                <w:sz w:val="20"/>
              </w:rPr>
              <w:t> </w:t>
            </w:r>
            <w:r>
              <w:rPr>
                <w:w w:val="105"/>
                <w:sz w:val="20"/>
              </w:rPr>
              <w:t>where</w:t>
            </w:r>
            <w:r>
              <w:rPr>
                <w:spacing w:val="-26"/>
                <w:w w:val="105"/>
                <w:sz w:val="20"/>
              </w:rPr>
              <w:t> </w:t>
            </w:r>
            <w:r>
              <w:rPr>
                <w:w w:val="105"/>
                <w:sz w:val="20"/>
              </w:rPr>
              <w:t>possible,</w:t>
            </w:r>
            <w:r>
              <w:rPr>
                <w:spacing w:val="-24"/>
                <w:w w:val="105"/>
                <w:sz w:val="20"/>
              </w:rPr>
              <w:t> </w:t>
            </w:r>
            <w:r>
              <w:rPr>
                <w:w w:val="105"/>
                <w:sz w:val="20"/>
              </w:rPr>
              <w:t>enhance</w:t>
            </w:r>
            <w:r>
              <w:rPr>
                <w:spacing w:val="-26"/>
                <w:w w:val="105"/>
                <w:sz w:val="20"/>
              </w:rPr>
              <w:t> </w:t>
            </w:r>
            <w:r>
              <w:rPr>
                <w:w w:val="105"/>
                <w:sz w:val="20"/>
              </w:rPr>
              <w:t>cultural</w:t>
            </w:r>
            <w:r>
              <w:rPr>
                <w:spacing w:val="-25"/>
                <w:w w:val="105"/>
                <w:sz w:val="20"/>
              </w:rPr>
              <w:t> </w:t>
            </w:r>
            <w:r>
              <w:rPr>
                <w:w w:val="105"/>
                <w:sz w:val="20"/>
              </w:rPr>
              <w:t>heritage</w:t>
            </w:r>
            <w:r>
              <w:rPr>
                <w:spacing w:val="-26"/>
                <w:w w:val="105"/>
                <w:sz w:val="20"/>
              </w:rPr>
              <w:t> </w:t>
            </w:r>
            <w:r>
              <w:rPr>
                <w:w w:val="105"/>
                <w:sz w:val="20"/>
              </w:rPr>
              <w:t>assets</w:t>
            </w:r>
            <w:r>
              <w:rPr>
                <w:spacing w:val="-26"/>
                <w:w w:val="105"/>
                <w:sz w:val="20"/>
              </w:rPr>
              <w:t> </w:t>
            </w:r>
            <w:r>
              <w:rPr>
                <w:w w:val="105"/>
                <w:sz w:val="20"/>
              </w:rPr>
              <w:t>and</w:t>
            </w:r>
            <w:r>
              <w:rPr>
                <w:spacing w:val="-26"/>
                <w:w w:val="105"/>
                <w:sz w:val="20"/>
              </w:rPr>
              <w:t> </w:t>
            </w:r>
            <w:r>
              <w:rPr>
                <w:w w:val="105"/>
                <w:sz w:val="20"/>
              </w:rPr>
              <w:t>their</w:t>
            </w:r>
            <w:r>
              <w:rPr>
                <w:spacing w:val="-26"/>
                <w:w w:val="105"/>
                <w:sz w:val="20"/>
              </w:rPr>
              <w:t> </w:t>
            </w:r>
            <w:r>
              <w:rPr>
                <w:w w:val="105"/>
                <w:sz w:val="20"/>
              </w:rPr>
              <w:t>settings?</w:t>
            </w:r>
          </w:p>
          <w:p>
            <w:pPr>
              <w:pStyle w:val="TableParagraph"/>
              <w:numPr>
                <w:ilvl w:val="0"/>
                <w:numId w:val="21"/>
              </w:numPr>
              <w:tabs>
                <w:tab w:pos="687" w:val="left" w:leader="none"/>
              </w:tabs>
              <w:spacing w:line="240" w:lineRule="auto" w:before="14" w:after="0"/>
              <w:ind w:left="686" w:right="0" w:hanging="355"/>
              <w:jc w:val="left"/>
              <w:rPr>
                <w:sz w:val="20"/>
              </w:rPr>
            </w:pPr>
            <w:r>
              <w:rPr>
                <w:w w:val="105"/>
                <w:sz w:val="20"/>
              </w:rPr>
              <w:t>Conserve,</w:t>
            </w:r>
            <w:r>
              <w:rPr>
                <w:spacing w:val="-29"/>
                <w:w w:val="105"/>
                <w:sz w:val="20"/>
              </w:rPr>
              <w:t> </w:t>
            </w:r>
            <w:r>
              <w:rPr>
                <w:w w:val="105"/>
                <w:sz w:val="20"/>
              </w:rPr>
              <w:t>and</w:t>
            </w:r>
            <w:r>
              <w:rPr>
                <w:spacing w:val="-31"/>
                <w:w w:val="105"/>
                <w:sz w:val="20"/>
              </w:rPr>
              <w:t> </w:t>
            </w:r>
            <w:r>
              <w:rPr>
                <w:w w:val="105"/>
                <w:sz w:val="20"/>
              </w:rPr>
              <w:t>where</w:t>
            </w:r>
            <w:r>
              <w:rPr>
                <w:spacing w:val="-31"/>
                <w:w w:val="105"/>
                <w:sz w:val="20"/>
              </w:rPr>
              <w:t> </w:t>
            </w:r>
            <w:r>
              <w:rPr>
                <w:w w:val="105"/>
                <w:sz w:val="20"/>
              </w:rPr>
              <w:t>possible,</w:t>
            </w:r>
            <w:r>
              <w:rPr>
                <w:spacing w:val="-29"/>
                <w:w w:val="105"/>
                <w:sz w:val="20"/>
              </w:rPr>
              <w:t> </w:t>
            </w:r>
            <w:r>
              <w:rPr>
                <w:w w:val="105"/>
                <w:sz w:val="20"/>
              </w:rPr>
              <w:t>enhance</w:t>
            </w:r>
            <w:r>
              <w:rPr>
                <w:spacing w:val="-31"/>
                <w:w w:val="105"/>
                <w:sz w:val="20"/>
              </w:rPr>
              <w:t> </w:t>
            </w:r>
            <w:r>
              <w:rPr>
                <w:w w:val="105"/>
                <w:sz w:val="20"/>
              </w:rPr>
              <w:t>the</w:t>
            </w:r>
            <w:r>
              <w:rPr>
                <w:spacing w:val="-29"/>
                <w:w w:val="105"/>
                <w:sz w:val="20"/>
              </w:rPr>
              <w:t> </w:t>
            </w:r>
            <w:r>
              <w:rPr>
                <w:w w:val="105"/>
                <w:sz w:val="20"/>
              </w:rPr>
              <w:t>St</w:t>
            </w:r>
            <w:r>
              <w:rPr>
                <w:spacing w:val="-30"/>
                <w:w w:val="105"/>
                <w:sz w:val="20"/>
              </w:rPr>
              <w:t> </w:t>
            </w:r>
            <w:r>
              <w:rPr>
                <w:w w:val="105"/>
                <w:sz w:val="20"/>
              </w:rPr>
              <w:t>Mary</w:t>
            </w:r>
            <w:r>
              <w:rPr>
                <w:spacing w:val="-31"/>
                <w:w w:val="105"/>
                <w:sz w:val="20"/>
              </w:rPr>
              <w:t> </w:t>
            </w:r>
            <w:r>
              <w:rPr>
                <w:w w:val="105"/>
                <w:sz w:val="20"/>
              </w:rPr>
              <w:t>Bourne</w:t>
            </w:r>
            <w:r>
              <w:rPr>
                <w:spacing w:val="-31"/>
                <w:w w:val="105"/>
                <w:sz w:val="20"/>
              </w:rPr>
              <w:t> </w:t>
            </w:r>
            <w:r>
              <w:rPr>
                <w:w w:val="105"/>
                <w:sz w:val="20"/>
              </w:rPr>
              <w:t>Conservation</w:t>
            </w:r>
            <w:r>
              <w:rPr>
                <w:spacing w:val="-31"/>
                <w:w w:val="105"/>
                <w:sz w:val="20"/>
              </w:rPr>
              <w:t> </w:t>
            </w:r>
            <w:r>
              <w:rPr>
                <w:w w:val="105"/>
                <w:sz w:val="20"/>
              </w:rPr>
              <w:t>Area?</w:t>
            </w:r>
          </w:p>
          <w:p>
            <w:pPr>
              <w:pStyle w:val="TableParagraph"/>
              <w:numPr>
                <w:ilvl w:val="0"/>
                <w:numId w:val="21"/>
              </w:numPr>
              <w:tabs>
                <w:tab w:pos="687" w:val="left" w:leader="none"/>
              </w:tabs>
              <w:spacing w:line="264" w:lineRule="auto" w:before="11" w:after="0"/>
              <w:ind w:left="686" w:right="1386" w:hanging="355"/>
              <w:jc w:val="left"/>
              <w:rPr>
                <w:sz w:val="20"/>
              </w:rPr>
            </w:pPr>
            <w:r>
              <w:rPr>
                <w:w w:val="105"/>
                <w:sz w:val="20"/>
              </w:rPr>
              <w:t>Protect</w:t>
            </w:r>
            <w:r>
              <w:rPr>
                <w:spacing w:val="-11"/>
                <w:w w:val="105"/>
                <w:sz w:val="20"/>
              </w:rPr>
              <w:t> </w:t>
            </w:r>
            <w:r>
              <w:rPr>
                <w:w w:val="105"/>
                <w:sz w:val="20"/>
              </w:rPr>
              <w:t>the</w:t>
            </w:r>
            <w:r>
              <w:rPr>
                <w:spacing w:val="-12"/>
                <w:w w:val="105"/>
                <w:sz w:val="20"/>
              </w:rPr>
              <w:t> </w:t>
            </w:r>
            <w:r>
              <w:rPr>
                <w:w w:val="105"/>
                <w:sz w:val="20"/>
              </w:rPr>
              <w:t>historic</w:t>
            </w:r>
            <w:r>
              <w:rPr>
                <w:spacing w:val="-12"/>
                <w:w w:val="105"/>
                <w:sz w:val="20"/>
              </w:rPr>
              <w:t> </w:t>
            </w:r>
            <w:r>
              <w:rPr>
                <w:w w:val="105"/>
                <w:sz w:val="20"/>
              </w:rPr>
              <w:t>settlement</w:t>
            </w:r>
            <w:r>
              <w:rPr>
                <w:spacing w:val="-11"/>
                <w:w w:val="105"/>
                <w:sz w:val="20"/>
              </w:rPr>
              <w:t> </w:t>
            </w:r>
            <w:r>
              <w:rPr>
                <w:w w:val="105"/>
                <w:sz w:val="20"/>
              </w:rPr>
              <w:t>patterns</w:t>
            </w:r>
            <w:r>
              <w:rPr>
                <w:spacing w:val="-12"/>
                <w:w w:val="105"/>
                <w:sz w:val="20"/>
              </w:rPr>
              <w:t> </w:t>
            </w:r>
            <w:r>
              <w:rPr>
                <w:w w:val="105"/>
                <w:sz w:val="20"/>
              </w:rPr>
              <w:t>of</w:t>
            </w:r>
            <w:r>
              <w:rPr>
                <w:spacing w:val="-11"/>
                <w:w w:val="105"/>
                <w:sz w:val="20"/>
              </w:rPr>
              <w:t> </w:t>
            </w:r>
            <w:r>
              <w:rPr>
                <w:w w:val="105"/>
                <w:sz w:val="20"/>
              </w:rPr>
              <w:t>the</w:t>
            </w:r>
            <w:r>
              <w:rPr>
                <w:spacing w:val="-12"/>
                <w:w w:val="105"/>
                <w:sz w:val="20"/>
              </w:rPr>
              <w:t> </w:t>
            </w:r>
            <w:r>
              <w:rPr>
                <w:w w:val="105"/>
                <w:sz w:val="20"/>
              </w:rPr>
              <w:t>village</w:t>
            </w:r>
            <w:r>
              <w:rPr>
                <w:spacing w:val="-12"/>
                <w:w w:val="105"/>
                <w:sz w:val="20"/>
              </w:rPr>
              <w:t> </w:t>
            </w:r>
            <w:r>
              <w:rPr>
                <w:w w:val="105"/>
                <w:sz w:val="20"/>
              </w:rPr>
              <w:t>and</w:t>
            </w:r>
            <w:r>
              <w:rPr>
                <w:spacing w:val="-13"/>
                <w:w w:val="105"/>
                <w:sz w:val="20"/>
              </w:rPr>
              <w:t> </w:t>
            </w:r>
            <w:r>
              <w:rPr>
                <w:w w:val="105"/>
                <w:sz w:val="20"/>
              </w:rPr>
              <w:t>hamlets</w:t>
            </w:r>
            <w:r>
              <w:rPr>
                <w:spacing w:val="-12"/>
                <w:w w:val="105"/>
                <w:sz w:val="20"/>
              </w:rPr>
              <w:t> </w:t>
            </w:r>
            <w:r>
              <w:rPr>
                <w:w w:val="105"/>
                <w:sz w:val="20"/>
              </w:rPr>
              <w:t>in</w:t>
            </w:r>
            <w:r>
              <w:rPr>
                <w:spacing w:val="-12"/>
                <w:w w:val="105"/>
                <w:sz w:val="20"/>
              </w:rPr>
              <w:t> </w:t>
            </w:r>
            <w:r>
              <w:rPr>
                <w:w w:val="105"/>
                <w:sz w:val="20"/>
              </w:rPr>
              <w:t>the </w:t>
            </w:r>
            <w:r>
              <w:rPr>
                <w:sz w:val="20"/>
              </w:rPr>
              <w:t>Neighbourhood</w:t>
            </w:r>
            <w:r>
              <w:rPr>
                <w:spacing w:val="40"/>
                <w:sz w:val="20"/>
              </w:rPr>
              <w:t> </w:t>
            </w:r>
            <w:r>
              <w:rPr>
                <w:sz w:val="20"/>
              </w:rPr>
              <w:t>Area?</w:t>
            </w:r>
          </w:p>
          <w:p>
            <w:pPr>
              <w:pStyle w:val="TableParagraph"/>
              <w:numPr>
                <w:ilvl w:val="0"/>
                <w:numId w:val="21"/>
              </w:numPr>
              <w:tabs>
                <w:tab w:pos="687" w:val="left" w:leader="none"/>
              </w:tabs>
              <w:spacing w:line="238" w:lineRule="exact" w:before="0" w:after="0"/>
              <w:ind w:left="686" w:right="0" w:hanging="355"/>
              <w:jc w:val="left"/>
              <w:rPr>
                <w:sz w:val="20"/>
              </w:rPr>
            </w:pPr>
            <w:r>
              <w:rPr>
                <w:w w:val="105"/>
                <w:sz w:val="20"/>
              </w:rPr>
              <w:t>Support</w:t>
            </w:r>
            <w:r>
              <w:rPr>
                <w:spacing w:val="-13"/>
                <w:w w:val="105"/>
                <w:sz w:val="20"/>
              </w:rPr>
              <w:t> </w:t>
            </w:r>
            <w:r>
              <w:rPr>
                <w:w w:val="105"/>
                <w:sz w:val="20"/>
              </w:rPr>
              <w:t>access</w:t>
            </w:r>
            <w:r>
              <w:rPr>
                <w:spacing w:val="-14"/>
                <w:w w:val="105"/>
                <w:sz w:val="20"/>
              </w:rPr>
              <w:t> </w:t>
            </w:r>
            <w:r>
              <w:rPr>
                <w:w w:val="105"/>
                <w:sz w:val="20"/>
              </w:rPr>
              <w:t>to,</w:t>
            </w:r>
            <w:r>
              <w:rPr>
                <w:spacing w:val="-12"/>
                <w:w w:val="105"/>
                <w:sz w:val="20"/>
              </w:rPr>
              <w:t> </w:t>
            </w:r>
            <w:r>
              <w:rPr>
                <w:w w:val="105"/>
                <w:sz w:val="20"/>
              </w:rPr>
              <w:t>interpretation</w:t>
            </w:r>
            <w:r>
              <w:rPr>
                <w:spacing w:val="-14"/>
                <w:w w:val="105"/>
                <w:sz w:val="20"/>
              </w:rPr>
              <w:t> </w:t>
            </w:r>
            <w:r>
              <w:rPr>
                <w:w w:val="105"/>
                <w:sz w:val="20"/>
              </w:rPr>
              <w:t>and</w:t>
            </w:r>
            <w:r>
              <w:rPr>
                <w:spacing w:val="-15"/>
                <w:w w:val="105"/>
                <w:sz w:val="20"/>
              </w:rPr>
              <w:t> </w:t>
            </w:r>
            <w:r>
              <w:rPr>
                <w:w w:val="105"/>
                <w:sz w:val="20"/>
              </w:rPr>
              <w:t>understanding</w:t>
            </w:r>
            <w:r>
              <w:rPr>
                <w:spacing w:val="-14"/>
                <w:w w:val="105"/>
                <w:sz w:val="20"/>
              </w:rPr>
              <w:t> </w:t>
            </w:r>
            <w:r>
              <w:rPr>
                <w:w w:val="105"/>
                <w:sz w:val="20"/>
              </w:rPr>
              <w:t>of</w:t>
            </w:r>
            <w:r>
              <w:rPr>
                <w:spacing w:val="-13"/>
                <w:w w:val="105"/>
                <w:sz w:val="20"/>
              </w:rPr>
              <w:t> </w:t>
            </w:r>
            <w:r>
              <w:rPr>
                <w:w w:val="105"/>
                <w:sz w:val="20"/>
              </w:rPr>
              <w:t>the</w:t>
            </w:r>
            <w:r>
              <w:rPr>
                <w:spacing w:val="-14"/>
                <w:w w:val="105"/>
                <w:sz w:val="20"/>
              </w:rPr>
              <w:t> </w:t>
            </w:r>
            <w:r>
              <w:rPr>
                <w:w w:val="105"/>
                <w:sz w:val="20"/>
              </w:rPr>
              <w:t>historic</w:t>
            </w:r>
            <w:r>
              <w:rPr>
                <w:spacing w:val="-14"/>
                <w:w w:val="105"/>
                <w:sz w:val="20"/>
              </w:rPr>
              <w:t> </w:t>
            </w:r>
            <w:r>
              <w:rPr>
                <w:w w:val="105"/>
                <w:sz w:val="20"/>
              </w:rPr>
              <w:t>environment?</w:t>
            </w:r>
          </w:p>
        </w:tc>
      </w:tr>
      <w:tr>
        <w:trPr>
          <w:trHeight w:val="686" w:hRule="exact"/>
        </w:trPr>
        <w:tc>
          <w:tcPr>
            <w:tcW w:w="1944" w:type="dxa"/>
            <w:vMerge/>
            <w:tcBorders>
              <w:left w:val="nil"/>
              <w:bottom w:val="single" w:sz="4" w:space="0" w:color="000000"/>
              <w:right w:val="single" w:sz="4" w:space="0" w:color="000000"/>
            </w:tcBorders>
          </w:tcPr>
          <w:p>
            <w:pP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7"/>
              <w:rPr>
                <w:sz w:val="20"/>
              </w:rPr>
            </w:pPr>
            <w:r>
              <w:rPr>
                <w:w w:val="105"/>
                <w:sz w:val="20"/>
              </w:rPr>
              <w:t>Protect</w:t>
            </w:r>
            <w:r>
              <w:rPr>
                <w:spacing w:val="-15"/>
                <w:w w:val="105"/>
                <w:sz w:val="20"/>
              </w:rPr>
              <w:t> </w:t>
            </w:r>
            <w:r>
              <w:rPr>
                <w:w w:val="105"/>
                <w:sz w:val="20"/>
              </w:rPr>
              <w:t>and</w:t>
            </w:r>
            <w:r>
              <w:rPr>
                <w:spacing w:val="-17"/>
                <w:w w:val="105"/>
                <w:sz w:val="20"/>
              </w:rPr>
              <w:t> </w:t>
            </w:r>
            <w:r>
              <w:rPr>
                <w:w w:val="105"/>
                <w:sz w:val="20"/>
              </w:rPr>
              <w:t>enhance</w:t>
            </w:r>
            <w:r>
              <w:rPr>
                <w:spacing w:val="-16"/>
                <w:w w:val="105"/>
                <w:sz w:val="20"/>
              </w:rPr>
              <w:t> </w:t>
            </w:r>
            <w:r>
              <w:rPr>
                <w:w w:val="105"/>
                <w:sz w:val="20"/>
              </w:rPr>
              <w:t>the</w:t>
            </w:r>
            <w:r>
              <w:rPr>
                <w:spacing w:val="-16"/>
                <w:w w:val="105"/>
                <w:sz w:val="20"/>
              </w:rPr>
              <w:t> </w:t>
            </w:r>
            <w:r>
              <w:rPr>
                <w:w w:val="105"/>
                <w:sz w:val="20"/>
              </w:rPr>
              <w:t>character</w:t>
            </w:r>
            <w:r>
              <w:rPr>
                <w:spacing w:val="-16"/>
                <w:w w:val="105"/>
                <w:sz w:val="20"/>
              </w:rPr>
              <w:t> </w:t>
            </w:r>
            <w:r>
              <w:rPr>
                <w:w w:val="105"/>
                <w:sz w:val="20"/>
              </w:rPr>
              <w:t>and</w:t>
            </w:r>
            <w:r>
              <w:rPr>
                <w:spacing w:val="-17"/>
                <w:w w:val="105"/>
                <w:sz w:val="20"/>
              </w:rPr>
              <w:t> </w:t>
            </w:r>
            <w:r>
              <w:rPr>
                <w:w w:val="105"/>
                <w:sz w:val="20"/>
              </w:rPr>
              <w:t>quality</w:t>
            </w:r>
            <w:r>
              <w:rPr>
                <w:spacing w:val="-16"/>
                <w:w w:val="105"/>
                <w:sz w:val="20"/>
              </w:rPr>
              <w:t> </w:t>
            </w:r>
            <w:r>
              <w:rPr>
                <w:w w:val="105"/>
                <w:sz w:val="20"/>
              </w:rPr>
              <w:t>of landscapes</w:t>
            </w:r>
            <w:r>
              <w:rPr>
                <w:spacing w:val="-38"/>
                <w:w w:val="105"/>
                <w:sz w:val="20"/>
              </w:rPr>
              <w:t> </w:t>
            </w:r>
            <w:r>
              <w:rPr>
                <w:w w:val="105"/>
                <w:sz w:val="20"/>
              </w:rPr>
              <w:t>and</w:t>
            </w:r>
            <w:r>
              <w:rPr>
                <w:spacing w:val="-38"/>
                <w:w w:val="105"/>
                <w:sz w:val="20"/>
              </w:rPr>
              <w:t> </w:t>
            </w:r>
            <w:r>
              <w:rPr>
                <w:w w:val="105"/>
                <w:sz w:val="20"/>
              </w:rPr>
              <w:t>townscapes.</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2"/>
              </w:numPr>
              <w:tabs>
                <w:tab w:pos="687" w:val="left" w:leader="none"/>
              </w:tabs>
              <w:spacing w:line="240" w:lineRule="auto" w:before="77" w:after="0"/>
              <w:ind w:left="686" w:right="0" w:hanging="355"/>
              <w:jc w:val="left"/>
              <w:rPr>
                <w:sz w:val="20"/>
              </w:rPr>
            </w:pPr>
            <w:r>
              <w:rPr>
                <w:w w:val="105"/>
                <w:sz w:val="20"/>
              </w:rPr>
              <w:t>Support</w:t>
            </w:r>
            <w:r>
              <w:rPr>
                <w:spacing w:val="-22"/>
                <w:w w:val="105"/>
                <w:sz w:val="20"/>
              </w:rPr>
              <w:t> </w:t>
            </w:r>
            <w:r>
              <w:rPr>
                <w:w w:val="105"/>
                <w:sz w:val="20"/>
              </w:rPr>
              <w:t>the</w:t>
            </w:r>
            <w:r>
              <w:rPr>
                <w:spacing w:val="-22"/>
                <w:w w:val="105"/>
                <w:sz w:val="20"/>
              </w:rPr>
              <w:t> </w:t>
            </w:r>
            <w:r>
              <w:rPr>
                <w:w w:val="105"/>
                <w:sz w:val="20"/>
              </w:rPr>
              <w:t>integrity</w:t>
            </w:r>
            <w:r>
              <w:rPr>
                <w:spacing w:val="-22"/>
                <w:w w:val="105"/>
                <w:sz w:val="20"/>
              </w:rPr>
              <w:t> </w:t>
            </w:r>
            <w:r>
              <w:rPr>
                <w:w w:val="105"/>
                <w:sz w:val="20"/>
              </w:rPr>
              <w:t>of</w:t>
            </w:r>
            <w:r>
              <w:rPr>
                <w:spacing w:val="-22"/>
                <w:w w:val="105"/>
                <w:sz w:val="20"/>
              </w:rPr>
              <w:t> </w:t>
            </w:r>
            <w:r>
              <w:rPr>
                <w:w w:val="105"/>
                <w:sz w:val="20"/>
              </w:rPr>
              <w:t>the</w:t>
            </w:r>
            <w:r>
              <w:rPr>
                <w:spacing w:val="-21"/>
                <w:w w:val="105"/>
                <w:sz w:val="20"/>
              </w:rPr>
              <w:t> </w:t>
            </w:r>
            <w:r>
              <w:rPr>
                <w:w w:val="105"/>
                <w:sz w:val="20"/>
              </w:rPr>
              <w:t>North</w:t>
            </w:r>
            <w:r>
              <w:rPr>
                <w:spacing w:val="-22"/>
                <w:w w:val="105"/>
                <w:sz w:val="20"/>
              </w:rPr>
              <w:t> </w:t>
            </w:r>
            <w:r>
              <w:rPr>
                <w:w w:val="105"/>
                <w:sz w:val="20"/>
              </w:rPr>
              <w:t>Wessex</w:t>
            </w:r>
            <w:r>
              <w:rPr>
                <w:spacing w:val="-22"/>
                <w:w w:val="105"/>
                <w:sz w:val="20"/>
              </w:rPr>
              <w:t> </w:t>
            </w:r>
            <w:r>
              <w:rPr>
                <w:w w:val="105"/>
                <w:sz w:val="20"/>
              </w:rPr>
              <w:t>Downs</w:t>
            </w:r>
            <w:r>
              <w:rPr>
                <w:spacing w:val="-22"/>
                <w:w w:val="105"/>
                <w:sz w:val="20"/>
              </w:rPr>
              <w:t> </w:t>
            </w:r>
            <w:r>
              <w:rPr>
                <w:w w:val="105"/>
                <w:sz w:val="20"/>
              </w:rPr>
              <w:t>AONB?</w:t>
            </w:r>
          </w:p>
          <w:p>
            <w:pPr>
              <w:pStyle w:val="TableParagraph"/>
              <w:numPr>
                <w:ilvl w:val="0"/>
                <w:numId w:val="22"/>
              </w:numPr>
              <w:tabs>
                <w:tab w:pos="687" w:val="left" w:leader="none"/>
              </w:tabs>
              <w:spacing w:line="240" w:lineRule="auto" w:before="14" w:after="0"/>
              <w:ind w:left="686" w:right="0" w:hanging="355"/>
              <w:jc w:val="left"/>
              <w:rPr>
                <w:sz w:val="20"/>
              </w:rPr>
            </w:pPr>
            <w:r>
              <w:rPr>
                <w:w w:val="105"/>
                <w:sz w:val="20"/>
              </w:rPr>
              <w:t>Conserve</w:t>
            </w:r>
            <w:r>
              <w:rPr>
                <w:spacing w:val="-29"/>
                <w:w w:val="105"/>
                <w:sz w:val="20"/>
              </w:rPr>
              <w:t> </w:t>
            </w:r>
            <w:r>
              <w:rPr>
                <w:w w:val="105"/>
                <w:sz w:val="20"/>
              </w:rPr>
              <w:t>and</w:t>
            </w:r>
            <w:r>
              <w:rPr>
                <w:spacing w:val="-30"/>
                <w:w w:val="105"/>
                <w:sz w:val="20"/>
              </w:rPr>
              <w:t> </w:t>
            </w:r>
            <w:r>
              <w:rPr>
                <w:w w:val="105"/>
                <w:sz w:val="20"/>
              </w:rPr>
              <w:t>enhance</w:t>
            </w:r>
            <w:r>
              <w:rPr>
                <w:spacing w:val="-29"/>
                <w:w w:val="105"/>
                <w:sz w:val="20"/>
              </w:rPr>
              <w:t> </w:t>
            </w:r>
            <w:r>
              <w:rPr>
                <w:w w:val="105"/>
                <w:sz w:val="20"/>
              </w:rPr>
              <w:t>landscape</w:t>
            </w:r>
            <w:r>
              <w:rPr>
                <w:spacing w:val="-29"/>
                <w:w w:val="105"/>
                <w:sz w:val="20"/>
              </w:rPr>
              <w:t> </w:t>
            </w:r>
            <w:r>
              <w:rPr>
                <w:w w:val="105"/>
                <w:sz w:val="20"/>
              </w:rPr>
              <w:t>and</w:t>
            </w:r>
            <w:r>
              <w:rPr>
                <w:spacing w:val="-30"/>
                <w:w w:val="105"/>
                <w:sz w:val="20"/>
              </w:rPr>
              <w:t> </w:t>
            </w:r>
            <w:r>
              <w:rPr>
                <w:w w:val="105"/>
                <w:sz w:val="20"/>
              </w:rPr>
              <w:t>townscape</w:t>
            </w:r>
            <w:r>
              <w:rPr>
                <w:spacing w:val="-29"/>
                <w:w w:val="105"/>
                <w:sz w:val="20"/>
              </w:rPr>
              <w:t> </w:t>
            </w:r>
            <w:r>
              <w:rPr>
                <w:w w:val="105"/>
                <w:sz w:val="20"/>
              </w:rPr>
              <w:t>features?</w:t>
            </w:r>
          </w:p>
        </w:tc>
      </w:tr>
      <w:tr>
        <w:trPr>
          <w:trHeight w:val="569" w:hRule="exact"/>
        </w:trPr>
        <w:tc>
          <w:tcPr>
            <w:tcW w:w="1944" w:type="dxa"/>
            <w:vMerge w:val="restart"/>
            <w:tcBorders>
              <w:top w:val="single" w:sz="4" w:space="0" w:color="000000"/>
              <w:left w:val="nil"/>
              <w:right w:val="single" w:sz="4" w:space="0" w:color="000000"/>
            </w:tcBorders>
          </w:tcPr>
          <w:p>
            <w:pPr>
              <w:pStyle w:val="TableParagraph"/>
              <w:spacing w:line="268" w:lineRule="auto" w:before="129"/>
              <w:ind w:left="107" w:right="200"/>
              <w:rPr>
                <w:b/>
                <w:sz w:val="20"/>
              </w:rPr>
            </w:pPr>
            <w:r>
              <w:rPr>
                <w:b/>
                <w:sz w:val="20"/>
              </w:rPr>
              <w:t>Land, water and soil resources</w:t>
            </w: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before="88"/>
              <w:ind w:left="103" w:right="995"/>
              <w:rPr>
                <w:sz w:val="20"/>
              </w:rPr>
            </w:pPr>
            <w:r>
              <w:rPr>
                <w:w w:val="105"/>
                <w:sz w:val="20"/>
              </w:rPr>
              <w:t>Ensure the efficient use of land.</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3"/>
              </w:numPr>
              <w:tabs>
                <w:tab w:pos="687" w:val="left" w:leader="none"/>
              </w:tabs>
              <w:spacing w:line="240" w:lineRule="auto" w:before="79" w:after="0"/>
              <w:ind w:left="686" w:right="0" w:hanging="355"/>
              <w:jc w:val="left"/>
              <w:rPr>
                <w:sz w:val="20"/>
              </w:rPr>
            </w:pPr>
            <w:r>
              <w:rPr>
                <w:w w:val="105"/>
                <w:sz w:val="20"/>
              </w:rPr>
              <w:t>Promote</w:t>
            </w:r>
            <w:r>
              <w:rPr>
                <w:spacing w:val="-21"/>
                <w:w w:val="105"/>
                <w:sz w:val="20"/>
              </w:rPr>
              <w:t> </w:t>
            </w:r>
            <w:r>
              <w:rPr>
                <w:w w:val="105"/>
                <w:sz w:val="20"/>
              </w:rPr>
              <w:t>the</w:t>
            </w:r>
            <w:r>
              <w:rPr>
                <w:spacing w:val="-21"/>
                <w:w w:val="105"/>
                <w:sz w:val="20"/>
              </w:rPr>
              <w:t> </w:t>
            </w:r>
            <w:r>
              <w:rPr>
                <w:w w:val="105"/>
                <w:sz w:val="20"/>
              </w:rPr>
              <w:t>use</w:t>
            </w:r>
            <w:r>
              <w:rPr>
                <w:spacing w:val="-21"/>
                <w:w w:val="105"/>
                <w:sz w:val="20"/>
              </w:rPr>
              <w:t> </w:t>
            </w:r>
            <w:r>
              <w:rPr>
                <w:w w:val="105"/>
                <w:sz w:val="20"/>
              </w:rPr>
              <w:t>of</w:t>
            </w:r>
            <w:r>
              <w:rPr>
                <w:spacing w:val="-20"/>
                <w:w w:val="105"/>
                <w:sz w:val="20"/>
              </w:rPr>
              <w:t> </w:t>
            </w:r>
            <w:r>
              <w:rPr>
                <w:w w:val="105"/>
                <w:sz w:val="20"/>
              </w:rPr>
              <w:t>previously</w:t>
            </w:r>
            <w:r>
              <w:rPr>
                <w:spacing w:val="-21"/>
                <w:w w:val="105"/>
                <w:sz w:val="20"/>
              </w:rPr>
              <w:t> </w:t>
            </w:r>
            <w:r>
              <w:rPr>
                <w:w w:val="105"/>
                <w:sz w:val="20"/>
              </w:rPr>
              <w:t>developed</w:t>
            </w:r>
            <w:r>
              <w:rPr>
                <w:spacing w:val="-21"/>
                <w:w w:val="105"/>
                <w:sz w:val="20"/>
              </w:rPr>
              <w:t> </w:t>
            </w:r>
            <w:r>
              <w:rPr>
                <w:w w:val="105"/>
                <w:sz w:val="20"/>
              </w:rPr>
              <w:t>land</w:t>
            </w:r>
            <w:r>
              <w:rPr>
                <w:spacing w:val="-21"/>
                <w:w w:val="105"/>
                <w:sz w:val="20"/>
              </w:rPr>
              <w:t> </w:t>
            </w:r>
            <w:r>
              <w:rPr>
                <w:w w:val="105"/>
                <w:sz w:val="20"/>
              </w:rPr>
              <w:t>where</w:t>
            </w:r>
            <w:r>
              <w:rPr>
                <w:spacing w:val="-19"/>
                <w:w w:val="105"/>
                <w:sz w:val="20"/>
              </w:rPr>
              <w:t> </w:t>
            </w:r>
            <w:r>
              <w:rPr>
                <w:w w:val="105"/>
                <w:sz w:val="20"/>
              </w:rPr>
              <w:t>possible?</w:t>
            </w:r>
          </w:p>
        </w:tc>
      </w:tr>
      <w:tr>
        <w:trPr>
          <w:trHeight w:val="1219" w:hRule="exact"/>
        </w:trPr>
        <w:tc>
          <w:tcPr>
            <w:tcW w:w="1944" w:type="dxa"/>
            <w:vMerge/>
            <w:tcBorders>
              <w:left w:val="nil"/>
              <w:right w:val="single" w:sz="4" w:space="0" w:color="000000"/>
            </w:tcBorders>
          </w:tcPr>
          <w:p>
            <w:pPr/>
          </w:p>
        </w:tc>
        <w:tc>
          <w:tcPr>
            <w:tcW w:w="4728" w:type="dxa"/>
            <w:tcBorders>
              <w:top w:val="single" w:sz="4" w:space="0" w:color="000000"/>
              <w:left w:val="single" w:sz="4" w:space="0" w:color="000000"/>
              <w:right w:val="single" w:sz="4" w:space="0" w:color="000000"/>
            </w:tcBorders>
          </w:tcPr>
          <w:p>
            <w:pPr>
              <w:pStyle w:val="TableParagraph"/>
              <w:spacing w:line="307" w:lineRule="auto" w:before="88"/>
              <w:ind w:left="103" w:right="322"/>
              <w:rPr>
                <w:sz w:val="20"/>
              </w:rPr>
            </w:pPr>
            <w:r>
              <w:rPr>
                <w:w w:val="105"/>
                <w:sz w:val="20"/>
              </w:rPr>
              <w:t>Promote sustainable waste management solutions that encourage the reduction, re-use and recycling of waste.</w:t>
            </w:r>
          </w:p>
        </w:tc>
        <w:tc>
          <w:tcPr>
            <w:tcW w:w="8578" w:type="dxa"/>
            <w:tcBorders>
              <w:top w:val="single" w:sz="4" w:space="0" w:color="000000"/>
              <w:left w:val="single" w:sz="4" w:space="0" w:color="000000"/>
              <w:right w:val="nil"/>
            </w:tcBorders>
          </w:tcPr>
          <w:p>
            <w:pPr>
              <w:pStyle w:val="TableParagraph"/>
              <w:numPr>
                <w:ilvl w:val="0"/>
                <w:numId w:val="24"/>
              </w:numPr>
              <w:tabs>
                <w:tab w:pos="687" w:val="left" w:leader="none"/>
              </w:tabs>
              <w:spacing w:line="240" w:lineRule="auto" w:before="77" w:after="0"/>
              <w:ind w:left="686" w:right="0" w:hanging="355"/>
              <w:jc w:val="left"/>
              <w:rPr>
                <w:sz w:val="20"/>
              </w:rPr>
            </w:pPr>
            <w:r>
              <w:rPr>
                <w:w w:val="105"/>
                <w:sz w:val="20"/>
              </w:rPr>
              <w:t>Reduce</w:t>
            </w:r>
            <w:r>
              <w:rPr>
                <w:spacing w:val="-22"/>
                <w:w w:val="105"/>
                <w:sz w:val="20"/>
              </w:rPr>
              <w:t> </w:t>
            </w:r>
            <w:r>
              <w:rPr>
                <w:w w:val="105"/>
                <w:sz w:val="20"/>
              </w:rPr>
              <w:t>the</w:t>
            </w:r>
            <w:r>
              <w:rPr>
                <w:spacing w:val="-22"/>
                <w:w w:val="105"/>
                <w:sz w:val="20"/>
              </w:rPr>
              <w:t> </w:t>
            </w:r>
            <w:r>
              <w:rPr>
                <w:w w:val="105"/>
                <w:sz w:val="20"/>
              </w:rPr>
              <w:t>amount</w:t>
            </w:r>
            <w:r>
              <w:rPr>
                <w:spacing w:val="-21"/>
                <w:w w:val="105"/>
                <w:sz w:val="20"/>
              </w:rPr>
              <w:t> </w:t>
            </w:r>
            <w:r>
              <w:rPr>
                <w:w w:val="105"/>
                <w:sz w:val="20"/>
              </w:rPr>
              <w:t>of</w:t>
            </w:r>
            <w:r>
              <w:rPr>
                <w:spacing w:val="-21"/>
                <w:w w:val="105"/>
                <w:sz w:val="20"/>
              </w:rPr>
              <w:t> </w:t>
            </w:r>
            <w:r>
              <w:rPr>
                <w:w w:val="105"/>
                <w:sz w:val="20"/>
              </w:rPr>
              <w:t>waste</w:t>
            </w:r>
            <w:r>
              <w:rPr>
                <w:spacing w:val="-22"/>
                <w:w w:val="105"/>
                <w:sz w:val="20"/>
              </w:rPr>
              <w:t> </w:t>
            </w:r>
            <w:r>
              <w:rPr>
                <w:w w:val="105"/>
                <w:sz w:val="20"/>
              </w:rPr>
              <w:t>produced?</w:t>
            </w:r>
          </w:p>
          <w:p>
            <w:pPr>
              <w:pStyle w:val="TableParagraph"/>
              <w:numPr>
                <w:ilvl w:val="0"/>
                <w:numId w:val="24"/>
              </w:numPr>
              <w:tabs>
                <w:tab w:pos="687" w:val="left" w:leader="none"/>
              </w:tabs>
              <w:spacing w:line="240" w:lineRule="auto" w:before="14" w:after="0"/>
              <w:ind w:left="686" w:right="0" w:hanging="355"/>
              <w:jc w:val="left"/>
              <w:rPr>
                <w:sz w:val="20"/>
              </w:rPr>
            </w:pPr>
            <w:r>
              <w:rPr>
                <w:w w:val="105"/>
                <w:sz w:val="20"/>
              </w:rPr>
              <w:t>Move</w:t>
            </w:r>
            <w:r>
              <w:rPr>
                <w:spacing w:val="-25"/>
                <w:w w:val="105"/>
                <w:sz w:val="20"/>
              </w:rPr>
              <w:t> </w:t>
            </w:r>
            <w:r>
              <w:rPr>
                <w:w w:val="105"/>
                <w:sz w:val="20"/>
              </w:rPr>
              <w:t>waste</w:t>
            </w:r>
            <w:r>
              <w:rPr>
                <w:spacing w:val="-25"/>
                <w:w w:val="105"/>
                <w:sz w:val="20"/>
              </w:rPr>
              <w:t> </w:t>
            </w:r>
            <w:r>
              <w:rPr>
                <w:w w:val="105"/>
                <w:sz w:val="20"/>
              </w:rPr>
              <w:t>up</w:t>
            </w:r>
            <w:r>
              <w:rPr>
                <w:spacing w:val="-23"/>
                <w:w w:val="105"/>
                <w:sz w:val="20"/>
              </w:rPr>
              <w:t> </w:t>
            </w:r>
            <w:r>
              <w:rPr>
                <w:w w:val="105"/>
                <w:sz w:val="20"/>
              </w:rPr>
              <w:t>the</w:t>
            </w:r>
            <w:r>
              <w:rPr>
                <w:spacing w:val="-25"/>
                <w:w w:val="105"/>
                <w:sz w:val="20"/>
              </w:rPr>
              <w:t> </w:t>
            </w:r>
            <w:r>
              <w:rPr>
                <w:w w:val="105"/>
                <w:sz w:val="20"/>
              </w:rPr>
              <w:t>waste</w:t>
            </w:r>
            <w:r>
              <w:rPr>
                <w:spacing w:val="-23"/>
                <w:w w:val="105"/>
                <w:sz w:val="20"/>
              </w:rPr>
              <w:t> </w:t>
            </w:r>
            <w:r>
              <w:rPr>
                <w:w w:val="105"/>
                <w:sz w:val="20"/>
              </w:rPr>
              <w:t>hierarchy?</w:t>
            </w:r>
          </w:p>
          <w:p>
            <w:pPr>
              <w:pStyle w:val="TableParagraph"/>
              <w:numPr>
                <w:ilvl w:val="0"/>
                <w:numId w:val="24"/>
              </w:numPr>
              <w:tabs>
                <w:tab w:pos="687" w:val="left" w:leader="none"/>
              </w:tabs>
              <w:spacing w:line="264" w:lineRule="auto" w:before="14" w:after="0"/>
              <w:ind w:left="686" w:right="577" w:hanging="355"/>
              <w:jc w:val="left"/>
              <w:rPr>
                <w:sz w:val="20"/>
              </w:rPr>
            </w:pPr>
            <w:r>
              <w:rPr>
                <w:w w:val="105"/>
                <w:sz w:val="20"/>
              </w:rPr>
              <w:t>Encourage</w:t>
            </w:r>
            <w:r>
              <w:rPr>
                <w:spacing w:val="-19"/>
                <w:w w:val="105"/>
                <w:sz w:val="20"/>
              </w:rPr>
              <w:t> </w:t>
            </w:r>
            <w:r>
              <w:rPr>
                <w:w w:val="105"/>
                <w:sz w:val="20"/>
              </w:rPr>
              <w:t>recycling</w:t>
            </w:r>
            <w:r>
              <w:rPr>
                <w:spacing w:val="-19"/>
                <w:w w:val="105"/>
                <w:sz w:val="20"/>
              </w:rPr>
              <w:t> </w:t>
            </w:r>
            <w:r>
              <w:rPr>
                <w:w w:val="105"/>
                <w:sz w:val="20"/>
              </w:rPr>
              <w:t>of</w:t>
            </w:r>
            <w:r>
              <w:rPr>
                <w:spacing w:val="-18"/>
                <w:w w:val="105"/>
                <w:sz w:val="20"/>
              </w:rPr>
              <w:t> </w:t>
            </w:r>
            <w:r>
              <w:rPr>
                <w:w w:val="105"/>
                <w:sz w:val="20"/>
              </w:rPr>
              <w:t>materials</w:t>
            </w:r>
            <w:r>
              <w:rPr>
                <w:spacing w:val="-19"/>
                <w:w w:val="105"/>
                <w:sz w:val="20"/>
              </w:rPr>
              <w:t> </w:t>
            </w:r>
            <w:r>
              <w:rPr>
                <w:w w:val="105"/>
                <w:sz w:val="20"/>
              </w:rPr>
              <w:t>and</w:t>
            </w:r>
            <w:r>
              <w:rPr>
                <w:spacing w:val="-17"/>
                <w:w w:val="105"/>
                <w:sz w:val="20"/>
              </w:rPr>
              <w:t> </w:t>
            </w:r>
            <w:r>
              <w:rPr>
                <w:w w:val="105"/>
                <w:sz w:val="20"/>
              </w:rPr>
              <w:t>minimise</w:t>
            </w:r>
            <w:r>
              <w:rPr>
                <w:spacing w:val="-19"/>
                <w:w w:val="105"/>
                <w:sz w:val="20"/>
              </w:rPr>
              <w:t> </w:t>
            </w:r>
            <w:r>
              <w:rPr>
                <w:w w:val="105"/>
                <w:sz w:val="20"/>
              </w:rPr>
              <w:t>consumption</w:t>
            </w:r>
            <w:r>
              <w:rPr>
                <w:spacing w:val="-19"/>
                <w:w w:val="105"/>
                <w:sz w:val="20"/>
              </w:rPr>
              <w:t> </w:t>
            </w:r>
            <w:r>
              <w:rPr>
                <w:w w:val="105"/>
                <w:sz w:val="20"/>
              </w:rPr>
              <w:t>of</w:t>
            </w:r>
            <w:r>
              <w:rPr>
                <w:spacing w:val="-18"/>
                <w:w w:val="105"/>
                <w:sz w:val="20"/>
              </w:rPr>
              <w:t> </w:t>
            </w:r>
            <w:r>
              <w:rPr>
                <w:w w:val="105"/>
                <w:sz w:val="20"/>
              </w:rPr>
              <w:t>resources</w:t>
            </w:r>
            <w:r>
              <w:rPr>
                <w:spacing w:val="-17"/>
                <w:w w:val="105"/>
                <w:sz w:val="20"/>
              </w:rPr>
              <w:t> </w:t>
            </w:r>
            <w:r>
              <w:rPr>
                <w:w w:val="105"/>
                <w:sz w:val="20"/>
              </w:rPr>
              <w:t>during construction?</w:t>
            </w:r>
          </w:p>
        </w:tc>
      </w:tr>
    </w:tbl>
    <w:p>
      <w:pPr>
        <w:spacing w:after="0" w:line="264" w:lineRule="auto"/>
        <w:jc w:val="left"/>
        <w:rPr>
          <w:sz w:val="20"/>
        </w:rPr>
        <w:sectPr>
          <w:headerReference w:type="default" r:id="rId63"/>
          <w:footerReference w:type="default" r:id="rId64"/>
          <w:pgSz w:w="16840" w:h="11900" w:orient="landscape"/>
          <w:pgMar w:header="320" w:footer="291" w:top="520" w:bottom="480" w:left="840" w:right="460"/>
          <w:pgNumType w:start="47"/>
        </w:sectPr>
      </w:pPr>
    </w:p>
    <w:p>
      <w:pPr>
        <w:pStyle w:val="BodyText"/>
        <w:rPr>
          <w:rFonts w:ascii="Times New Roman"/>
        </w:rPr>
      </w:pPr>
    </w:p>
    <w:p>
      <w:pPr>
        <w:pStyle w:val="BodyText"/>
        <w:spacing w:before="7"/>
        <w:rPr>
          <w:rFonts w:ascii="Times New Roman"/>
          <w:sz w:val="28"/>
        </w:rPr>
      </w:pPr>
    </w:p>
    <w:tbl>
      <w:tblPr>
        <w:tblW w:w="0" w:type="auto"/>
        <w:jc w:val="left"/>
        <w:tblInd w:w="115"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958"/>
        <w:gridCol w:w="4728"/>
        <w:gridCol w:w="8578"/>
      </w:tblGrid>
      <w:tr>
        <w:trPr>
          <w:trHeight w:val="900" w:hRule="exact"/>
        </w:trPr>
        <w:tc>
          <w:tcPr>
            <w:tcW w:w="1958" w:type="dxa"/>
            <w:tcBorders>
              <w:left w:val="nil"/>
              <w:bottom w:val="single" w:sz="4" w:space="0" w:color="000000"/>
              <w:right w:val="single" w:sz="4" w:space="0" w:color="000000"/>
            </w:tcBorders>
          </w:tcPr>
          <w:p>
            <w:pPr>
              <w:pStyle w:val="TableParagraph"/>
              <w:spacing w:line="266" w:lineRule="auto" w:before="131"/>
              <w:ind w:left="122"/>
              <w:rPr>
                <w:b/>
                <w:sz w:val="20"/>
              </w:rPr>
            </w:pPr>
            <w:r>
              <w:rPr>
                <w:b/>
                <w:color w:val="00B5E5"/>
                <w:sz w:val="20"/>
              </w:rPr>
              <w:t>Environmental theme</w:t>
            </w:r>
          </w:p>
        </w:tc>
        <w:tc>
          <w:tcPr>
            <w:tcW w:w="4728" w:type="dxa"/>
            <w:tcBorders>
              <w:left w:val="single" w:sz="4" w:space="0" w:color="000000"/>
              <w:bottom w:val="single" w:sz="4" w:space="0" w:color="000000"/>
              <w:right w:val="single" w:sz="4" w:space="0" w:color="000000"/>
            </w:tcBorders>
          </w:tcPr>
          <w:p>
            <w:pPr>
              <w:pStyle w:val="TableParagraph"/>
              <w:spacing w:before="131"/>
              <w:ind w:left="103" w:right="995"/>
              <w:rPr>
                <w:b/>
                <w:sz w:val="20"/>
              </w:rPr>
            </w:pPr>
            <w:r>
              <w:rPr>
                <w:b/>
                <w:color w:val="00B5E5"/>
                <w:sz w:val="20"/>
              </w:rPr>
              <w:t>SEA Objective</w:t>
            </w:r>
          </w:p>
        </w:tc>
        <w:tc>
          <w:tcPr>
            <w:tcW w:w="8578" w:type="dxa"/>
            <w:tcBorders>
              <w:left w:val="single" w:sz="4" w:space="0" w:color="000000"/>
              <w:bottom w:val="single" w:sz="4" w:space="0" w:color="000000"/>
              <w:right w:val="nil"/>
            </w:tcBorders>
          </w:tcPr>
          <w:p>
            <w:pPr>
              <w:pStyle w:val="TableParagraph"/>
              <w:spacing w:before="131"/>
              <w:ind w:left="103"/>
              <w:rPr>
                <w:b/>
                <w:sz w:val="20"/>
              </w:rPr>
            </w:pPr>
            <w:r>
              <w:rPr>
                <w:b/>
                <w:color w:val="00B5E5"/>
                <w:sz w:val="20"/>
              </w:rPr>
              <w:t>Assessment questions</w:t>
            </w:r>
          </w:p>
          <w:p>
            <w:pPr>
              <w:pStyle w:val="TableParagraph"/>
              <w:spacing w:before="144"/>
              <w:ind w:left="103"/>
              <w:rPr>
                <w:b/>
                <w:sz w:val="20"/>
              </w:rPr>
            </w:pPr>
            <w:r>
              <w:rPr>
                <w:b/>
                <w:color w:val="00B5E5"/>
                <w:sz w:val="20"/>
              </w:rPr>
              <w:t>Will the option/proposal help to…</w:t>
            </w:r>
          </w:p>
        </w:tc>
      </w:tr>
      <w:tr>
        <w:trPr>
          <w:trHeight w:val="1200" w:hRule="exact"/>
        </w:trPr>
        <w:tc>
          <w:tcPr>
            <w:tcW w:w="1958" w:type="dxa"/>
            <w:tcBorders>
              <w:top w:val="single" w:sz="4" w:space="0" w:color="000000"/>
              <w:left w:val="nil"/>
              <w:bottom w:val="single" w:sz="4" w:space="0" w:color="000000"/>
              <w:right w:val="single" w:sz="4" w:space="0" w:color="000000"/>
            </w:tcBorders>
          </w:tcPr>
          <w:p>
            <w:pP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7"/>
              <w:rPr>
                <w:sz w:val="20"/>
              </w:rPr>
            </w:pPr>
            <w:r>
              <w:rPr>
                <w:sz w:val="20"/>
              </w:rPr>
              <w:t>Use and manage water resources in a sustainable manner.</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5"/>
              </w:numPr>
              <w:tabs>
                <w:tab w:pos="687" w:val="left" w:leader="none"/>
              </w:tabs>
              <w:spacing w:line="264" w:lineRule="auto" w:before="77" w:after="0"/>
              <w:ind w:left="686" w:right="423" w:hanging="355"/>
              <w:jc w:val="left"/>
              <w:rPr>
                <w:sz w:val="20"/>
              </w:rPr>
            </w:pPr>
            <w:r>
              <w:rPr>
                <w:w w:val="105"/>
                <w:sz w:val="20"/>
              </w:rPr>
              <w:t>Where</w:t>
            </w:r>
            <w:r>
              <w:rPr>
                <w:spacing w:val="-24"/>
                <w:w w:val="105"/>
                <w:sz w:val="20"/>
              </w:rPr>
              <w:t> </w:t>
            </w:r>
            <w:r>
              <w:rPr>
                <w:w w:val="105"/>
                <w:sz w:val="20"/>
              </w:rPr>
              <w:t>possible,</w:t>
            </w:r>
            <w:r>
              <w:rPr>
                <w:spacing w:val="-23"/>
                <w:w w:val="105"/>
                <w:sz w:val="20"/>
              </w:rPr>
              <w:t> </w:t>
            </w:r>
            <w:r>
              <w:rPr>
                <w:w w:val="105"/>
                <w:sz w:val="20"/>
              </w:rPr>
              <w:t>minimise</w:t>
            </w:r>
            <w:r>
              <w:rPr>
                <w:spacing w:val="-24"/>
                <w:w w:val="105"/>
                <w:sz w:val="20"/>
              </w:rPr>
              <w:t> </w:t>
            </w:r>
            <w:r>
              <w:rPr>
                <w:w w:val="105"/>
                <w:sz w:val="20"/>
              </w:rPr>
              <w:t>impact</w:t>
            </w:r>
            <w:r>
              <w:rPr>
                <w:spacing w:val="-24"/>
                <w:w w:val="105"/>
                <w:sz w:val="20"/>
              </w:rPr>
              <w:t> </w:t>
            </w:r>
            <w:r>
              <w:rPr>
                <w:w w:val="105"/>
                <w:sz w:val="20"/>
              </w:rPr>
              <w:t>on,</w:t>
            </w:r>
            <w:r>
              <w:rPr>
                <w:spacing w:val="-23"/>
                <w:w w:val="105"/>
                <w:sz w:val="20"/>
              </w:rPr>
              <w:t> </w:t>
            </w:r>
            <w:r>
              <w:rPr>
                <w:w w:val="105"/>
                <w:sz w:val="20"/>
              </w:rPr>
              <w:t>and</w:t>
            </w:r>
            <w:r>
              <w:rPr>
                <w:spacing w:val="-25"/>
                <w:w w:val="105"/>
                <w:sz w:val="20"/>
              </w:rPr>
              <w:t> </w:t>
            </w:r>
            <w:r>
              <w:rPr>
                <w:w w:val="105"/>
                <w:sz w:val="20"/>
              </w:rPr>
              <w:t>enhance</w:t>
            </w:r>
            <w:r>
              <w:rPr>
                <w:spacing w:val="-24"/>
                <w:w w:val="105"/>
                <w:sz w:val="20"/>
              </w:rPr>
              <w:t> </w:t>
            </w:r>
            <w:r>
              <w:rPr>
                <w:w w:val="105"/>
                <w:sz w:val="20"/>
              </w:rPr>
              <w:t>the</w:t>
            </w:r>
            <w:r>
              <w:rPr>
                <w:spacing w:val="-24"/>
                <w:w w:val="105"/>
                <w:sz w:val="20"/>
              </w:rPr>
              <w:t> </w:t>
            </w:r>
            <w:r>
              <w:rPr>
                <w:w w:val="105"/>
                <w:sz w:val="20"/>
              </w:rPr>
              <w:t>quality</w:t>
            </w:r>
            <w:r>
              <w:rPr>
                <w:spacing w:val="-24"/>
                <w:w w:val="105"/>
                <w:sz w:val="20"/>
              </w:rPr>
              <w:t> </w:t>
            </w:r>
            <w:r>
              <w:rPr>
                <w:w w:val="105"/>
                <w:sz w:val="20"/>
              </w:rPr>
              <w:t>of</w:t>
            </w:r>
            <w:r>
              <w:rPr>
                <w:spacing w:val="-25"/>
                <w:w w:val="105"/>
                <w:sz w:val="20"/>
              </w:rPr>
              <w:t> </w:t>
            </w:r>
            <w:r>
              <w:rPr>
                <w:w w:val="105"/>
                <w:sz w:val="20"/>
              </w:rPr>
              <w:t>the</w:t>
            </w:r>
            <w:r>
              <w:rPr>
                <w:spacing w:val="-24"/>
                <w:w w:val="105"/>
                <w:sz w:val="20"/>
              </w:rPr>
              <w:t> </w:t>
            </w:r>
            <w:r>
              <w:rPr>
                <w:w w:val="105"/>
                <w:sz w:val="20"/>
              </w:rPr>
              <w:t>Bourne</w:t>
            </w:r>
            <w:r>
              <w:rPr>
                <w:spacing w:val="-24"/>
                <w:w w:val="105"/>
                <w:sz w:val="20"/>
              </w:rPr>
              <w:t> </w:t>
            </w:r>
            <w:r>
              <w:rPr>
                <w:w w:val="105"/>
                <w:sz w:val="20"/>
              </w:rPr>
              <w:t>Rivulet and</w:t>
            </w:r>
            <w:r>
              <w:rPr>
                <w:spacing w:val="-22"/>
                <w:w w:val="105"/>
                <w:sz w:val="20"/>
              </w:rPr>
              <w:t> </w:t>
            </w:r>
            <w:r>
              <w:rPr>
                <w:w w:val="105"/>
                <w:sz w:val="20"/>
              </w:rPr>
              <w:t>other</w:t>
            </w:r>
            <w:r>
              <w:rPr>
                <w:spacing w:val="-21"/>
                <w:w w:val="105"/>
                <w:sz w:val="20"/>
              </w:rPr>
              <w:t> </w:t>
            </w:r>
            <w:r>
              <w:rPr>
                <w:w w:val="105"/>
                <w:sz w:val="20"/>
              </w:rPr>
              <w:t>local</w:t>
            </w:r>
            <w:r>
              <w:rPr>
                <w:spacing w:val="-20"/>
                <w:w w:val="105"/>
                <w:sz w:val="20"/>
              </w:rPr>
              <w:t> </w:t>
            </w:r>
            <w:r>
              <w:rPr>
                <w:w w:val="105"/>
                <w:sz w:val="20"/>
              </w:rPr>
              <w:t>water</w:t>
            </w:r>
            <w:r>
              <w:rPr>
                <w:spacing w:val="-21"/>
                <w:w w:val="105"/>
                <w:sz w:val="20"/>
              </w:rPr>
              <w:t> </w:t>
            </w:r>
            <w:r>
              <w:rPr>
                <w:w w:val="105"/>
                <w:sz w:val="20"/>
              </w:rPr>
              <w:t>bodies?</w:t>
            </w:r>
          </w:p>
          <w:p>
            <w:pPr>
              <w:pStyle w:val="TableParagraph"/>
              <w:numPr>
                <w:ilvl w:val="0"/>
                <w:numId w:val="25"/>
              </w:numPr>
              <w:tabs>
                <w:tab w:pos="687" w:val="left" w:leader="none"/>
              </w:tabs>
              <w:spacing w:line="238" w:lineRule="exact" w:before="0" w:after="0"/>
              <w:ind w:left="686" w:right="0" w:hanging="355"/>
              <w:jc w:val="left"/>
              <w:rPr>
                <w:sz w:val="20"/>
              </w:rPr>
            </w:pPr>
            <w:r>
              <w:rPr>
                <w:w w:val="105"/>
                <w:sz w:val="20"/>
              </w:rPr>
              <w:t>Minimise</w:t>
            </w:r>
            <w:r>
              <w:rPr>
                <w:spacing w:val="-33"/>
                <w:w w:val="105"/>
                <w:sz w:val="20"/>
              </w:rPr>
              <w:t> </w:t>
            </w:r>
            <w:r>
              <w:rPr>
                <w:w w:val="105"/>
                <w:sz w:val="20"/>
              </w:rPr>
              <w:t>water</w:t>
            </w:r>
            <w:r>
              <w:rPr>
                <w:spacing w:val="-32"/>
                <w:w w:val="105"/>
                <w:sz w:val="20"/>
              </w:rPr>
              <w:t> </w:t>
            </w:r>
            <w:r>
              <w:rPr>
                <w:w w:val="105"/>
                <w:sz w:val="20"/>
              </w:rPr>
              <w:t>consumption?</w:t>
            </w:r>
          </w:p>
          <w:p>
            <w:pPr>
              <w:pStyle w:val="TableParagraph"/>
              <w:numPr>
                <w:ilvl w:val="0"/>
                <w:numId w:val="25"/>
              </w:numPr>
              <w:tabs>
                <w:tab w:pos="687" w:val="left" w:leader="none"/>
              </w:tabs>
              <w:spacing w:line="240" w:lineRule="auto" w:before="11" w:after="0"/>
              <w:ind w:left="686" w:right="0" w:hanging="355"/>
              <w:jc w:val="left"/>
              <w:rPr>
                <w:sz w:val="20"/>
              </w:rPr>
            </w:pPr>
            <w:r>
              <w:rPr>
                <w:w w:val="105"/>
                <w:sz w:val="20"/>
              </w:rPr>
              <w:t>Minimize</w:t>
            </w:r>
            <w:r>
              <w:rPr>
                <w:spacing w:val="-30"/>
                <w:w w:val="105"/>
                <w:sz w:val="20"/>
              </w:rPr>
              <w:t> </w:t>
            </w:r>
            <w:r>
              <w:rPr>
                <w:w w:val="105"/>
                <w:sz w:val="20"/>
              </w:rPr>
              <w:t>the</w:t>
            </w:r>
            <w:r>
              <w:rPr>
                <w:spacing w:val="-30"/>
                <w:w w:val="105"/>
                <w:sz w:val="20"/>
              </w:rPr>
              <w:t> </w:t>
            </w:r>
            <w:r>
              <w:rPr>
                <w:w w:val="105"/>
                <w:sz w:val="20"/>
              </w:rPr>
              <w:t>risk</w:t>
            </w:r>
            <w:r>
              <w:rPr>
                <w:spacing w:val="-30"/>
                <w:w w:val="105"/>
                <w:sz w:val="20"/>
              </w:rPr>
              <w:t> </w:t>
            </w:r>
            <w:r>
              <w:rPr>
                <w:w w:val="105"/>
                <w:sz w:val="20"/>
              </w:rPr>
              <w:t>to</w:t>
            </w:r>
            <w:r>
              <w:rPr>
                <w:spacing w:val="-29"/>
                <w:w w:val="105"/>
                <w:sz w:val="20"/>
              </w:rPr>
              <w:t> </w:t>
            </w:r>
            <w:r>
              <w:rPr>
                <w:w w:val="105"/>
                <w:sz w:val="20"/>
              </w:rPr>
              <w:t>groundwater</w:t>
            </w:r>
            <w:r>
              <w:rPr>
                <w:spacing w:val="-30"/>
                <w:w w:val="105"/>
                <w:sz w:val="20"/>
              </w:rPr>
              <w:t> </w:t>
            </w:r>
            <w:r>
              <w:rPr>
                <w:w w:val="105"/>
                <w:sz w:val="20"/>
              </w:rPr>
              <w:t>SPZs?</w:t>
            </w:r>
          </w:p>
        </w:tc>
      </w:tr>
      <w:tr>
        <w:trPr>
          <w:trHeight w:val="1562" w:hRule="exact"/>
        </w:trPr>
        <w:tc>
          <w:tcPr>
            <w:tcW w:w="1958" w:type="dxa"/>
            <w:vMerge w:val="restart"/>
            <w:tcBorders>
              <w:top w:val="single" w:sz="4" w:space="0" w:color="000000"/>
              <w:left w:val="nil"/>
              <w:right w:val="single" w:sz="4" w:space="0" w:color="000000"/>
            </w:tcBorders>
          </w:tcPr>
          <w:p>
            <w:pPr>
              <w:pStyle w:val="TableParagraph"/>
              <w:spacing w:line="266" w:lineRule="auto" w:before="131"/>
              <w:ind w:left="122"/>
              <w:rPr>
                <w:b/>
                <w:sz w:val="20"/>
              </w:rPr>
            </w:pPr>
            <w:r>
              <w:rPr>
                <w:b/>
                <w:sz w:val="20"/>
              </w:rPr>
              <w:t>Population and community</w:t>
            </w: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91"/>
              <w:ind w:left="103" w:right="256"/>
              <w:rPr>
                <w:sz w:val="20"/>
              </w:rPr>
            </w:pPr>
            <w:r>
              <w:rPr>
                <w:w w:val="105"/>
                <w:sz w:val="20"/>
              </w:rPr>
              <w:t>Cater</w:t>
            </w:r>
            <w:r>
              <w:rPr>
                <w:spacing w:val="-17"/>
                <w:w w:val="105"/>
                <w:sz w:val="20"/>
              </w:rPr>
              <w:t> </w:t>
            </w:r>
            <w:r>
              <w:rPr>
                <w:w w:val="105"/>
                <w:sz w:val="20"/>
              </w:rPr>
              <w:t>for</w:t>
            </w:r>
            <w:r>
              <w:rPr>
                <w:spacing w:val="-17"/>
                <w:w w:val="105"/>
                <w:sz w:val="20"/>
              </w:rPr>
              <w:t> </w:t>
            </w:r>
            <w:r>
              <w:rPr>
                <w:w w:val="105"/>
                <w:sz w:val="20"/>
              </w:rPr>
              <w:t>existing</w:t>
            </w:r>
            <w:r>
              <w:rPr>
                <w:spacing w:val="-17"/>
                <w:w w:val="105"/>
                <w:sz w:val="20"/>
              </w:rPr>
              <w:t> </w:t>
            </w:r>
            <w:r>
              <w:rPr>
                <w:w w:val="105"/>
                <w:sz w:val="20"/>
              </w:rPr>
              <w:t>and</w:t>
            </w:r>
            <w:r>
              <w:rPr>
                <w:spacing w:val="-18"/>
                <w:w w:val="105"/>
                <w:sz w:val="20"/>
              </w:rPr>
              <w:t> </w:t>
            </w:r>
            <w:r>
              <w:rPr>
                <w:w w:val="105"/>
                <w:sz w:val="20"/>
              </w:rPr>
              <w:t>future</w:t>
            </w:r>
            <w:r>
              <w:rPr>
                <w:spacing w:val="-17"/>
                <w:w w:val="105"/>
                <w:sz w:val="20"/>
              </w:rPr>
              <w:t> </w:t>
            </w:r>
            <w:r>
              <w:rPr>
                <w:w w:val="105"/>
                <w:sz w:val="20"/>
              </w:rPr>
              <w:t>residents’</w:t>
            </w:r>
            <w:r>
              <w:rPr>
                <w:spacing w:val="-17"/>
                <w:w w:val="105"/>
                <w:sz w:val="20"/>
              </w:rPr>
              <w:t> </w:t>
            </w:r>
            <w:r>
              <w:rPr>
                <w:w w:val="105"/>
                <w:sz w:val="20"/>
              </w:rPr>
              <w:t>needs</w:t>
            </w:r>
            <w:r>
              <w:rPr>
                <w:spacing w:val="-17"/>
                <w:w w:val="105"/>
                <w:sz w:val="20"/>
              </w:rPr>
              <w:t> </w:t>
            </w:r>
            <w:r>
              <w:rPr>
                <w:w w:val="105"/>
                <w:sz w:val="20"/>
              </w:rPr>
              <w:t>as well as the needs of different groups in the community, and improve equality of access to local, high-quality community services and facilities.</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6"/>
              </w:numPr>
              <w:tabs>
                <w:tab w:pos="687" w:val="left" w:leader="none"/>
              </w:tabs>
              <w:spacing w:line="264" w:lineRule="auto" w:before="79" w:after="0"/>
              <w:ind w:left="686" w:right="327" w:hanging="355"/>
              <w:jc w:val="left"/>
              <w:rPr>
                <w:sz w:val="20"/>
              </w:rPr>
            </w:pPr>
            <w:r>
              <w:rPr>
                <w:w w:val="105"/>
                <w:sz w:val="20"/>
              </w:rPr>
              <w:t>Promote</w:t>
            </w:r>
            <w:r>
              <w:rPr>
                <w:spacing w:val="-19"/>
                <w:w w:val="105"/>
                <w:sz w:val="20"/>
              </w:rPr>
              <w:t> </w:t>
            </w:r>
            <w:r>
              <w:rPr>
                <w:w w:val="105"/>
                <w:sz w:val="20"/>
              </w:rPr>
              <w:t>the</w:t>
            </w:r>
            <w:r>
              <w:rPr>
                <w:spacing w:val="-19"/>
                <w:w w:val="105"/>
                <w:sz w:val="20"/>
              </w:rPr>
              <w:t> </w:t>
            </w:r>
            <w:r>
              <w:rPr>
                <w:w w:val="105"/>
                <w:sz w:val="20"/>
              </w:rPr>
              <w:t>development</w:t>
            </w:r>
            <w:r>
              <w:rPr>
                <w:spacing w:val="-18"/>
                <w:w w:val="105"/>
                <w:sz w:val="20"/>
              </w:rPr>
              <w:t> </w:t>
            </w:r>
            <w:r>
              <w:rPr>
                <w:w w:val="105"/>
                <w:sz w:val="20"/>
              </w:rPr>
              <w:t>of</w:t>
            </w:r>
            <w:r>
              <w:rPr>
                <w:spacing w:val="-18"/>
                <w:w w:val="105"/>
                <w:sz w:val="20"/>
              </w:rPr>
              <w:t> </w:t>
            </w:r>
            <w:r>
              <w:rPr>
                <w:w w:val="105"/>
                <w:sz w:val="20"/>
              </w:rPr>
              <w:t>a</w:t>
            </w:r>
            <w:r>
              <w:rPr>
                <w:spacing w:val="-18"/>
                <w:w w:val="105"/>
                <w:sz w:val="20"/>
              </w:rPr>
              <w:t> </w:t>
            </w:r>
            <w:r>
              <w:rPr>
                <w:w w:val="105"/>
                <w:sz w:val="20"/>
              </w:rPr>
              <w:t>range</w:t>
            </w:r>
            <w:r>
              <w:rPr>
                <w:spacing w:val="-19"/>
                <w:w w:val="105"/>
                <w:sz w:val="20"/>
              </w:rPr>
              <w:t> </w:t>
            </w:r>
            <w:r>
              <w:rPr>
                <w:w w:val="105"/>
                <w:sz w:val="20"/>
              </w:rPr>
              <w:t>of</w:t>
            </w:r>
            <w:r>
              <w:rPr>
                <w:spacing w:val="-18"/>
                <w:w w:val="105"/>
                <w:sz w:val="20"/>
              </w:rPr>
              <w:t> </w:t>
            </w:r>
            <w:r>
              <w:rPr>
                <w:w w:val="105"/>
                <w:sz w:val="20"/>
              </w:rPr>
              <w:t>high</w:t>
            </w:r>
            <w:r>
              <w:rPr>
                <w:spacing w:val="-19"/>
                <w:w w:val="105"/>
                <w:sz w:val="20"/>
              </w:rPr>
              <w:t> </w:t>
            </w:r>
            <w:r>
              <w:rPr>
                <w:w w:val="105"/>
                <w:sz w:val="20"/>
              </w:rPr>
              <w:t>quality,</w:t>
            </w:r>
            <w:r>
              <w:rPr>
                <w:spacing w:val="-17"/>
                <w:w w:val="105"/>
                <w:sz w:val="20"/>
              </w:rPr>
              <w:t> </w:t>
            </w:r>
            <w:r>
              <w:rPr>
                <w:w w:val="105"/>
                <w:sz w:val="20"/>
              </w:rPr>
              <w:t>accessible</w:t>
            </w:r>
            <w:r>
              <w:rPr>
                <w:spacing w:val="-19"/>
                <w:w w:val="105"/>
                <w:sz w:val="20"/>
              </w:rPr>
              <w:t> </w:t>
            </w:r>
            <w:r>
              <w:rPr>
                <w:w w:val="105"/>
                <w:sz w:val="20"/>
              </w:rPr>
              <w:t>community,</w:t>
            </w:r>
            <w:r>
              <w:rPr>
                <w:spacing w:val="-17"/>
                <w:w w:val="105"/>
                <w:sz w:val="20"/>
              </w:rPr>
              <w:t> </w:t>
            </w:r>
            <w:r>
              <w:rPr>
                <w:w w:val="105"/>
                <w:sz w:val="20"/>
              </w:rPr>
              <w:t>cultural and</w:t>
            </w:r>
            <w:r>
              <w:rPr>
                <w:spacing w:val="-35"/>
                <w:w w:val="105"/>
                <w:sz w:val="20"/>
              </w:rPr>
              <w:t> </w:t>
            </w:r>
            <w:r>
              <w:rPr>
                <w:w w:val="105"/>
                <w:sz w:val="20"/>
              </w:rPr>
              <w:t>leisure</w:t>
            </w:r>
            <w:r>
              <w:rPr>
                <w:spacing w:val="-35"/>
                <w:w w:val="105"/>
                <w:sz w:val="20"/>
              </w:rPr>
              <w:t> </w:t>
            </w:r>
            <w:r>
              <w:rPr>
                <w:w w:val="105"/>
                <w:sz w:val="20"/>
              </w:rPr>
              <w:t>facilities?</w:t>
            </w:r>
          </w:p>
          <w:p>
            <w:pPr>
              <w:pStyle w:val="TableParagraph"/>
              <w:numPr>
                <w:ilvl w:val="0"/>
                <w:numId w:val="26"/>
              </w:numPr>
              <w:tabs>
                <w:tab w:pos="687" w:val="left" w:leader="none"/>
              </w:tabs>
              <w:spacing w:line="266" w:lineRule="auto" w:before="0" w:after="0"/>
              <w:ind w:left="686" w:right="545" w:hanging="355"/>
              <w:jc w:val="left"/>
              <w:rPr>
                <w:sz w:val="20"/>
              </w:rPr>
            </w:pPr>
            <w:r>
              <w:rPr>
                <w:w w:val="105"/>
                <w:sz w:val="20"/>
              </w:rPr>
              <w:t>Improve</w:t>
            </w:r>
            <w:r>
              <w:rPr>
                <w:spacing w:val="-20"/>
                <w:w w:val="105"/>
                <w:sz w:val="20"/>
              </w:rPr>
              <w:t> </w:t>
            </w:r>
            <w:r>
              <w:rPr>
                <w:w w:val="105"/>
                <w:sz w:val="20"/>
              </w:rPr>
              <w:t>the</w:t>
            </w:r>
            <w:r>
              <w:rPr>
                <w:spacing w:val="-20"/>
                <w:w w:val="105"/>
                <w:sz w:val="20"/>
              </w:rPr>
              <w:t> </w:t>
            </w:r>
            <w:r>
              <w:rPr>
                <w:w w:val="105"/>
                <w:sz w:val="20"/>
              </w:rPr>
              <w:t>availability</w:t>
            </w:r>
            <w:r>
              <w:rPr>
                <w:spacing w:val="-20"/>
                <w:w w:val="105"/>
                <w:sz w:val="20"/>
              </w:rPr>
              <w:t> </w:t>
            </w:r>
            <w:r>
              <w:rPr>
                <w:w w:val="105"/>
                <w:sz w:val="20"/>
              </w:rPr>
              <w:t>and</w:t>
            </w:r>
            <w:r>
              <w:rPr>
                <w:spacing w:val="-21"/>
                <w:w w:val="105"/>
                <w:sz w:val="20"/>
              </w:rPr>
              <w:t> </w:t>
            </w:r>
            <w:r>
              <w:rPr>
                <w:w w:val="105"/>
                <w:sz w:val="20"/>
              </w:rPr>
              <w:t>accessibility</w:t>
            </w:r>
            <w:r>
              <w:rPr>
                <w:spacing w:val="-20"/>
                <w:w w:val="105"/>
                <w:sz w:val="20"/>
              </w:rPr>
              <w:t> </w:t>
            </w:r>
            <w:r>
              <w:rPr>
                <w:w w:val="105"/>
                <w:sz w:val="20"/>
              </w:rPr>
              <w:t>of</w:t>
            </w:r>
            <w:r>
              <w:rPr>
                <w:spacing w:val="-19"/>
                <w:w w:val="105"/>
                <w:sz w:val="20"/>
              </w:rPr>
              <w:t> </w:t>
            </w:r>
            <w:r>
              <w:rPr>
                <w:w w:val="105"/>
                <w:sz w:val="20"/>
              </w:rPr>
              <w:t>key</w:t>
            </w:r>
            <w:r>
              <w:rPr>
                <w:spacing w:val="-20"/>
                <w:w w:val="105"/>
                <w:sz w:val="20"/>
              </w:rPr>
              <w:t> </w:t>
            </w:r>
            <w:r>
              <w:rPr>
                <w:w w:val="105"/>
                <w:sz w:val="20"/>
              </w:rPr>
              <w:t>local</w:t>
            </w:r>
            <w:r>
              <w:rPr>
                <w:spacing w:val="-19"/>
                <w:w w:val="105"/>
                <w:sz w:val="20"/>
              </w:rPr>
              <w:t> </w:t>
            </w:r>
            <w:r>
              <w:rPr>
                <w:w w:val="105"/>
                <w:sz w:val="20"/>
              </w:rPr>
              <w:t>facilities,</w:t>
            </w:r>
            <w:r>
              <w:rPr>
                <w:spacing w:val="-19"/>
                <w:w w:val="105"/>
                <w:sz w:val="20"/>
              </w:rPr>
              <w:t> </w:t>
            </w:r>
            <w:r>
              <w:rPr>
                <w:w w:val="105"/>
                <w:sz w:val="20"/>
              </w:rPr>
              <w:t>including</w:t>
            </w:r>
            <w:r>
              <w:rPr>
                <w:spacing w:val="-20"/>
                <w:w w:val="105"/>
                <w:sz w:val="20"/>
              </w:rPr>
              <w:t> </w:t>
            </w:r>
            <w:r>
              <w:rPr>
                <w:w w:val="105"/>
                <w:sz w:val="20"/>
              </w:rPr>
              <w:t>specialist services</w:t>
            </w:r>
            <w:r>
              <w:rPr>
                <w:spacing w:val="-20"/>
                <w:w w:val="105"/>
                <w:sz w:val="20"/>
              </w:rPr>
              <w:t> </w:t>
            </w:r>
            <w:r>
              <w:rPr>
                <w:w w:val="105"/>
                <w:sz w:val="20"/>
              </w:rPr>
              <w:t>for</w:t>
            </w:r>
            <w:r>
              <w:rPr>
                <w:spacing w:val="-18"/>
                <w:w w:val="105"/>
                <w:sz w:val="20"/>
              </w:rPr>
              <w:t> </w:t>
            </w:r>
            <w:r>
              <w:rPr>
                <w:w w:val="105"/>
                <w:sz w:val="20"/>
              </w:rPr>
              <w:t>disabled</w:t>
            </w:r>
            <w:r>
              <w:rPr>
                <w:spacing w:val="-21"/>
                <w:w w:val="105"/>
                <w:sz w:val="20"/>
              </w:rPr>
              <w:t> </w:t>
            </w:r>
            <w:r>
              <w:rPr>
                <w:w w:val="105"/>
                <w:sz w:val="20"/>
              </w:rPr>
              <w:t>and</w:t>
            </w:r>
            <w:r>
              <w:rPr>
                <w:spacing w:val="-21"/>
                <w:w w:val="105"/>
                <w:sz w:val="20"/>
              </w:rPr>
              <w:t> </w:t>
            </w:r>
            <w:r>
              <w:rPr>
                <w:w w:val="105"/>
                <w:sz w:val="20"/>
              </w:rPr>
              <w:t>older</w:t>
            </w:r>
            <w:r>
              <w:rPr>
                <w:spacing w:val="-20"/>
                <w:w w:val="105"/>
                <w:sz w:val="20"/>
              </w:rPr>
              <w:t> </w:t>
            </w:r>
            <w:r>
              <w:rPr>
                <w:w w:val="105"/>
                <w:sz w:val="20"/>
              </w:rPr>
              <w:t>people?</w:t>
            </w:r>
          </w:p>
        </w:tc>
      </w:tr>
      <w:tr>
        <w:trPr>
          <w:trHeight w:val="1562" w:hRule="exact"/>
        </w:trPr>
        <w:tc>
          <w:tcPr>
            <w:tcW w:w="1958" w:type="dxa"/>
            <w:vMerge/>
            <w:tcBorders>
              <w:left w:val="nil"/>
              <w:right w:val="single" w:sz="4" w:space="0" w:color="000000"/>
            </w:tcBorders>
          </w:tcPr>
          <w:p>
            <w:pP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7"/>
              <w:rPr>
                <w:sz w:val="20"/>
              </w:rPr>
            </w:pPr>
            <w:r>
              <w:rPr>
                <w:w w:val="105"/>
                <w:sz w:val="20"/>
              </w:rPr>
              <w:t>Provide a range of housing types appropriate for the local community including; affordable housing and starter homes, specialist housing for older persons, and a mix of dwelling sizes, types and tenures.</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7"/>
              </w:numPr>
              <w:tabs>
                <w:tab w:pos="687" w:val="left" w:leader="none"/>
              </w:tabs>
              <w:spacing w:line="240" w:lineRule="auto" w:before="77" w:after="0"/>
              <w:ind w:left="686" w:right="0" w:hanging="355"/>
              <w:jc w:val="left"/>
              <w:rPr>
                <w:sz w:val="20"/>
              </w:rPr>
            </w:pPr>
            <w:r>
              <w:rPr>
                <w:w w:val="105"/>
                <w:sz w:val="20"/>
              </w:rPr>
              <w:t>Ensure</w:t>
            </w:r>
            <w:r>
              <w:rPr>
                <w:spacing w:val="-18"/>
                <w:w w:val="105"/>
                <w:sz w:val="20"/>
              </w:rPr>
              <w:t> </w:t>
            </w:r>
            <w:r>
              <w:rPr>
                <w:w w:val="105"/>
                <w:sz w:val="20"/>
              </w:rPr>
              <w:t>that</w:t>
            </w:r>
            <w:r>
              <w:rPr>
                <w:spacing w:val="-17"/>
                <w:w w:val="105"/>
                <w:sz w:val="20"/>
              </w:rPr>
              <w:t> </w:t>
            </w:r>
            <w:r>
              <w:rPr>
                <w:w w:val="105"/>
                <w:sz w:val="20"/>
              </w:rPr>
              <w:t>best</w:t>
            </w:r>
            <w:r>
              <w:rPr>
                <w:spacing w:val="-17"/>
                <w:w w:val="105"/>
                <w:sz w:val="20"/>
              </w:rPr>
              <w:t> </w:t>
            </w:r>
            <w:r>
              <w:rPr>
                <w:w w:val="105"/>
                <w:sz w:val="20"/>
              </w:rPr>
              <w:t>use</w:t>
            </w:r>
            <w:r>
              <w:rPr>
                <w:spacing w:val="-18"/>
                <w:w w:val="105"/>
                <w:sz w:val="20"/>
              </w:rPr>
              <w:t> </w:t>
            </w:r>
            <w:r>
              <w:rPr>
                <w:w w:val="105"/>
                <w:sz w:val="20"/>
              </w:rPr>
              <w:t>is</w:t>
            </w:r>
            <w:r>
              <w:rPr>
                <w:spacing w:val="-18"/>
                <w:w w:val="105"/>
                <w:sz w:val="20"/>
              </w:rPr>
              <w:t> </w:t>
            </w:r>
            <w:r>
              <w:rPr>
                <w:w w:val="105"/>
                <w:sz w:val="20"/>
              </w:rPr>
              <w:t>made</w:t>
            </w:r>
            <w:r>
              <w:rPr>
                <w:spacing w:val="-18"/>
                <w:w w:val="105"/>
                <w:sz w:val="20"/>
              </w:rPr>
              <w:t> </w:t>
            </w:r>
            <w:r>
              <w:rPr>
                <w:w w:val="105"/>
                <w:sz w:val="20"/>
              </w:rPr>
              <w:t>of</w:t>
            </w:r>
            <w:r>
              <w:rPr>
                <w:spacing w:val="-17"/>
                <w:w w:val="105"/>
                <w:sz w:val="20"/>
              </w:rPr>
              <w:t> </w:t>
            </w:r>
            <w:r>
              <w:rPr>
                <w:w w:val="105"/>
                <w:sz w:val="20"/>
              </w:rPr>
              <w:t>the</w:t>
            </w:r>
            <w:r>
              <w:rPr>
                <w:spacing w:val="-18"/>
                <w:w w:val="105"/>
                <w:sz w:val="20"/>
              </w:rPr>
              <w:t> </w:t>
            </w:r>
            <w:r>
              <w:rPr>
                <w:w w:val="105"/>
                <w:sz w:val="20"/>
              </w:rPr>
              <w:t>existing</w:t>
            </w:r>
            <w:r>
              <w:rPr>
                <w:spacing w:val="-18"/>
                <w:w w:val="105"/>
                <w:sz w:val="20"/>
              </w:rPr>
              <w:t> </w:t>
            </w:r>
            <w:r>
              <w:rPr>
                <w:w w:val="105"/>
                <w:sz w:val="20"/>
              </w:rPr>
              <w:t>housing</w:t>
            </w:r>
            <w:r>
              <w:rPr>
                <w:spacing w:val="-16"/>
                <w:w w:val="105"/>
                <w:sz w:val="20"/>
              </w:rPr>
              <w:t> </w:t>
            </w:r>
            <w:r>
              <w:rPr>
                <w:w w:val="105"/>
                <w:sz w:val="20"/>
              </w:rPr>
              <w:t>stock?</w:t>
            </w:r>
          </w:p>
          <w:p>
            <w:pPr>
              <w:pStyle w:val="TableParagraph"/>
              <w:numPr>
                <w:ilvl w:val="0"/>
                <w:numId w:val="27"/>
              </w:numPr>
              <w:tabs>
                <w:tab w:pos="687" w:val="left" w:leader="none"/>
              </w:tabs>
              <w:spacing w:line="264" w:lineRule="auto" w:before="14" w:after="0"/>
              <w:ind w:left="686" w:right="616" w:hanging="355"/>
              <w:jc w:val="left"/>
              <w:rPr>
                <w:sz w:val="20"/>
              </w:rPr>
            </w:pPr>
            <w:r>
              <w:rPr>
                <w:w w:val="105"/>
                <w:sz w:val="20"/>
              </w:rPr>
              <w:t>Promote</w:t>
            </w:r>
            <w:r>
              <w:rPr>
                <w:spacing w:val="-21"/>
                <w:w w:val="105"/>
                <w:sz w:val="20"/>
              </w:rPr>
              <w:t> </w:t>
            </w:r>
            <w:r>
              <w:rPr>
                <w:w w:val="105"/>
                <w:sz w:val="20"/>
              </w:rPr>
              <w:t>the</w:t>
            </w:r>
            <w:r>
              <w:rPr>
                <w:spacing w:val="-21"/>
                <w:w w:val="105"/>
                <w:sz w:val="20"/>
              </w:rPr>
              <w:t> </w:t>
            </w:r>
            <w:r>
              <w:rPr>
                <w:w w:val="105"/>
                <w:sz w:val="20"/>
              </w:rPr>
              <w:t>use</w:t>
            </w:r>
            <w:r>
              <w:rPr>
                <w:spacing w:val="-21"/>
                <w:w w:val="105"/>
                <w:sz w:val="20"/>
              </w:rPr>
              <w:t> </w:t>
            </w:r>
            <w:r>
              <w:rPr>
                <w:w w:val="105"/>
                <w:sz w:val="20"/>
              </w:rPr>
              <w:t>of</w:t>
            </w:r>
            <w:r>
              <w:rPr>
                <w:spacing w:val="-20"/>
                <w:w w:val="105"/>
                <w:sz w:val="20"/>
              </w:rPr>
              <w:t> </w:t>
            </w:r>
            <w:r>
              <w:rPr>
                <w:w w:val="105"/>
                <w:sz w:val="20"/>
              </w:rPr>
              <w:t>sustainable</w:t>
            </w:r>
            <w:r>
              <w:rPr>
                <w:spacing w:val="-21"/>
                <w:w w:val="105"/>
                <w:sz w:val="20"/>
              </w:rPr>
              <w:t> </w:t>
            </w:r>
            <w:r>
              <w:rPr>
                <w:w w:val="105"/>
                <w:sz w:val="20"/>
              </w:rPr>
              <w:t>building</w:t>
            </w:r>
            <w:r>
              <w:rPr>
                <w:spacing w:val="-21"/>
                <w:w w:val="105"/>
                <w:sz w:val="20"/>
              </w:rPr>
              <w:t> </w:t>
            </w:r>
            <w:r>
              <w:rPr>
                <w:w w:val="105"/>
                <w:sz w:val="20"/>
              </w:rPr>
              <w:t>techniques,</w:t>
            </w:r>
            <w:r>
              <w:rPr>
                <w:spacing w:val="-19"/>
                <w:w w:val="105"/>
                <w:sz w:val="20"/>
              </w:rPr>
              <w:t> </w:t>
            </w:r>
            <w:r>
              <w:rPr>
                <w:w w:val="105"/>
                <w:sz w:val="20"/>
              </w:rPr>
              <w:t>including</w:t>
            </w:r>
            <w:r>
              <w:rPr>
                <w:spacing w:val="-21"/>
                <w:w w:val="105"/>
                <w:sz w:val="20"/>
              </w:rPr>
              <w:t> </w:t>
            </w:r>
            <w:r>
              <w:rPr>
                <w:w w:val="105"/>
                <w:sz w:val="20"/>
              </w:rPr>
              <w:t>use</w:t>
            </w:r>
            <w:r>
              <w:rPr>
                <w:spacing w:val="-21"/>
                <w:w w:val="105"/>
                <w:sz w:val="20"/>
              </w:rPr>
              <w:t> </w:t>
            </w:r>
            <w:r>
              <w:rPr>
                <w:w w:val="105"/>
                <w:sz w:val="20"/>
              </w:rPr>
              <w:t>of</w:t>
            </w:r>
            <w:r>
              <w:rPr>
                <w:spacing w:val="-20"/>
                <w:w w:val="105"/>
                <w:sz w:val="20"/>
              </w:rPr>
              <w:t> </w:t>
            </w:r>
            <w:r>
              <w:rPr>
                <w:w w:val="105"/>
                <w:sz w:val="20"/>
              </w:rPr>
              <w:t>sustainable building</w:t>
            </w:r>
            <w:r>
              <w:rPr>
                <w:spacing w:val="-21"/>
                <w:w w:val="105"/>
                <w:sz w:val="20"/>
              </w:rPr>
              <w:t> </w:t>
            </w:r>
            <w:r>
              <w:rPr>
                <w:w w:val="105"/>
                <w:sz w:val="20"/>
              </w:rPr>
              <w:t>materials</w:t>
            </w:r>
            <w:r>
              <w:rPr>
                <w:spacing w:val="-21"/>
                <w:w w:val="105"/>
                <w:sz w:val="20"/>
              </w:rPr>
              <w:t> </w:t>
            </w:r>
            <w:r>
              <w:rPr>
                <w:w w:val="105"/>
                <w:sz w:val="20"/>
              </w:rPr>
              <w:t>in</w:t>
            </w:r>
            <w:r>
              <w:rPr>
                <w:spacing w:val="-21"/>
                <w:w w:val="105"/>
                <w:sz w:val="20"/>
              </w:rPr>
              <w:t> </w:t>
            </w:r>
            <w:r>
              <w:rPr>
                <w:w w:val="105"/>
                <w:sz w:val="20"/>
              </w:rPr>
              <w:t>construction?</w:t>
            </w:r>
          </w:p>
          <w:p>
            <w:pPr>
              <w:pStyle w:val="TableParagraph"/>
              <w:numPr>
                <w:ilvl w:val="0"/>
                <w:numId w:val="27"/>
              </w:numPr>
              <w:tabs>
                <w:tab w:pos="687" w:val="left" w:leader="none"/>
              </w:tabs>
              <w:spacing w:line="264" w:lineRule="auto" w:before="0" w:after="0"/>
              <w:ind w:left="686" w:right="483" w:hanging="355"/>
              <w:jc w:val="left"/>
              <w:rPr>
                <w:sz w:val="20"/>
              </w:rPr>
            </w:pPr>
            <w:r>
              <w:rPr>
                <w:w w:val="105"/>
                <w:sz w:val="20"/>
              </w:rPr>
              <w:t>Provide</w:t>
            </w:r>
            <w:r>
              <w:rPr>
                <w:spacing w:val="-20"/>
                <w:w w:val="105"/>
                <w:sz w:val="20"/>
              </w:rPr>
              <w:t> </w:t>
            </w:r>
            <w:r>
              <w:rPr>
                <w:w w:val="105"/>
                <w:sz w:val="20"/>
              </w:rPr>
              <w:t>housing</w:t>
            </w:r>
            <w:r>
              <w:rPr>
                <w:spacing w:val="-20"/>
                <w:w w:val="105"/>
                <w:sz w:val="20"/>
              </w:rPr>
              <w:t> </w:t>
            </w:r>
            <w:r>
              <w:rPr>
                <w:w w:val="105"/>
                <w:sz w:val="20"/>
              </w:rPr>
              <w:t>in</w:t>
            </w:r>
            <w:r>
              <w:rPr>
                <w:spacing w:val="-20"/>
                <w:w w:val="105"/>
                <w:sz w:val="20"/>
              </w:rPr>
              <w:t> </w:t>
            </w:r>
            <w:r>
              <w:rPr>
                <w:w w:val="105"/>
                <w:sz w:val="20"/>
              </w:rPr>
              <w:t>sustainable</w:t>
            </w:r>
            <w:r>
              <w:rPr>
                <w:spacing w:val="-20"/>
                <w:w w:val="105"/>
                <w:sz w:val="20"/>
              </w:rPr>
              <w:t> </w:t>
            </w:r>
            <w:r>
              <w:rPr>
                <w:w w:val="105"/>
                <w:sz w:val="20"/>
              </w:rPr>
              <w:t>locations</w:t>
            </w:r>
            <w:r>
              <w:rPr>
                <w:spacing w:val="-20"/>
                <w:w w:val="105"/>
                <w:sz w:val="20"/>
              </w:rPr>
              <w:t> </w:t>
            </w:r>
            <w:r>
              <w:rPr>
                <w:w w:val="105"/>
                <w:sz w:val="20"/>
              </w:rPr>
              <w:t>that</w:t>
            </w:r>
            <w:r>
              <w:rPr>
                <w:spacing w:val="-19"/>
                <w:w w:val="105"/>
                <w:sz w:val="20"/>
              </w:rPr>
              <w:t> </w:t>
            </w:r>
            <w:r>
              <w:rPr>
                <w:w w:val="105"/>
                <w:sz w:val="20"/>
              </w:rPr>
              <w:t>allow</w:t>
            </w:r>
            <w:r>
              <w:rPr>
                <w:spacing w:val="-19"/>
                <w:w w:val="105"/>
                <w:sz w:val="20"/>
              </w:rPr>
              <w:t> </w:t>
            </w:r>
            <w:r>
              <w:rPr>
                <w:w w:val="105"/>
                <w:sz w:val="20"/>
              </w:rPr>
              <w:t>easy</w:t>
            </w:r>
            <w:r>
              <w:rPr>
                <w:spacing w:val="-20"/>
                <w:w w:val="105"/>
                <w:sz w:val="20"/>
              </w:rPr>
              <w:t> </w:t>
            </w:r>
            <w:r>
              <w:rPr>
                <w:w w:val="105"/>
                <w:sz w:val="20"/>
              </w:rPr>
              <w:t>access</w:t>
            </w:r>
            <w:r>
              <w:rPr>
                <w:spacing w:val="-20"/>
                <w:w w:val="105"/>
                <w:sz w:val="20"/>
              </w:rPr>
              <w:t> </w:t>
            </w:r>
            <w:r>
              <w:rPr>
                <w:w w:val="105"/>
                <w:sz w:val="20"/>
              </w:rPr>
              <w:t>to</w:t>
            </w:r>
            <w:r>
              <w:rPr>
                <w:spacing w:val="-19"/>
                <w:w w:val="105"/>
                <w:sz w:val="20"/>
              </w:rPr>
              <w:t> </w:t>
            </w:r>
            <w:r>
              <w:rPr>
                <w:w w:val="105"/>
                <w:sz w:val="20"/>
              </w:rPr>
              <w:t>a</w:t>
            </w:r>
            <w:r>
              <w:rPr>
                <w:spacing w:val="-19"/>
                <w:w w:val="105"/>
                <w:sz w:val="20"/>
              </w:rPr>
              <w:t> </w:t>
            </w:r>
            <w:r>
              <w:rPr>
                <w:w w:val="105"/>
                <w:sz w:val="20"/>
              </w:rPr>
              <w:t>range</w:t>
            </w:r>
            <w:r>
              <w:rPr>
                <w:spacing w:val="-20"/>
                <w:w w:val="105"/>
                <w:sz w:val="20"/>
              </w:rPr>
              <w:t> </w:t>
            </w:r>
            <w:r>
              <w:rPr>
                <w:w w:val="105"/>
                <w:sz w:val="20"/>
              </w:rPr>
              <w:t>of</w:t>
            </w:r>
            <w:r>
              <w:rPr>
                <w:spacing w:val="-19"/>
                <w:w w:val="105"/>
                <w:sz w:val="20"/>
              </w:rPr>
              <w:t> </w:t>
            </w:r>
            <w:r>
              <w:rPr>
                <w:w w:val="105"/>
                <w:sz w:val="20"/>
              </w:rPr>
              <w:t>local services</w:t>
            </w:r>
            <w:r>
              <w:rPr>
                <w:spacing w:val="-29"/>
                <w:w w:val="105"/>
                <w:sz w:val="20"/>
              </w:rPr>
              <w:t> </w:t>
            </w:r>
            <w:r>
              <w:rPr>
                <w:w w:val="105"/>
                <w:sz w:val="20"/>
              </w:rPr>
              <w:t>and</w:t>
            </w:r>
            <w:r>
              <w:rPr>
                <w:spacing w:val="-30"/>
                <w:w w:val="105"/>
                <w:sz w:val="20"/>
              </w:rPr>
              <w:t> </w:t>
            </w:r>
            <w:r>
              <w:rPr>
                <w:w w:val="105"/>
                <w:sz w:val="20"/>
              </w:rPr>
              <w:t>facilities?</w:t>
            </w:r>
          </w:p>
        </w:tc>
      </w:tr>
      <w:tr>
        <w:trPr>
          <w:trHeight w:val="1716" w:hRule="exact"/>
        </w:trPr>
        <w:tc>
          <w:tcPr>
            <w:tcW w:w="1958" w:type="dxa"/>
            <w:vMerge/>
            <w:tcBorders>
              <w:left w:val="nil"/>
              <w:right w:val="single" w:sz="4" w:space="0" w:color="000000"/>
            </w:tcBorders>
          </w:tcPr>
          <w:p>
            <w:pP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250"/>
              <w:rPr>
                <w:sz w:val="20"/>
              </w:rPr>
            </w:pPr>
            <w:r>
              <w:rPr>
                <w:w w:val="105"/>
                <w:sz w:val="20"/>
              </w:rPr>
              <w:t>Improve</w:t>
            </w:r>
            <w:r>
              <w:rPr>
                <w:spacing w:val="-21"/>
                <w:w w:val="105"/>
                <w:sz w:val="20"/>
              </w:rPr>
              <w:t> </w:t>
            </w:r>
            <w:r>
              <w:rPr>
                <w:w w:val="105"/>
                <w:sz w:val="20"/>
              </w:rPr>
              <w:t>the</w:t>
            </w:r>
            <w:r>
              <w:rPr>
                <w:spacing w:val="-21"/>
                <w:w w:val="105"/>
                <w:sz w:val="20"/>
              </w:rPr>
              <w:t> </w:t>
            </w:r>
            <w:r>
              <w:rPr>
                <w:w w:val="105"/>
                <w:sz w:val="20"/>
              </w:rPr>
              <w:t>health</w:t>
            </w:r>
            <w:r>
              <w:rPr>
                <w:spacing w:val="-21"/>
                <w:w w:val="105"/>
                <w:sz w:val="20"/>
              </w:rPr>
              <w:t> </w:t>
            </w:r>
            <w:r>
              <w:rPr>
                <w:w w:val="105"/>
                <w:sz w:val="20"/>
              </w:rPr>
              <w:t>and</w:t>
            </w:r>
            <w:r>
              <w:rPr>
                <w:spacing w:val="-21"/>
                <w:w w:val="105"/>
                <w:sz w:val="20"/>
              </w:rPr>
              <w:t> </w:t>
            </w:r>
            <w:r>
              <w:rPr>
                <w:w w:val="105"/>
                <w:sz w:val="20"/>
              </w:rPr>
              <w:t>wellbeing</w:t>
            </w:r>
            <w:r>
              <w:rPr>
                <w:spacing w:val="-21"/>
                <w:w w:val="105"/>
                <w:sz w:val="20"/>
              </w:rPr>
              <w:t> </w:t>
            </w:r>
            <w:r>
              <w:rPr>
                <w:w w:val="105"/>
                <w:sz w:val="20"/>
              </w:rPr>
              <w:t>of</w:t>
            </w:r>
            <w:r>
              <w:rPr>
                <w:spacing w:val="-20"/>
                <w:w w:val="105"/>
                <w:sz w:val="20"/>
              </w:rPr>
              <w:t> </w:t>
            </w:r>
            <w:r>
              <w:rPr>
                <w:w w:val="105"/>
                <w:sz w:val="20"/>
              </w:rPr>
              <w:t>the</w:t>
            </w:r>
            <w:r>
              <w:rPr>
                <w:spacing w:val="-21"/>
                <w:w w:val="105"/>
                <w:sz w:val="20"/>
              </w:rPr>
              <w:t> </w:t>
            </w:r>
            <w:r>
              <w:rPr>
                <w:w w:val="105"/>
                <w:sz w:val="20"/>
              </w:rPr>
              <w:t>parish’s residents.</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8"/>
              </w:numPr>
              <w:tabs>
                <w:tab w:pos="687" w:val="left" w:leader="none"/>
              </w:tabs>
              <w:spacing w:line="264" w:lineRule="auto" w:before="77" w:after="0"/>
              <w:ind w:left="686" w:right="239" w:hanging="355"/>
              <w:jc w:val="left"/>
              <w:rPr>
                <w:sz w:val="20"/>
              </w:rPr>
            </w:pPr>
            <w:r>
              <w:rPr>
                <w:w w:val="105"/>
                <w:sz w:val="20"/>
              </w:rPr>
              <w:t>Promote</w:t>
            </w:r>
            <w:r>
              <w:rPr>
                <w:spacing w:val="-18"/>
                <w:w w:val="105"/>
                <w:sz w:val="20"/>
              </w:rPr>
              <w:t> </w:t>
            </w:r>
            <w:r>
              <w:rPr>
                <w:w w:val="105"/>
                <w:sz w:val="20"/>
              </w:rPr>
              <w:t>accessibility</w:t>
            </w:r>
            <w:r>
              <w:rPr>
                <w:spacing w:val="-18"/>
                <w:w w:val="105"/>
                <w:sz w:val="20"/>
              </w:rPr>
              <w:t> </w:t>
            </w:r>
            <w:r>
              <w:rPr>
                <w:w w:val="105"/>
                <w:sz w:val="20"/>
              </w:rPr>
              <w:t>to</w:t>
            </w:r>
            <w:r>
              <w:rPr>
                <w:spacing w:val="-17"/>
                <w:w w:val="105"/>
                <w:sz w:val="20"/>
              </w:rPr>
              <w:t> </w:t>
            </w:r>
            <w:r>
              <w:rPr>
                <w:w w:val="105"/>
                <w:sz w:val="20"/>
              </w:rPr>
              <w:t>a</w:t>
            </w:r>
            <w:r>
              <w:rPr>
                <w:spacing w:val="-19"/>
                <w:w w:val="105"/>
                <w:sz w:val="20"/>
              </w:rPr>
              <w:t> </w:t>
            </w:r>
            <w:r>
              <w:rPr>
                <w:w w:val="105"/>
                <w:sz w:val="20"/>
              </w:rPr>
              <w:t>range</w:t>
            </w:r>
            <w:r>
              <w:rPr>
                <w:spacing w:val="-18"/>
                <w:w w:val="105"/>
                <w:sz w:val="20"/>
              </w:rPr>
              <w:t> </w:t>
            </w:r>
            <w:r>
              <w:rPr>
                <w:w w:val="105"/>
                <w:sz w:val="20"/>
              </w:rPr>
              <w:t>of</w:t>
            </w:r>
            <w:r>
              <w:rPr>
                <w:spacing w:val="-17"/>
                <w:w w:val="105"/>
                <w:sz w:val="20"/>
              </w:rPr>
              <w:t> </w:t>
            </w:r>
            <w:r>
              <w:rPr>
                <w:w w:val="105"/>
                <w:sz w:val="20"/>
              </w:rPr>
              <w:t>leisure,</w:t>
            </w:r>
            <w:r>
              <w:rPr>
                <w:spacing w:val="-16"/>
                <w:w w:val="105"/>
                <w:sz w:val="20"/>
              </w:rPr>
              <w:t> </w:t>
            </w:r>
            <w:r>
              <w:rPr>
                <w:w w:val="105"/>
                <w:sz w:val="20"/>
              </w:rPr>
              <w:t>health</w:t>
            </w:r>
            <w:r>
              <w:rPr>
                <w:spacing w:val="-18"/>
                <w:w w:val="105"/>
                <w:sz w:val="20"/>
              </w:rPr>
              <w:t> </w:t>
            </w:r>
            <w:r>
              <w:rPr>
                <w:w w:val="105"/>
                <w:sz w:val="20"/>
              </w:rPr>
              <w:t>and</w:t>
            </w:r>
            <w:r>
              <w:rPr>
                <w:spacing w:val="-16"/>
                <w:w w:val="105"/>
                <w:sz w:val="20"/>
              </w:rPr>
              <w:t> </w:t>
            </w:r>
            <w:r>
              <w:rPr>
                <w:w w:val="105"/>
                <w:sz w:val="20"/>
              </w:rPr>
              <w:t>community</w:t>
            </w:r>
            <w:r>
              <w:rPr>
                <w:spacing w:val="-18"/>
                <w:w w:val="105"/>
                <w:sz w:val="20"/>
              </w:rPr>
              <w:t> </w:t>
            </w:r>
            <w:r>
              <w:rPr>
                <w:w w:val="105"/>
                <w:sz w:val="20"/>
              </w:rPr>
              <w:t>facilities</w:t>
            </w:r>
            <w:r>
              <w:rPr>
                <w:spacing w:val="-18"/>
                <w:w w:val="105"/>
                <w:sz w:val="20"/>
              </w:rPr>
              <w:t> </w:t>
            </w:r>
            <w:r>
              <w:rPr>
                <w:w w:val="105"/>
                <w:sz w:val="20"/>
              </w:rPr>
              <w:t>for</w:t>
            </w:r>
            <w:r>
              <w:rPr>
                <w:spacing w:val="-18"/>
                <w:w w:val="105"/>
                <w:sz w:val="20"/>
              </w:rPr>
              <w:t> </w:t>
            </w:r>
            <w:r>
              <w:rPr>
                <w:w w:val="105"/>
                <w:sz w:val="20"/>
              </w:rPr>
              <w:t>all</w:t>
            </w:r>
            <w:r>
              <w:rPr>
                <w:spacing w:val="-17"/>
                <w:w w:val="105"/>
                <w:sz w:val="20"/>
              </w:rPr>
              <w:t> </w:t>
            </w:r>
            <w:r>
              <w:rPr>
                <w:w w:val="105"/>
                <w:sz w:val="20"/>
              </w:rPr>
              <w:t>age groups?</w:t>
            </w:r>
          </w:p>
          <w:p>
            <w:pPr>
              <w:pStyle w:val="TableParagraph"/>
              <w:numPr>
                <w:ilvl w:val="0"/>
                <w:numId w:val="28"/>
              </w:numPr>
              <w:tabs>
                <w:tab w:pos="687" w:val="left" w:leader="none"/>
              </w:tabs>
              <w:spacing w:line="238" w:lineRule="exact" w:before="0" w:after="0"/>
              <w:ind w:left="686" w:right="0" w:hanging="355"/>
              <w:jc w:val="left"/>
              <w:rPr>
                <w:sz w:val="20"/>
              </w:rPr>
            </w:pPr>
            <w:r>
              <w:rPr>
                <w:w w:val="105"/>
                <w:sz w:val="20"/>
              </w:rPr>
              <w:t>Encourage</w:t>
            </w:r>
            <w:r>
              <w:rPr>
                <w:spacing w:val="-30"/>
                <w:w w:val="105"/>
                <w:sz w:val="20"/>
              </w:rPr>
              <w:t> </w:t>
            </w:r>
            <w:r>
              <w:rPr>
                <w:w w:val="105"/>
                <w:sz w:val="20"/>
              </w:rPr>
              <w:t>healthy</w:t>
            </w:r>
            <w:r>
              <w:rPr>
                <w:spacing w:val="-30"/>
                <w:w w:val="105"/>
                <w:sz w:val="20"/>
              </w:rPr>
              <w:t> </w:t>
            </w:r>
            <w:r>
              <w:rPr>
                <w:w w:val="105"/>
                <w:sz w:val="20"/>
              </w:rPr>
              <w:t>lifestyles</w:t>
            </w:r>
            <w:r>
              <w:rPr>
                <w:spacing w:val="-30"/>
                <w:w w:val="105"/>
                <w:sz w:val="20"/>
              </w:rPr>
              <w:t> </w:t>
            </w:r>
            <w:r>
              <w:rPr>
                <w:w w:val="105"/>
                <w:sz w:val="20"/>
              </w:rPr>
              <w:t>and</w:t>
            </w:r>
            <w:r>
              <w:rPr>
                <w:spacing w:val="-31"/>
                <w:w w:val="105"/>
                <w:sz w:val="20"/>
              </w:rPr>
              <w:t> </w:t>
            </w:r>
            <w:r>
              <w:rPr>
                <w:w w:val="105"/>
                <w:sz w:val="20"/>
              </w:rPr>
              <w:t>reduce</w:t>
            </w:r>
            <w:r>
              <w:rPr>
                <w:spacing w:val="-30"/>
                <w:w w:val="105"/>
                <w:sz w:val="20"/>
              </w:rPr>
              <w:t> </w:t>
            </w:r>
            <w:r>
              <w:rPr>
                <w:w w:val="105"/>
                <w:sz w:val="20"/>
              </w:rPr>
              <w:t>health</w:t>
            </w:r>
            <w:r>
              <w:rPr>
                <w:spacing w:val="-30"/>
                <w:w w:val="105"/>
                <w:sz w:val="20"/>
              </w:rPr>
              <w:t> </w:t>
            </w:r>
            <w:r>
              <w:rPr>
                <w:w w:val="105"/>
                <w:sz w:val="20"/>
              </w:rPr>
              <w:t>inequalities?</w:t>
            </w:r>
          </w:p>
          <w:p>
            <w:pPr>
              <w:pStyle w:val="TableParagraph"/>
              <w:numPr>
                <w:ilvl w:val="0"/>
                <w:numId w:val="28"/>
              </w:numPr>
              <w:tabs>
                <w:tab w:pos="687" w:val="left" w:leader="none"/>
              </w:tabs>
              <w:spacing w:line="264" w:lineRule="auto" w:before="11" w:after="0"/>
              <w:ind w:left="686" w:right="381" w:hanging="355"/>
              <w:jc w:val="left"/>
              <w:rPr>
                <w:sz w:val="20"/>
              </w:rPr>
            </w:pPr>
            <w:r>
              <w:rPr>
                <w:w w:val="105"/>
                <w:sz w:val="20"/>
              </w:rPr>
              <w:t>Provide</w:t>
            </w:r>
            <w:r>
              <w:rPr>
                <w:spacing w:val="-16"/>
                <w:w w:val="105"/>
                <w:sz w:val="20"/>
              </w:rPr>
              <w:t> </w:t>
            </w:r>
            <w:r>
              <w:rPr>
                <w:w w:val="105"/>
                <w:sz w:val="20"/>
              </w:rPr>
              <w:t>and</w:t>
            </w:r>
            <w:r>
              <w:rPr>
                <w:spacing w:val="-17"/>
                <w:w w:val="105"/>
                <w:sz w:val="20"/>
              </w:rPr>
              <w:t> </w:t>
            </w:r>
            <w:r>
              <w:rPr>
                <w:w w:val="105"/>
                <w:sz w:val="20"/>
              </w:rPr>
              <w:t>enhance</w:t>
            </w:r>
            <w:r>
              <w:rPr>
                <w:spacing w:val="-16"/>
                <w:w w:val="105"/>
                <w:sz w:val="20"/>
              </w:rPr>
              <w:t> </w:t>
            </w:r>
            <w:r>
              <w:rPr>
                <w:w w:val="105"/>
                <w:sz w:val="20"/>
              </w:rPr>
              <w:t>the</w:t>
            </w:r>
            <w:r>
              <w:rPr>
                <w:spacing w:val="-16"/>
                <w:w w:val="105"/>
                <w:sz w:val="20"/>
              </w:rPr>
              <w:t> </w:t>
            </w:r>
            <w:r>
              <w:rPr>
                <w:w w:val="105"/>
                <w:sz w:val="20"/>
              </w:rPr>
              <w:t>provision</w:t>
            </w:r>
            <w:r>
              <w:rPr>
                <w:spacing w:val="-16"/>
                <w:w w:val="105"/>
                <w:sz w:val="20"/>
              </w:rPr>
              <w:t> </w:t>
            </w:r>
            <w:r>
              <w:rPr>
                <w:w w:val="105"/>
                <w:sz w:val="20"/>
              </w:rPr>
              <w:t>of</w:t>
            </w:r>
            <w:r>
              <w:rPr>
                <w:spacing w:val="-15"/>
                <w:w w:val="105"/>
                <w:sz w:val="20"/>
              </w:rPr>
              <w:t> </w:t>
            </w:r>
            <w:r>
              <w:rPr>
                <w:w w:val="105"/>
                <w:sz w:val="20"/>
              </w:rPr>
              <w:t>community</w:t>
            </w:r>
            <w:r>
              <w:rPr>
                <w:spacing w:val="-16"/>
                <w:w w:val="105"/>
                <w:sz w:val="20"/>
              </w:rPr>
              <w:t> </w:t>
            </w:r>
            <w:r>
              <w:rPr>
                <w:w w:val="105"/>
                <w:sz w:val="20"/>
              </w:rPr>
              <w:t>access</w:t>
            </w:r>
            <w:r>
              <w:rPr>
                <w:spacing w:val="-16"/>
                <w:w w:val="105"/>
                <w:sz w:val="20"/>
              </w:rPr>
              <w:t> </w:t>
            </w:r>
            <w:r>
              <w:rPr>
                <w:w w:val="105"/>
                <w:sz w:val="20"/>
              </w:rPr>
              <w:t>to</w:t>
            </w:r>
            <w:r>
              <w:rPr>
                <w:spacing w:val="-15"/>
                <w:w w:val="105"/>
                <w:sz w:val="20"/>
              </w:rPr>
              <w:t> </w:t>
            </w:r>
            <w:r>
              <w:rPr>
                <w:w w:val="105"/>
                <w:sz w:val="20"/>
              </w:rPr>
              <w:t>green</w:t>
            </w:r>
            <w:r>
              <w:rPr>
                <w:spacing w:val="-16"/>
                <w:w w:val="105"/>
                <w:sz w:val="20"/>
              </w:rPr>
              <w:t> </w:t>
            </w:r>
            <w:r>
              <w:rPr>
                <w:w w:val="105"/>
                <w:sz w:val="20"/>
              </w:rPr>
              <w:t>infrastructure,</w:t>
            </w:r>
            <w:r>
              <w:rPr>
                <w:spacing w:val="-14"/>
                <w:w w:val="105"/>
                <w:sz w:val="20"/>
              </w:rPr>
              <w:t> </w:t>
            </w:r>
            <w:r>
              <w:rPr>
                <w:w w:val="105"/>
                <w:sz w:val="20"/>
              </w:rPr>
              <w:t>in accordance</w:t>
            </w:r>
            <w:r>
              <w:rPr>
                <w:spacing w:val="-34"/>
                <w:w w:val="105"/>
                <w:sz w:val="20"/>
              </w:rPr>
              <w:t> </w:t>
            </w:r>
            <w:r>
              <w:rPr>
                <w:w w:val="105"/>
                <w:sz w:val="20"/>
              </w:rPr>
              <w:t>with</w:t>
            </w:r>
            <w:r>
              <w:rPr>
                <w:spacing w:val="-34"/>
                <w:w w:val="105"/>
                <w:sz w:val="20"/>
              </w:rPr>
              <w:t> </w:t>
            </w:r>
            <w:r>
              <w:rPr>
                <w:w w:val="105"/>
                <w:sz w:val="20"/>
              </w:rPr>
              <w:t>Accessible</w:t>
            </w:r>
            <w:r>
              <w:rPr>
                <w:spacing w:val="-34"/>
                <w:w w:val="105"/>
                <w:sz w:val="20"/>
              </w:rPr>
              <w:t> </w:t>
            </w:r>
            <w:r>
              <w:rPr>
                <w:w w:val="105"/>
                <w:sz w:val="20"/>
              </w:rPr>
              <w:t>Natural</w:t>
            </w:r>
            <w:r>
              <w:rPr>
                <w:spacing w:val="-33"/>
                <w:w w:val="105"/>
                <w:sz w:val="20"/>
              </w:rPr>
              <w:t> </w:t>
            </w:r>
            <w:r>
              <w:rPr>
                <w:w w:val="105"/>
                <w:sz w:val="20"/>
              </w:rPr>
              <w:t>Greenspace</w:t>
            </w:r>
            <w:r>
              <w:rPr>
                <w:spacing w:val="-34"/>
                <w:w w:val="105"/>
                <w:sz w:val="20"/>
              </w:rPr>
              <w:t> </w:t>
            </w:r>
            <w:r>
              <w:rPr>
                <w:w w:val="105"/>
                <w:sz w:val="20"/>
              </w:rPr>
              <w:t>Standards?</w:t>
            </w:r>
          </w:p>
          <w:p>
            <w:pPr>
              <w:pStyle w:val="TableParagraph"/>
              <w:numPr>
                <w:ilvl w:val="0"/>
                <w:numId w:val="28"/>
              </w:numPr>
              <w:tabs>
                <w:tab w:pos="687" w:val="left" w:leader="none"/>
              </w:tabs>
              <w:spacing w:line="238" w:lineRule="exact" w:before="0" w:after="0"/>
              <w:ind w:left="686" w:right="0" w:hanging="355"/>
              <w:jc w:val="left"/>
              <w:rPr>
                <w:sz w:val="20"/>
              </w:rPr>
            </w:pPr>
            <w:r>
              <w:rPr>
                <w:w w:val="105"/>
                <w:sz w:val="20"/>
              </w:rPr>
              <w:t>Improve</w:t>
            </w:r>
            <w:r>
              <w:rPr>
                <w:spacing w:val="-11"/>
                <w:w w:val="105"/>
                <w:sz w:val="20"/>
              </w:rPr>
              <w:t> </w:t>
            </w:r>
            <w:r>
              <w:rPr>
                <w:w w:val="105"/>
                <w:sz w:val="20"/>
              </w:rPr>
              <w:t>access</w:t>
            </w:r>
            <w:r>
              <w:rPr>
                <w:spacing w:val="-11"/>
                <w:w w:val="105"/>
                <w:sz w:val="20"/>
              </w:rPr>
              <w:t> </w:t>
            </w:r>
            <w:r>
              <w:rPr>
                <w:w w:val="105"/>
                <w:sz w:val="20"/>
              </w:rPr>
              <w:t>to</w:t>
            </w:r>
            <w:r>
              <w:rPr>
                <w:spacing w:val="-10"/>
                <w:w w:val="105"/>
                <w:sz w:val="20"/>
              </w:rPr>
              <w:t> </w:t>
            </w:r>
            <w:r>
              <w:rPr>
                <w:w w:val="105"/>
                <w:sz w:val="20"/>
              </w:rPr>
              <w:t>the</w:t>
            </w:r>
            <w:r>
              <w:rPr>
                <w:spacing w:val="-11"/>
                <w:w w:val="105"/>
                <w:sz w:val="20"/>
              </w:rPr>
              <w:t> </w:t>
            </w:r>
            <w:r>
              <w:rPr>
                <w:w w:val="105"/>
                <w:sz w:val="20"/>
              </w:rPr>
              <w:t>countryside</w:t>
            </w:r>
            <w:r>
              <w:rPr>
                <w:spacing w:val="-11"/>
                <w:w w:val="105"/>
                <w:sz w:val="20"/>
              </w:rPr>
              <w:t> </w:t>
            </w:r>
            <w:r>
              <w:rPr>
                <w:w w:val="105"/>
                <w:sz w:val="20"/>
              </w:rPr>
              <w:t>for</w:t>
            </w:r>
            <w:r>
              <w:rPr>
                <w:spacing w:val="-11"/>
                <w:w w:val="105"/>
                <w:sz w:val="20"/>
              </w:rPr>
              <w:t> </w:t>
            </w:r>
            <w:r>
              <w:rPr>
                <w:w w:val="105"/>
                <w:sz w:val="20"/>
              </w:rPr>
              <w:t>recreation?</w:t>
            </w:r>
          </w:p>
        </w:tc>
      </w:tr>
      <w:tr>
        <w:trPr>
          <w:trHeight w:val="1198" w:hRule="exact"/>
        </w:trPr>
        <w:tc>
          <w:tcPr>
            <w:tcW w:w="1958" w:type="dxa"/>
            <w:vMerge/>
            <w:tcBorders>
              <w:left w:val="nil"/>
              <w:bottom w:val="single" w:sz="4" w:space="0" w:color="000000"/>
              <w:right w:val="single" w:sz="4" w:space="0" w:color="000000"/>
            </w:tcBorders>
          </w:tcPr>
          <w:p>
            <w:pPr/>
          </w:p>
        </w:tc>
        <w:tc>
          <w:tcPr>
            <w:tcW w:w="4728" w:type="dxa"/>
            <w:tcBorders>
              <w:top w:val="single" w:sz="4" w:space="0" w:color="000000"/>
              <w:left w:val="single" w:sz="4" w:space="0" w:color="000000"/>
              <w:bottom w:val="single" w:sz="4" w:space="0" w:color="000000"/>
              <w:right w:val="single" w:sz="4" w:space="0" w:color="000000"/>
            </w:tcBorders>
          </w:tcPr>
          <w:p>
            <w:pPr>
              <w:pStyle w:val="TableParagraph"/>
              <w:spacing w:line="307" w:lineRule="auto" w:before="88"/>
              <w:ind w:left="103" w:right="318"/>
              <w:rPr>
                <w:sz w:val="20"/>
              </w:rPr>
            </w:pPr>
            <w:r>
              <w:rPr>
                <w:w w:val="105"/>
                <w:sz w:val="20"/>
              </w:rPr>
              <w:t>Enhance</w:t>
            </w:r>
            <w:r>
              <w:rPr>
                <w:spacing w:val="-21"/>
                <w:w w:val="105"/>
                <w:sz w:val="20"/>
              </w:rPr>
              <w:t> </w:t>
            </w:r>
            <w:r>
              <w:rPr>
                <w:w w:val="105"/>
                <w:sz w:val="20"/>
              </w:rPr>
              <w:t>the</w:t>
            </w:r>
            <w:r>
              <w:rPr>
                <w:spacing w:val="-21"/>
                <w:w w:val="105"/>
                <w:sz w:val="20"/>
              </w:rPr>
              <w:t> </w:t>
            </w:r>
            <w:r>
              <w:rPr>
                <w:w w:val="105"/>
                <w:sz w:val="20"/>
              </w:rPr>
              <w:t>vitality</w:t>
            </w:r>
            <w:r>
              <w:rPr>
                <w:spacing w:val="-21"/>
                <w:w w:val="105"/>
                <w:sz w:val="20"/>
              </w:rPr>
              <w:t> </w:t>
            </w:r>
            <w:r>
              <w:rPr>
                <w:w w:val="105"/>
                <w:sz w:val="20"/>
              </w:rPr>
              <w:t>of</w:t>
            </w:r>
            <w:r>
              <w:rPr>
                <w:spacing w:val="-20"/>
                <w:w w:val="105"/>
                <w:sz w:val="20"/>
              </w:rPr>
              <w:t> </w:t>
            </w:r>
            <w:r>
              <w:rPr>
                <w:w w:val="105"/>
                <w:sz w:val="20"/>
              </w:rPr>
              <w:t>the</w:t>
            </w:r>
            <w:r>
              <w:rPr>
                <w:spacing w:val="-19"/>
                <w:w w:val="105"/>
                <w:sz w:val="20"/>
              </w:rPr>
              <w:t> </w:t>
            </w:r>
            <w:r>
              <w:rPr>
                <w:w w:val="105"/>
                <w:sz w:val="20"/>
              </w:rPr>
              <w:t>Neighbourhood</w:t>
            </w:r>
            <w:r>
              <w:rPr>
                <w:spacing w:val="-22"/>
                <w:w w:val="105"/>
                <w:sz w:val="20"/>
              </w:rPr>
              <w:t> </w:t>
            </w:r>
            <w:r>
              <w:rPr>
                <w:w w:val="105"/>
                <w:sz w:val="20"/>
              </w:rPr>
              <w:t>Area and access to employment</w:t>
            </w:r>
            <w:r>
              <w:rPr>
                <w:spacing w:val="-39"/>
                <w:w w:val="105"/>
                <w:sz w:val="20"/>
              </w:rPr>
              <w:t> </w:t>
            </w:r>
            <w:r>
              <w:rPr>
                <w:w w:val="105"/>
                <w:sz w:val="20"/>
              </w:rPr>
              <w:t>opportunities</w:t>
            </w:r>
          </w:p>
        </w:tc>
        <w:tc>
          <w:tcPr>
            <w:tcW w:w="8578" w:type="dxa"/>
            <w:tcBorders>
              <w:top w:val="single" w:sz="4" w:space="0" w:color="000000"/>
              <w:left w:val="single" w:sz="4" w:space="0" w:color="000000"/>
              <w:bottom w:val="single" w:sz="4" w:space="0" w:color="000000"/>
              <w:right w:val="nil"/>
            </w:tcBorders>
          </w:tcPr>
          <w:p>
            <w:pPr>
              <w:pStyle w:val="TableParagraph"/>
              <w:numPr>
                <w:ilvl w:val="0"/>
                <w:numId w:val="29"/>
              </w:numPr>
              <w:tabs>
                <w:tab w:pos="687" w:val="left" w:leader="none"/>
              </w:tabs>
              <w:spacing w:line="264" w:lineRule="auto" w:before="77" w:after="0"/>
              <w:ind w:left="686" w:right="879" w:hanging="355"/>
              <w:jc w:val="left"/>
              <w:rPr>
                <w:sz w:val="20"/>
              </w:rPr>
            </w:pPr>
            <w:r>
              <w:rPr>
                <w:w w:val="105"/>
                <w:sz w:val="20"/>
              </w:rPr>
              <w:t>Protect</w:t>
            </w:r>
            <w:r>
              <w:rPr>
                <w:spacing w:val="-15"/>
                <w:w w:val="105"/>
                <w:sz w:val="20"/>
              </w:rPr>
              <w:t> </w:t>
            </w:r>
            <w:r>
              <w:rPr>
                <w:w w:val="105"/>
                <w:sz w:val="20"/>
              </w:rPr>
              <w:t>and</w:t>
            </w:r>
            <w:r>
              <w:rPr>
                <w:spacing w:val="-17"/>
                <w:w w:val="105"/>
                <w:sz w:val="20"/>
              </w:rPr>
              <w:t> </w:t>
            </w:r>
            <w:r>
              <w:rPr>
                <w:w w:val="105"/>
                <w:sz w:val="20"/>
              </w:rPr>
              <w:t>enhance</w:t>
            </w:r>
            <w:r>
              <w:rPr>
                <w:spacing w:val="-16"/>
                <w:w w:val="105"/>
                <w:sz w:val="20"/>
              </w:rPr>
              <w:t> </w:t>
            </w:r>
            <w:r>
              <w:rPr>
                <w:w w:val="105"/>
                <w:sz w:val="20"/>
              </w:rPr>
              <w:t>the</w:t>
            </w:r>
            <w:r>
              <w:rPr>
                <w:spacing w:val="-16"/>
                <w:w w:val="105"/>
                <w:sz w:val="20"/>
              </w:rPr>
              <w:t> </w:t>
            </w:r>
            <w:r>
              <w:rPr>
                <w:w w:val="105"/>
                <w:sz w:val="20"/>
              </w:rPr>
              <w:t>community</w:t>
            </w:r>
            <w:r>
              <w:rPr>
                <w:spacing w:val="-16"/>
                <w:w w:val="105"/>
                <w:sz w:val="20"/>
              </w:rPr>
              <w:t> </w:t>
            </w:r>
            <w:r>
              <w:rPr>
                <w:w w:val="105"/>
                <w:sz w:val="20"/>
              </w:rPr>
              <w:t>offer</w:t>
            </w:r>
            <w:r>
              <w:rPr>
                <w:spacing w:val="-16"/>
                <w:w w:val="105"/>
                <w:sz w:val="20"/>
              </w:rPr>
              <w:t> </w:t>
            </w:r>
            <w:r>
              <w:rPr>
                <w:w w:val="105"/>
                <w:sz w:val="20"/>
              </w:rPr>
              <w:t>of</w:t>
            </w:r>
            <w:r>
              <w:rPr>
                <w:spacing w:val="-15"/>
                <w:w w:val="105"/>
                <w:sz w:val="20"/>
              </w:rPr>
              <w:t> </w:t>
            </w:r>
            <w:r>
              <w:rPr>
                <w:w w:val="105"/>
                <w:sz w:val="20"/>
              </w:rPr>
              <w:t>St</w:t>
            </w:r>
            <w:r>
              <w:rPr>
                <w:spacing w:val="-15"/>
                <w:w w:val="105"/>
                <w:sz w:val="20"/>
              </w:rPr>
              <w:t> </w:t>
            </w:r>
            <w:r>
              <w:rPr>
                <w:w w:val="105"/>
                <w:sz w:val="20"/>
              </w:rPr>
              <w:t>Mary</w:t>
            </w:r>
            <w:r>
              <w:rPr>
                <w:spacing w:val="-14"/>
                <w:w w:val="105"/>
                <w:sz w:val="20"/>
              </w:rPr>
              <w:t> </w:t>
            </w:r>
            <w:r>
              <w:rPr>
                <w:w w:val="105"/>
                <w:sz w:val="20"/>
              </w:rPr>
              <w:t>Bourne</w:t>
            </w:r>
            <w:r>
              <w:rPr>
                <w:spacing w:val="-16"/>
                <w:w w:val="105"/>
                <w:sz w:val="20"/>
              </w:rPr>
              <w:t> </w:t>
            </w:r>
            <w:r>
              <w:rPr>
                <w:w w:val="105"/>
                <w:sz w:val="20"/>
              </w:rPr>
              <w:t>and</w:t>
            </w:r>
            <w:r>
              <w:rPr>
                <w:spacing w:val="-17"/>
                <w:w w:val="105"/>
                <w:sz w:val="20"/>
              </w:rPr>
              <w:t> </w:t>
            </w:r>
            <w:r>
              <w:rPr>
                <w:w w:val="105"/>
                <w:sz w:val="20"/>
              </w:rPr>
              <w:t>the</w:t>
            </w:r>
            <w:r>
              <w:rPr>
                <w:spacing w:val="-16"/>
                <w:w w:val="105"/>
                <w:sz w:val="20"/>
              </w:rPr>
              <w:t> </w:t>
            </w:r>
            <w:r>
              <w:rPr>
                <w:w w:val="105"/>
                <w:sz w:val="20"/>
              </w:rPr>
              <w:t>range</w:t>
            </w:r>
            <w:r>
              <w:rPr>
                <w:spacing w:val="-16"/>
                <w:w w:val="105"/>
                <w:sz w:val="20"/>
              </w:rPr>
              <w:t> </w:t>
            </w:r>
            <w:r>
              <w:rPr>
                <w:w w:val="105"/>
                <w:sz w:val="20"/>
              </w:rPr>
              <w:t>of services</w:t>
            </w:r>
            <w:r>
              <w:rPr>
                <w:spacing w:val="-36"/>
                <w:w w:val="105"/>
                <w:sz w:val="20"/>
              </w:rPr>
              <w:t> </w:t>
            </w:r>
            <w:r>
              <w:rPr>
                <w:w w:val="105"/>
                <w:sz w:val="20"/>
              </w:rPr>
              <w:t>and</w:t>
            </w:r>
            <w:r>
              <w:rPr>
                <w:spacing w:val="-37"/>
                <w:w w:val="105"/>
                <w:sz w:val="20"/>
              </w:rPr>
              <w:t> </w:t>
            </w:r>
            <w:r>
              <w:rPr>
                <w:w w:val="105"/>
                <w:sz w:val="20"/>
              </w:rPr>
              <w:t>facilities</w:t>
            </w:r>
            <w:r>
              <w:rPr>
                <w:spacing w:val="-36"/>
                <w:w w:val="105"/>
                <w:sz w:val="20"/>
              </w:rPr>
              <w:t> </w:t>
            </w:r>
            <w:r>
              <w:rPr>
                <w:w w:val="105"/>
                <w:sz w:val="20"/>
              </w:rPr>
              <w:t>available?</w:t>
            </w:r>
          </w:p>
          <w:p>
            <w:pPr>
              <w:pStyle w:val="TableParagraph"/>
              <w:numPr>
                <w:ilvl w:val="0"/>
                <w:numId w:val="29"/>
              </w:numPr>
              <w:tabs>
                <w:tab w:pos="687" w:val="left" w:leader="none"/>
              </w:tabs>
              <w:spacing w:line="264" w:lineRule="auto" w:before="0" w:after="0"/>
              <w:ind w:left="686" w:right="196" w:hanging="355"/>
              <w:jc w:val="left"/>
              <w:rPr>
                <w:sz w:val="20"/>
              </w:rPr>
            </w:pPr>
            <w:r>
              <w:rPr>
                <w:w w:val="105"/>
                <w:sz w:val="20"/>
              </w:rPr>
              <w:t>Provide</w:t>
            </w:r>
            <w:r>
              <w:rPr>
                <w:spacing w:val="-14"/>
                <w:w w:val="105"/>
                <w:sz w:val="20"/>
              </w:rPr>
              <w:t> </w:t>
            </w:r>
            <w:r>
              <w:rPr>
                <w:w w:val="105"/>
                <w:sz w:val="20"/>
              </w:rPr>
              <w:t>access</w:t>
            </w:r>
            <w:r>
              <w:rPr>
                <w:spacing w:val="-14"/>
                <w:w w:val="105"/>
                <w:sz w:val="20"/>
              </w:rPr>
              <w:t> </w:t>
            </w:r>
            <w:r>
              <w:rPr>
                <w:w w:val="105"/>
                <w:sz w:val="20"/>
              </w:rPr>
              <w:t>to</w:t>
            </w:r>
            <w:r>
              <w:rPr>
                <w:spacing w:val="-13"/>
                <w:w w:val="105"/>
                <w:sz w:val="20"/>
              </w:rPr>
              <w:t> </w:t>
            </w:r>
            <w:r>
              <w:rPr>
                <w:w w:val="105"/>
                <w:sz w:val="20"/>
              </w:rPr>
              <w:t>employment</w:t>
            </w:r>
            <w:r>
              <w:rPr>
                <w:spacing w:val="-13"/>
                <w:w w:val="105"/>
                <w:sz w:val="20"/>
              </w:rPr>
              <w:t> </w:t>
            </w:r>
            <w:r>
              <w:rPr>
                <w:w w:val="105"/>
                <w:sz w:val="20"/>
              </w:rPr>
              <w:t>opportunities</w:t>
            </w:r>
            <w:r>
              <w:rPr>
                <w:spacing w:val="-14"/>
                <w:w w:val="105"/>
                <w:sz w:val="20"/>
              </w:rPr>
              <w:t> </w:t>
            </w:r>
            <w:r>
              <w:rPr>
                <w:w w:val="105"/>
                <w:sz w:val="20"/>
              </w:rPr>
              <w:t>and</w:t>
            </w:r>
            <w:r>
              <w:rPr>
                <w:spacing w:val="-15"/>
                <w:w w:val="105"/>
                <w:sz w:val="20"/>
              </w:rPr>
              <w:t> </w:t>
            </w:r>
            <w:r>
              <w:rPr>
                <w:w w:val="105"/>
                <w:sz w:val="20"/>
              </w:rPr>
              <w:t>improve</w:t>
            </w:r>
            <w:r>
              <w:rPr>
                <w:spacing w:val="-14"/>
                <w:w w:val="105"/>
                <w:sz w:val="20"/>
              </w:rPr>
              <w:t> </w:t>
            </w:r>
            <w:r>
              <w:rPr>
                <w:w w:val="105"/>
                <w:sz w:val="20"/>
              </w:rPr>
              <w:t>access</w:t>
            </w:r>
            <w:r>
              <w:rPr>
                <w:spacing w:val="-14"/>
                <w:w w:val="105"/>
                <w:sz w:val="20"/>
              </w:rPr>
              <w:t> </w:t>
            </w:r>
            <w:r>
              <w:rPr>
                <w:w w:val="105"/>
                <w:sz w:val="20"/>
              </w:rPr>
              <w:t>to</w:t>
            </w:r>
            <w:r>
              <w:rPr>
                <w:spacing w:val="-13"/>
                <w:w w:val="105"/>
                <w:sz w:val="20"/>
              </w:rPr>
              <w:t> </w:t>
            </w:r>
            <w:r>
              <w:rPr>
                <w:w w:val="105"/>
                <w:sz w:val="20"/>
              </w:rPr>
              <w:t>those</w:t>
            </w:r>
            <w:r>
              <w:rPr>
                <w:spacing w:val="-14"/>
                <w:w w:val="105"/>
                <w:sz w:val="20"/>
              </w:rPr>
              <w:t> </w:t>
            </w:r>
            <w:r>
              <w:rPr>
                <w:w w:val="105"/>
                <w:sz w:val="20"/>
              </w:rPr>
              <w:t>which</w:t>
            </w:r>
            <w:r>
              <w:rPr>
                <w:spacing w:val="-14"/>
                <w:w w:val="105"/>
                <w:sz w:val="20"/>
              </w:rPr>
              <w:t> </w:t>
            </w:r>
            <w:r>
              <w:rPr>
                <w:w w:val="105"/>
                <w:sz w:val="20"/>
              </w:rPr>
              <w:t>are already</w:t>
            </w:r>
            <w:r>
              <w:rPr>
                <w:spacing w:val="-27"/>
                <w:w w:val="105"/>
                <w:sz w:val="20"/>
              </w:rPr>
              <w:t> </w:t>
            </w:r>
            <w:r>
              <w:rPr>
                <w:w w:val="105"/>
                <w:sz w:val="20"/>
              </w:rPr>
              <w:t>available</w:t>
            </w:r>
            <w:r>
              <w:rPr>
                <w:spacing w:val="-27"/>
                <w:w w:val="105"/>
                <w:sz w:val="20"/>
              </w:rPr>
              <w:t> </w:t>
            </w:r>
            <w:r>
              <w:rPr>
                <w:w w:val="105"/>
                <w:sz w:val="20"/>
              </w:rPr>
              <w:t>(e.g.</w:t>
            </w:r>
            <w:r>
              <w:rPr>
                <w:spacing w:val="-25"/>
                <w:w w:val="105"/>
                <w:sz w:val="20"/>
              </w:rPr>
              <w:t> </w:t>
            </w:r>
            <w:r>
              <w:rPr>
                <w:w w:val="105"/>
                <w:sz w:val="20"/>
              </w:rPr>
              <w:t>facilitate</w:t>
            </w:r>
            <w:r>
              <w:rPr>
                <w:spacing w:val="-27"/>
                <w:w w:val="105"/>
                <w:sz w:val="20"/>
              </w:rPr>
              <w:t> </w:t>
            </w:r>
            <w:r>
              <w:rPr>
                <w:w w:val="105"/>
                <w:sz w:val="20"/>
              </w:rPr>
              <w:t>working</w:t>
            </w:r>
            <w:r>
              <w:rPr>
                <w:spacing w:val="-27"/>
                <w:w w:val="105"/>
                <w:sz w:val="20"/>
              </w:rPr>
              <w:t> </w:t>
            </w:r>
            <w:r>
              <w:rPr>
                <w:w w:val="105"/>
                <w:sz w:val="20"/>
              </w:rPr>
              <w:t>from</w:t>
            </w:r>
            <w:r>
              <w:rPr>
                <w:spacing w:val="-28"/>
                <w:w w:val="105"/>
                <w:sz w:val="20"/>
              </w:rPr>
              <w:t> </w:t>
            </w:r>
            <w:r>
              <w:rPr>
                <w:w w:val="105"/>
                <w:sz w:val="20"/>
              </w:rPr>
              <w:t>home/</w:t>
            </w:r>
            <w:r>
              <w:rPr>
                <w:spacing w:val="-28"/>
                <w:w w:val="105"/>
                <w:sz w:val="20"/>
              </w:rPr>
              <w:t> </w:t>
            </w:r>
            <w:r>
              <w:rPr>
                <w:w w:val="105"/>
                <w:sz w:val="20"/>
              </w:rPr>
              <w:t>improve</w:t>
            </w:r>
            <w:r>
              <w:rPr>
                <w:spacing w:val="-27"/>
                <w:w w:val="105"/>
                <w:sz w:val="20"/>
              </w:rPr>
              <w:t> </w:t>
            </w:r>
            <w:r>
              <w:rPr>
                <w:w w:val="105"/>
                <w:sz w:val="20"/>
              </w:rPr>
              <w:t>transport</w:t>
            </w:r>
            <w:r>
              <w:rPr>
                <w:spacing w:val="-26"/>
                <w:w w:val="105"/>
                <w:sz w:val="20"/>
              </w:rPr>
              <w:t> </w:t>
            </w:r>
            <w:r>
              <w:rPr>
                <w:w w:val="105"/>
                <w:sz w:val="20"/>
              </w:rPr>
              <w:t>access)?</w:t>
            </w:r>
          </w:p>
        </w:tc>
      </w:tr>
      <w:tr>
        <w:trPr>
          <w:trHeight w:val="1478" w:hRule="exact"/>
        </w:trPr>
        <w:tc>
          <w:tcPr>
            <w:tcW w:w="1958" w:type="dxa"/>
            <w:tcBorders>
              <w:top w:val="single" w:sz="4" w:space="0" w:color="000000"/>
              <w:left w:val="nil"/>
              <w:right w:val="single" w:sz="4" w:space="0" w:color="000000"/>
            </w:tcBorders>
          </w:tcPr>
          <w:p>
            <w:pPr>
              <w:pStyle w:val="TableParagraph"/>
              <w:spacing w:before="129"/>
              <w:ind w:left="122"/>
              <w:rPr>
                <w:b/>
                <w:sz w:val="20"/>
              </w:rPr>
            </w:pPr>
            <w:r>
              <w:rPr>
                <w:b/>
                <w:sz w:val="20"/>
              </w:rPr>
              <w:t>Transportation</w:t>
            </w:r>
          </w:p>
        </w:tc>
        <w:tc>
          <w:tcPr>
            <w:tcW w:w="4728" w:type="dxa"/>
            <w:tcBorders>
              <w:top w:val="single" w:sz="4" w:space="0" w:color="000000"/>
              <w:left w:val="single" w:sz="4" w:space="0" w:color="000000"/>
              <w:right w:val="single" w:sz="4" w:space="0" w:color="000000"/>
            </w:tcBorders>
          </w:tcPr>
          <w:p>
            <w:pPr>
              <w:pStyle w:val="TableParagraph"/>
              <w:spacing w:line="307" w:lineRule="auto" w:before="88"/>
              <w:ind w:left="103" w:right="382"/>
              <w:rPr>
                <w:sz w:val="20"/>
              </w:rPr>
            </w:pPr>
            <w:r>
              <w:rPr>
                <w:w w:val="105"/>
                <w:sz w:val="20"/>
              </w:rPr>
              <w:t>Promote</w:t>
            </w:r>
            <w:r>
              <w:rPr>
                <w:spacing w:val="-19"/>
                <w:w w:val="105"/>
                <w:sz w:val="20"/>
              </w:rPr>
              <w:t> </w:t>
            </w:r>
            <w:r>
              <w:rPr>
                <w:w w:val="105"/>
                <w:sz w:val="20"/>
              </w:rPr>
              <w:t>sustainable</w:t>
            </w:r>
            <w:r>
              <w:rPr>
                <w:spacing w:val="-19"/>
                <w:w w:val="105"/>
                <w:sz w:val="20"/>
              </w:rPr>
              <w:t> </w:t>
            </w:r>
            <w:r>
              <w:rPr>
                <w:w w:val="105"/>
                <w:sz w:val="20"/>
              </w:rPr>
              <w:t>transport</w:t>
            </w:r>
            <w:r>
              <w:rPr>
                <w:spacing w:val="-18"/>
                <w:w w:val="105"/>
                <w:sz w:val="20"/>
              </w:rPr>
              <w:t> </w:t>
            </w:r>
            <w:r>
              <w:rPr>
                <w:w w:val="105"/>
                <w:sz w:val="20"/>
              </w:rPr>
              <w:t>use</w:t>
            </w:r>
            <w:r>
              <w:rPr>
                <w:spacing w:val="-19"/>
                <w:w w:val="105"/>
                <w:sz w:val="20"/>
              </w:rPr>
              <w:t> </w:t>
            </w:r>
            <w:r>
              <w:rPr>
                <w:w w:val="105"/>
                <w:sz w:val="20"/>
              </w:rPr>
              <w:t>and</w:t>
            </w:r>
            <w:r>
              <w:rPr>
                <w:spacing w:val="-20"/>
                <w:w w:val="105"/>
                <w:sz w:val="20"/>
              </w:rPr>
              <w:t> </w:t>
            </w:r>
            <w:r>
              <w:rPr>
                <w:w w:val="105"/>
                <w:sz w:val="20"/>
              </w:rPr>
              <w:t>reduce the</w:t>
            </w:r>
            <w:r>
              <w:rPr>
                <w:spacing w:val="-17"/>
                <w:w w:val="105"/>
                <w:sz w:val="20"/>
              </w:rPr>
              <w:t> </w:t>
            </w:r>
            <w:r>
              <w:rPr>
                <w:w w:val="105"/>
                <w:sz w:val="20"/>
              </w:rPr>
              <w:t>need</w:t>
            </w:r>
            <w:r>
              <w:rPr>
                <w:spacing w:val="-18"/>
                <w:w w:val="105"/>
                <w:sz w:val="20"/>
              </w:rPr>
              <w:t> </w:t>
            </w:r>
            <w:r>
              <w:rPr>
                <w:w w:val="105"/>
                <w:sz w:val="20"/>
              </w:rPr>
              <w:t>to</w:t>
            </w:r>
            <w:r>
              <w:rPr>
                <w:spacing w:val="-16"/>
                <w:w w:val="105"/>
                <w:sz w:val="20"/>
              </w:rPr>
              <w:t> </w:t>
            </w:r>
            <w:r>
              <w:rPr>
                <w:w w:val="105"/>
                <w:sz w:val="20"/>
              </w:rPr>
              <w:t>travel.</w:t>
            </w:r>
          </w:p>
        </w:tc>
        <w:tc>
          <w:tcPr>
            <w:tcW w:w="8578" w:type="dxa"/>
            <w:tcBorders>
              <w:top w:val="single" w:sz="4" w:space="0" w:color="000000"/>
              <w:left w:val="single" w:sz="4" w:space="0" w:color="000000"/>
              <w:right w:val="nil"/>
            </w:tcBorders>
          </w:tcPr>
          <w:p>
            <w:pPr>
              <w:pStyle w:val="TableParagraph"/>
              <w:numPr>
                <w:ilvl w:val="0"/>
                <w:numId w:val="30"/>
              </w:numPr>
              <w:tabs>
                <w:tab w:pos="687" w:val="left" w:leader="none"/>
              </w:tabs>
              <w:spacing w:line="264" w:lineRule="auto" w:before="77" w:after="0"/>
              <w:ind w:left="686" w:right="1453" w:hanging="355"/>
              <w:jc w:val="left"/>
              <w:rPr>
                <w:sz w:val="20"/>
              </w:rPr>
            </w:pPr>
            <w:r>
              <w:rPr>
                <w:w w:val="105"/>
                <w:sz w:val="20"/>
              </w:rPr>
              <w:t>Reduce</w:t>
            </w:r>
            <w:r>
              <w:rPr>
                <w:spacing w:val="-19"/>
                <w:w w:val="105"/>
                <w:sz w:val="20"/>
              </w:rPr>
              <w:t> </w:t>
            </w:r>
            <w:r>
              <w:rPr>
                <w:w w:val="105"/>
                <w:sz w:val="20"/>
              </w:rPr>
              <w:t>the</w:t>
            </w:r>
            <w:r>
              <w:rPr>
                <w:spacing w:val="-19"/>
                <w:w w:val="105"/>
                <w:sz w:val="20"/>
              </w:rPr>
              <w:t> </w:t>
            </w:r>
            <w:r>
              <w:rPr>
                <w:w w:val="105"/>
                <w:sz w:val="20"/>
              </w:rPr>
              <w:t>need</w:t>
            </w:r>
            <w:r>
              <w:rPr>
                <w:spacing w:val="-19"/>
                <w:w w:val="105"/>
                <w:sz w:val="20"/>
              </w:rPr>
              <w:t> </w:t>
            </w:r>
            <w:r>
              <w:rPr>
                <w:w w:val="105"/>
                <w:sz w:val="20"/>
              </w:rPr>
              <w:t>to</w:t>
            </w:r>
            <w:r>
              <w:rPr>
                <w:spacing w:val="-18"/>
                <w:w w:val="105"/>
                <w:sz w:val="20"/>
              </w:rPr>
              <w:t> </w:t>
            </w:r>
            <w:r>
              <w:rPr>
                <w:w w:val="105"/>
                <w:sz w:val="20"/>
              </w:rPr>
              <w:t>travel</w:t>
            </w:r>
            <w:r>
              <w:rPr>
                <w:spacing w:val="-18"/>
                <w:w w:val="105"/>
                <w:sz w:val="20"/>
              </w:rPr>
              <w:t> </w:t>
            </w:r>
            <w:r>
              <w:rPr>
                <w:w w:val="105"/>
                <w:sz w:val="20"/>
              </w:rPr>
              <w:t>through</w:t>
            </w:r>
            <w:r>
              <w:rPr>
                <w:spacing w:val="-19"/>
                <w:w w:val="105"/>
                <w:sz w:val="20"/>
              </w:rPr>
              <w:t> </w:t>
            </w:r>
            <w:r>
              <w:rPr>
                <w:w w:val="105"/>
                <w:sz w:val="20"/>
              </w:rPr>
              <w:t>sustainable</w:t>
            </w:r>
            <w:r>
              <w:rPr>
                <w:spacing w:val="-19"/>
                <w:w w:val="105"/>
                <w:sz w:val="20"/>
              </w:rPr>
              <w:t> </w:t>
            </w:r>
            <w:r>
              <w:rPr>
                <w:w w:val="105"/>
                <w:sz w:val="20"/>
              </w:rPr>
              <w:t>patterns</w:t>
            </w:r>
            <w:r>
              <w:rPr>
                <w:spacing w:val="-19"/>
                <w:w w:val="105"/>
                <w:sz w:val="20"/>
              </w:rPr>
              <w:t> </w:t>
            </w:r>
            <w:r>
              <w:rPr>
                <w:w w:val="105"/>
                <w:sz w:val="20"/>
              </w:rPr>
              <w:t>of</w:t>
            </w:r>
            <w:r>
              <w:rPr>
                <w:spacing w:val="-18"/>
                <w:w w:val="105"/>
                <w:sz w:val="20"/>
              </w:rPr>
              <w:t> </w:t>
            </w:r>
            <w:r>
              <w:rPr>
                <w:w w:val="105"/>
                <w:sz w:val="20"/>
              </w:rPr>
              <w:t>land</w:t>
            </w:r>
            <w:r>
              <w:rPr>
                <w:spacing w:val="-19"/>
                <w:w w:val="105"/>
                <w:sz w:val="20"/>
              </w:rPr>
              <w:t> </w:t>
            </w:r>
            <w:r>
              <w:rPr>
                <w:w w:val="105"/>
                <w:sz w:val="20"/>
              </w:rPr>
              <w:t>use</w:t>
            </w:r>
            <w:r>
              <w:rPr>
                <w:spacing w:val="-19"/>
                <w:w w:val="105"/>
                <w:sz w:val="20"/>
              </w:rPr>
              <w:t> </w:t>
            </w:r>
            <w:r>
              <w:rPr>
                <w:w w:val="105"/>
                <w:sz w:val="20"/>
              </w:rPr>
              <w:t>and development?</w:t>
            </w:r>
          </w:p>
          <w:p>
            <w:pPr>
              <w:pStyle w:val="TableParagraph"/>
              <w:numPr>
                <w:ilvl w:val="0"/>
                <w:numId w:val="30"/>
              </w:numPr>
              <w:tabs>
                <w:tab w:pos="687" w:val="left" w:leader="none"/>
              </w:tabs>
              <w:spacing w:line="238" w:lineRule="exact" w:before="0" w:after="0"/>
              <w:ind w:left="686" w:right="0" w:hanging="355"/>
              <w:jc w:val="left"/>
              <w:rPr>
                <w:sz w:val="20"/>
              </w:rPr>
            </w:pPr>
            <w:r>
              <w:rPr>
                <w:w w:val="105"/>
                <w:sz w:val="20"/>
              </w:rPr>
              <w:t>Encourage</w:t>
            </w:r>
            <w:r>
              <w:rPr>
                <w:spacing w:val="-19"/>
                <w:w w:val="105"/>
                <w:sz w:val="20"/>
              </w:rPr>
              <w:t> </w:t>
            </w:r>
            <w:r>
              <w:rPr>
                <w:w w:val="105"/>
                <w:sz w:val="20"/>
              </w:rPr>
              <w:t>modal</w:t>
            </w:r>
            <w:r>
              <w:rPr>
                <w:spacing w:val="-19"/>
                <w:w w:val="105"/>
                <w:sz w:val="20"/>
              </w:rPr>
              <w:t> </w:t>
            </w:r>
            <w:r>
              <w:rPr>
                <w:w w:val="105"/>
                <w:sz w:val="20"/>
              </w:rPr>
              <w:t>shift</w:t>
            </w:r>
            <w:r>
              <w:rPr>
                <w:spacing w:val="-19"/>
                <w:w w:val="105"/>
                <w:sz w:val="20"/>
              </w:rPr>
              <w:t> </w:t>
            </w:r>
            <w:r>
              <w:rPr>
                <w:w w:val="105"/>
                <w:sz w:val="20"/>
              </w:rPr>
              <w:t>to</w:t>
            </w:r>
            <w:r>
              <w:rPr>
                <w:spacing w:val="-19"/>
                <w:w w:val="105"/>
                <w:sz w:val="20"/>
              </w:rPr>
              <w:t> </w:t>
            </w:r>
            <w:r>
              <w:rPr>
                <w:w w:val="105"/>
                <w:sz w:val="20"/>
              </w:rPr>
              <w:t>more</w:t>
            </w:r>
            <w:r>
              <w:rPr>
                <w:spacing w:val="-19"/>
                <w:w w:val="105"/>
                <w:sz w:val="20"/>
              </w:rPr>
              <w:t> </w:t>
            </w:r>
            <w:r>
              <w:rPr>
                <w:w w:val="105"/>
                <w:sz w:val="20"/>
              </w:rPr>
              <w:t>sustainable</w:t>
            </w:r>
            <w:r>
              <w:rPr>
                <w:spacing w:val="-19"/>
                <w:w w:val="105"/>
                <w:sz w:val="20"/>
              </w:rPr>
              <w:t> </w:t>
            </w:r>
            <w:r>
              <w:rPr>
                <w:w w:val="105"/>
                <w:sz w:val="20"/>
              </w:rPr>
              <w:t>forms</w:t>
            </w:r>
            <w:r>
              <w:rPr>
                <w:spacing w:val="-19"/>
                <w:w w:val="105"/>
                <w:sz w:val="20"/>
              </w:rPr>
              <w:t> </w:t>
            </w:r>
            <w:r>
              <w:rPr>
                <w:w w:val="105"/>
                <w:sz w:val="20"/>
              </w:rPr>
              <w:t>of</w:t>
            </w:r>
            <w:r>
              <w:rPr>
                <w:spacing w:val="-19"/>
                <w:w w:val="105"/>
                <w:sz w:val="20"/>
              </w:rPr>
              <w:t> </w:t>
            </w:r>
            <w:r>
              <w:rPr>
                <w:w w:val="105"/>
                <w:sz w:val="20"/>
              </w:rPr>
              <w:t>travel?</w:t>
            </w:r>
          </w:p>
          <w:p>
            <w:pPr>
              <w:pStyle w:val="TableParagraph"/>
              <w:numPr>
                <w:ilvl w:val="0"/>
                <w:numId w:val="30"/>
              </w:numPr>
              <w:tabs>
                <w:tab w:pos="687" w:val="left" w:leader="none"/>
              </w:tabs>
              <w:spacing w:line="240" w:lineRule="auto" w:before="14" w:after="0"/>
              <w:ind w:left="686" w:right="0" w:hanging="355"/>
              <w:jc w:val="left"/>
              <w:rPr>
                <w:sz w:val="20"/>
              </w:rPr>
            </w:pPr>
            <w:r>
              <w:rPr>
                <w:w w:val="105"/>
                <w:sz w:val="20"/>
              </w:rPr>
              <w:t>Enable</w:t>
            </w:r>
            <w:r>
              <w:rPr>
                <w:spacing w:val="-22"/>
                <w:w w:val="105"/>
                <w:sz w:val="20"/>
              </w:rPr>
              <w:t> </w:t>
            </w:r>
            <w:r>
              <w:rPr>
                <w:w w:val="105"/>
                <w:sz w:val="20"/>
              </w:rPr>
              <w:t>transport</w:t>
            </w:r>
            <w:r>
              <w:rPr>
                <w:spacing w:val="-22"/>
                <w:w w:val="105"/>
                <w:sz w:val="20"/>
              </w:rPr>
              <w:t> </w:t>
            </w:r>
            <w:r>
              <w:rPr>
                <w:w w:val="105"/>
                <w:sz w:val="20"/>
              </w:rPr>
              <w:t>infrastructure</w:t>
            </w:r>
            <w:r>
              <w:rPr>
                <w:spacing w:val="-22"/>
                <w:w w:val="105"/>
                <w:sz w:val="20"/>
              </w:rPr>
              <w:t> </w:t>
            </w:r>
            <w:r>
              <w:rPr>
                <w:w w:val="105"/>
                <w:sz w:val="20"/>
              </w:rPr>
              <w:t>improvements?</w:t>
            </w:r>
          </w:p>
          <w:p>
            <w:pPr>
              <w:pStyle w:val="TableParagraph"/>
              <w:numPr>
                <w:ilvl w:val="0"/>
                <w:numId w:val="30"/>
              </w:numPr>
              <w:tabs>
                <w:tab w:pos="687" w:val="left" w:leader="none"/>
              </w:tabs>
              <w:spacing w:line="240" w:lineRule="auto" w:before="11" w:after="0"/>
              <w:ind w:left="686" w:right="0" w:hanging="355"/>
              <w:jc w:val="left"/>
              <w:rPr>
                <w:sz w:val="20"/>
              </w:rPr>
            </w:pPr>
            <w:r>
              <w:rPr>
                <w:w w:val="105"/>
                <w:sz w:val="20"/>
              </w:rPr>
              <w:t>Facilitate</w:t>
            </w:r>
            <w:r>
              <w:rPr>
                <w:spacing w:val="-22"/>
                <w:w w:val="105"/>
                <w:sz w:val="20"/>
              </w:rPr>
              <w:t> </w:t>
            </w:r>
            <w:r>
              <w:rPr>
                <w:w w:val="105"/>
                <w:sz w:val="20"/>
              </w:rPr>
              <w:t>working</w:t>
            </w:r>
            <w:r>
              <w:rPr>
                <w:spacing w:val="-22"/>
                <w:w w:val="105"/>
                <w:sz w:val="20"/>
              </w:rPr>
              <w:t> </w:t>
            </w:r>
            <w:r>
              <w:rPr>
                <w:w w:val="105"/>
                <w:sz w:val="20"/>
              </w:rPr>
              <w:t>from</w:t>
            </w:r>
            <w:r>
              <w:rPr>
                <w:spacing w:val="-23"/>
                <w:w w:val="105"/>
                <w:sz w:val="20"/>
              </w:rPr>
              <w:t> </w:t>
            </w:r>
            <w:r>
              <w:rPr>
                <w:w w:val="105"/>
                <w:sz w:val="20"/>
              </w:rPr>
              <w:t>home</w:t>
            </w:r>
            <w:r>
              <w:rPr>
                <w:spacing w:val="-22"/>
                <w:w w:val="105"/>
                <w:sz w:val="20"/>
              </w:rPr>
              <w:t> </w:t>
            </w:r>
            <w:r>
              <w:rPr>
                <w:w w:val="105"/>
                <w:sz w:val="20"/>
              </w:rPr>
              <w:t>and</w:t>
            </w:r>
            <w:r>
              <w:rPr>
                <w:spacing w:val="-23"/>
                <w:w w:val="105"/>
                <w:sz w:val="20"/>
              </w:rPr>
              <w:t> </w:t>
            </w:r>
            <w:r>
              <w:rPr>
                <w:w w:val="105"/>
                <w:sz w:val="20"/>
              </w:rPr>
              <w:t>remote</w:t>
            </w:r>
            <w:r>
              <w:rPr>
                <w:spacing w:val="-22"/>
                <w:w w:val="105"/>
                <w:sz w:val="20"/>
              </w:rPr>
              <w:t> </w:t>
            </w:r>
            <w:r>
              <w:rPr>
                <w:w w:val="105"/>
                <w:sz w:val="20"/>
              </w:rPr>
              <w:t>working?</w:t>
            </w:r>
          </w:p>
        </w:tc>
      </w:tr>
    </w:tbl>
    <w:p>
      <w:pPr>
        <w:spacing w:after="0" w:line="240" w:lineRule="auto"/>
        <w:jc w:val="left"/>
        <w:rPr>
          <w:sz w:val="20"/>
        </w:rPr>
        <w:sectPr>
          <w:pgSz w:w="16840" w:h="11900" w:orient="landscape"/>
          <w:pgMar w:header="320" w:footer="291" w:top="520" w:bottom="480" w:left="820" w:right="4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29"/>
        </w:rPr>
      </w:pPr>
    </w:p>
    <w:p>
      <w:pPr>
        <w:pStyle w:val="BodyText"/>
        <w:spacing w:before="73"/>
        <w:ind w:left="2279"/>
      </w:pPr>
      <w:r>
        <w:rPr>
          <w:w w:val="105"/>
        </w:rPr>
        <w:t>[This page is intentionally blank]</w:t>
      </w:r>
    </w:p>
    <w:p>
      <w:pPr>
        <w:spacing w:after="0"/>
        <w:sectPr>
          <w:pgSz w:w="16840" w:h="11900" w:orient="landscape"/>
          <w:pgMar w:header="320" w:footer="291" w:top="520" w:bottom="480" w:left="960" w:right="2420"/>
        </w:sectPr>
      </w:pPr>
    </w:p>
    <w:p>
      <w:pPr>
        <w:pStyle w:val="BodyText"/>
      </w:pPr>
      <w:r>
        <w:rPr/>
        <w:pict>
          <v:shape style="position:absolute;margin-left:0pt;margin-top:0pt;width:595pt;height:841.7pt;mso-position-horizontal-relative:page;mso-position-vertical-relative:page;z-index:-96088" type="#_x0000_t202" filled="false" stroked="false">
            <v:textbox inset="0,0,0,0">
              <w:txbxContent>
                <w:p>
                  <w:pPr>
                    <w:pStyle w:val="BodyText"/>
                    <w:rPr>
                      <w:b/>
                      <w:sz w:val="14"/>
                    </w:rPr>
                  </w:pPr>
                </w:p>
                <w:p>
                  <w:pPr>
                    <w:pStyle w:val="BodyText"/>
                    <w:spacing w:before="1"/>
                    <w:rPr>
                      <w:b/>
                      <w:sz w:val="17"/>
                    </w:rPr>
                  </w:pPr>
                </w:p>
                <w:p>
                  <w:pPr>
                    <w:spacing w:before="1"/>
                    <w:ind w:left="1079" w:right="0" w:firstLine="0"/>
                    <w:jc w:val="left"/>
                    <w:rPr>
                      <w:sz w:val="14"/>
                    </w:rPr>
                  </w:pPr>
                  <w:r>
                    <w:rPr>
                      <w:sz w:val="14"/>
                    </w:rPr>
                    <w:t>Strategic environmental assessment for the St Mary Bourne Neighbourhood Plan: Environmental Report</w: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3"/>
                    <w:rPr>
                      <w:b/>
                      <w:sz w:val="15"/>
                    </w:rPr>
                  </w:pPr>
                </w:p>
                <w:p>
                  <w:pPr>
                    <w:tabs>
                      <w:tab w:pos="10798" w:val="right" w:leader="none"/>
                    </w:tabs>
                    <w:spacing w:before="0"/>
                    <w:ind w:left="1079" w:right="0" w:firstLine="0"/>
                    <w:jc w:val="left"/>
                    <w:rPr>
                      <w:sz w:val="14"/>
                    </w:rPr>
                  </w:pPr>
                  <w:r>
                    <w:rPr>
                      <w:sz w:val="14"/>
                    </w:rPr>
                    <w:t>AECOM</w:t>
                    <w:tab/>
                    <w:t>50</w:t>
                  </w:r>
                </w:p>
              </w:txbxContent>
            </v:textbox>
            <w10:wrap type="none"/>
          </v:shape>
        </w:pict>
      </w:r>
    </w:p>
    <w:p>
      <w:pPr>
        <w:pStyle w:val="BodyText"/>
      </w:pPr>
    </w:p>
    <w:p>
      <w:pPr>
        <w:pStyle w:val="BodyText"/>
      </w:pPr>
    </w:p>
    <w:p>
      <w:pPr>
        <w:pStyle w:val="BodyText"/>
      </w:pPr>
    </w:p>
    <w:p>
      <w:pPr>
        <w:pStyle w:val="BodyText"/>
        <w:rPr>
          <w:sz w:val="19"/>
        </w:rPr>
      </w:pPr>
    </w:p>
    <w:p>
      <w:pPr>
        <w:spacing w:before="0"/>
        <w:ind w:left="104" w:right="4403" w:firstLine="0"/>
        <w:jc w:val="left"/>
        <w:rPr>
          <w:b/>
          <w:sz w:val="16"/>
        </w:rPr>
      </w:pPr>
      <w:r>
        <w:rPr>
          <w:b/>
          <w:color w:val="FFFFFF"/>
          <w:sz w:val="16"/>
        </w:rPr>
        <w:t>About AECOM</w:t>
      </w:r>
    </w:p>
    <w:p>
      <w:pPr>
        <w:spacing w:before="63"/>
        <w:ind w:left="104" w:right="4403" w:firstLine="0"/>
        <w:jc w:val="left"/>
        <w:rPr>
          <w:sz w:val="16"/>
        </w:rPr>
      </w:pPr>
      <w:r>
        <w:rPr>
          <w:color w:val="FFFFFF"/>
          <w:sz w:val="16"/>
        </w:rPr>
        <w:t>AECOM (NYSE: ACM) is built to deliver a better world. We design, build, finance and operate infrastructure assets for governments, businesses and organizations in more than 150 countries.</w:t>
      </w:r>
    </w:p>
    <w:p>
      <w:pPr>
        <w:spacing w:before="61"/>
        <w:ind w:left="104" w:right="4358" w:firstLine="0"/>
        <w:jc w:val="left"/>
        <w:rPr>
          <w:sz w:val="16"/>
        </w:rPr>
      </w:pPr>
      <w:r>
        <w:rPr>
          <w:color w:val="FFFFFF"/>
          <w:sz w:val="16"/>
        </w:rPr>
        <w:t>As a fully integrated firm, we connect knowledge and experience across our global network of experts to help clients solve their most complex challenges.</w:t>
      </w:r>
    </w:p>
    <w:p>
      <w:pPr>
        <w:spacing w:before="61"/>
        <w:ind w:left="104" w:right="4447" w:firstLine="0"/>
        <w:jc w:val="left"/>
        <w:rPr>
          <w:sz w:val="16"/>
        </w:rPr>
      </w:pPr>
      <w:r>
        <w:rPr>
          <w:color w:val="FFFFFF"/>
          <w:sz w:val="16"/>
        </w:rPr>
        <w:t>From high-performance buildings and infrastructure, to resilient communities and environments, to stable and secure nations, our work is transformative, differentiated and vital. A Fortune 500 firm, AECOM companies had revenue of approximately US$19 billion during the 12 months ended June 30, 2015.</w:t>
      </w:r>
    </w:p>
    <w:p>
      <w:pPr>
        <w:spacing w:before="61"/>
        <w:ind w:left="104" w:right="5433" w:firstLine="0"/>
        <w:jc w:val="left"/>
        <w:rPr>
          <w:sz w:val="16"/>
        </w:rPr>
      </w:pPr>
      <w:r>
        <w:rPr>
          <w:color w:val="FFFFFF"/>
          <w:sz w:val="16"/>
        </w:rPr>
        <w:t>See how we deliver what others can only imagine at aecom.com and @AECOM.</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pPr>
    </w:p>
    <w:p>
      <w:pPr>
        <w:pStyle w:val="Heading3"/>
        <w:spacing w:before="0"/>
        <w:ind w:left="104" w:right="4403"/>
        <w:jc w:val="left"/>
      </w:pPr>
      <w:r>
        <w:rPr>
          <w:color w:val="FFFFFF"/>
        </w:rPr>
        <w:t>aecom.com</w:t>
      </w:r>
    </w:p>
    <w:sectPr>
      <w:headerReference w:type="default" r:id="rId65"/>
      <w:footerReference w:type="default" r:id="rId66"/>
      <w:pgSz w:w="11900" w:h="16840"/>
      <w:pgMar w:header="0" w:footer="0" w:top="0" w:bottom="280" w:left="9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815.69574pt;width:27.75pt;height:9pt;mso-position-horizontal-relative:page;mso-position-vertical-relative:page;z-index:-100048"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472" from="56.639999pt,742.919861pt" to="200.639996pt,742.919861pt" stroked="true" strokeweight=".48pt" strokecolor="#000000">
          <w10:wrap type="none"/>
        </v:line>
      </w:pict>
    </w:r>
    <w:r>
      <w:rPr/>
      <w:pict>
        <v:shape style="position:absolute;margin-left:55.639977pt;margin-top:798.535706pt;width:27.75pt;height:9pt;mso-position-horizontal-relative:page;mso-position-vertical-relative:page;z-index:-99448"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2.840271pt;margin-top:798.535706pt;width:11.75pt;height:9pt;mso-position-horizontal-relative:page;mso-position-vertical-relative:page;z-index:-99424"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30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39977pt;margin-top:798.535706pt;width:27.75pt;height:9pt;mso-position-horizontal-relative:page;mso-position-vertical-relative:page;z-index:-99400"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2.840271pt;margin-top:798.535706pt;width:11.75pt;height:9pt;mso-position-horizontal-relative:page;mso-position-vertical-relative:page;z-index:-99376"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815.69574pt;width:27.75pt;height:9pt;mso-position-horizontal-relative:page;mso-position-vertical-relative:page;z-index:-99328"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0.200256pt;margin-top:815.69574pt;width:11.75pt;height:9pt;mso-position-horizontal-relative:page;mso-position-vertical-relative:page;z-index:-99304"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36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815.69574pt;width:27.75pt;height:9pt;mso-position-horizontal-relative:page;mso-position-vertical-relative:page;z-index:-99280"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0.200256pt;margin-top:815.69574pt;width:11.75pt;height:9pt;mso-position-horizontal-relative:page;mso-position-vertical-relative:page;z-index:-99256"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40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0578pt;margin-top:569.455505pt;width:27.75pt;height:9pt;mso-position-horizontal-relative:page;mso-position-vertical-relative:page;z-index:-99208"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0.188721pt;margin-top:569.455505pt;width:11.75pt;height:9pt;mso-position-horizontal-relative:page;mso-position-vertical-relative:page;z-index:-99184"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47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815.69574pt;width:27.75pt;height:9pt;mso-position-horizontal-relative:page;mso-position-vertical-relative:page;z-index:-100000"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21.120361pt;margin-top:815.69574pt;width:20.95pt;height:9pt;mso-position-horizontal-relative:page;mso-position-vertical-relative:page;z-index:-99976" type="#_x0000_t202" filled="false" stroked="false">
          <v:textbox inset="0,0,0,0">
            <w:txbxContent>
              <w:p>
                <w:pPr>
                  <w:spacing w:line="158" w:lineRule="exact" w:before="0"/>
                  <w:ind w:left="20" w:right="0" w:firstLine="0"/>
                  <w:jc w:val="left"/>
                  <w:rPr>
                    <w:sz w:val="14"/>
                  </w:rPr>
                </w:pPr>
                <w:r>
                  <w:rPr>
                    <w:sz w:val="14"/>
                  </w:rPr>
                  <w:t>NTS</w:t>
                </w:r>
                <w:r>
                  <w:rPr/>
                  <w:fldChar w:fldCharType="begin"/>
                </w:r>
                <w:r>
                  <w:rPr>
                    <w:sz w:val="14"/>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815.69574pt;width:27.75pt;height:9pt;mso-position-horizontal-relative:page;mso-position-vertical-relative:page;z-index:-99952"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4.159851pt;margin-top:815.69574pt;width:7.9pt;height:9pt;mso-position-horizontal-relative:page;mso-position-vertical-relative:page;z-index:-99928" type="#_x0000_t202" filled="false" stroked="false">
          <v:textbox inset="0,0,0,0">
            <w:txbxContent>
              <w:p>
                <w:pPr>
                  <w:spacing w:line="158" w:lineRule="exact" w:before="0"/>
                  <w:ind w:left="40" w:right="0" w:firstLine="0"/>
                  <w:jc w:val="left"/>
                  <w:rPr>
                    <w:sz w:val="14"/>
                  </w:rPr>
                </w:pPr>
                <w:r>
                  <w:rPr/>
                  <w:fldChar w:fldCharType="begin"/>
                </w:r>
                <w:r>
                  <w:rPr>
                    <w:w w:val="99"/>
                    <w:sz w:val="14"/>
                  </w:rPr>
                  <w:instrText> PAGE </w:instrText>
                </w:r>
                <w:r>
                  <w:rPr/>
                  <w:fldChar w:fldCharType="separate"/>
                </w:r>
                <w:r>
                  <w:rPr/>
                  <w:t>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815.69574pt;width:27.75pt;height:9pt;mso-position-horizontal-relative:page;mso-position-vertical-relative:page;z-index:-99904"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4.159851pt;margin-top:815.69574pt;width:7.9pt;height:9pt;mso-position-horizontal-relative:page;mso-position-vertical-relative:page;z-index:-99880" type="#_x0000_t202" filled="false" stroked="false">
          <v:textbox inset="0,0,0,0">
            <w:txbxContent>
              <w:p>
                <w:pPr>
                  <w:spacing w:line="158" w:lineRule="exact" w:before="0"/>
                  <w:ind w:left="40" w:right="0" w:firstLine="0"/>
                  <w:jc w:val="left"/>
                  <w:rPr>
                    <w:sz w:val="14"/>
                  </w:rPr>
                </w:pPr>
                <w:r>
                  <w:rPr/>
                  <w:fldChar w:fldCharType="begin"/>
                </w:r>
                <w:r>
                  <w:rPr>
                    <w:w w:val="99"/>
                    <w:sz w:val="14"/>
                  </w:rPr>
                  <w:instrText> PAGE </w:instrText>
                </w:r>
                <w:r>
                  <w:rPr/>
                  <w:fldChar w:fldCharType="separate"/>
                </w:r>
                <w:r>
                  <w:rPr/>
                  <w:t>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815.69574pt;width:27.75pt;height:9pt;mso-position-horizontal-relative:page;mso-position-vertical-relative:page;z-index:-99808"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0.200256pt;margin-top:815.69574pt;width:11.75pt;height:9pt;mso-position-horizontal-relative:page;mso-position-vertical-relative:page;z-index:-99784"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10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39977pt;margin-top:798.535706pt;width:27.75pt;height:9pt;mso-position-horizontal-relative:page;mso-position-vertical-relative:page;z-index:-99712"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2.840271pt;margin-top:798.535706pt;width:11.75pt;height:9pt;mso-position-horizontal-relative:page;mso-position-vertical-relative:page;z-index:-99688"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13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39977pt;margin-top:798.535706pt;width:27.75pt;height:9pt;mso-position-horizontal-relative:page;mso-position-vertical-relative:page;z-index:-99592"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2.840271pt;margin-top:798.535706pt;width:11.75pt;height:9pt;mso-position-horizontal-relative:page;mso-position-vertical-relative:page;z-index:-99568"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20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544" from="56.639999pt,742.919861pt" to="200.639996pt,742.919861pt" stroked="true" strokeweight=".48pt" strokecolor="#000000">
          <w10:wrap type="none"/>
        </v:line>
      </w:pict>
    </w:r>
    <w:r>
      <w:rPr/>
      <w:pict>
        <v:shape style="position:absolute;margin-left:55.639977pt;margin-top:798.535706pt;width:27.75pt;height:9pt;mso-position-horizontal-relative:page;mso-position-vertical-relative:page;z-index:-99520" type="#_x0000_t202" filled="false" stroked="false">
          <v:textbox inset="0,0,0,0">
            <w:txbxContent>
              <w:p>
                <w:pPr>
                  <w:spacing w:line="158" w:lineRule="exact" w:before="0"/>
                  <w:ind w:left="20" w:right="0" w:firstLine="0"/>
                  <w:jc w:val="left"/>
                  <w:rPr>
                    <w:sz w:val="14"/>
                  </w:rPr>
                </w:pPr>
                <w:r>
                  <w:rPr>
                    <w:sz w:val="14"/>
                  </w:rPr>
                  <w:t>AECOM</w:t>
                </w:r>
              </w:p>
            </w:txbxContent>
          </v:textbox>
          <w10:wrap type="none"/>
        </v:shape>
      </w:pict>
    </w:r>
    <w:r>
      <w:rPr/>
      <w:pict>
        <v:shape style="position:absolute;margin-left:532.840271pt;margin-top:798.535706pt;width:11.75pt;height:9pt;mso-position-horizontal-relative:page;mso-position-vertical-relative:page;z-index:-99496" type="#_x0000_t202" filled="false" stroked="false">
          <v:textbox inset="0,0,0,0">
            <w:txbxContent>
              <w:p>
                <w:pPr>
                  <w:spacing w:line="158" w:lineRule="exact" w:before="0"/>
                  <w:ind w:left="40" w:right="0" w:firstLine="0"/>
                  <w:jc w:val="left"/>
                  <w:rPr>
                    <w:sz w:val="14"/>
                  </w:rPr>
                </w:pPr>
                <w:r>
                  <w:rPr/>
                  <w:fldChar w:fldCharType="begin"/>
                </w:r>
                <w:r>
                  <w:rPr>
                    <w:sz w:val="14"/>
                  </w:rPr>
                  <w:instrText> PAGE </w:instrText>
                </w:r>
                <w:r>
                  <w:rPr/>
                  <w:fldChar w:fldCharType="separate"/>
                </w:r>
                <w:r>
                  <w:rPr/>
                  <w:t>29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2.999977pt;margin-top:18.056038pt;width:324.5pt;height:9pt;mso-position-horizontal-relative:page;mso-position-vertical-relative:page;z-index:-100072"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18.056038pt;width:324.5pt;height:9pt;mso-position-horizontal-relative:page;mso-position-vertical-relative:page;z-index:-99352"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0578pt;margin-top:18.055700pt;width:324.5pt;height:9pt;mso-position-horizontal-relative:page;mso-position-vertical-relative:page;z-index:-99232"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138pt;width:594.959987pt;height:841.679981pt;mso-position-horizontal-relative:page;mso-position-vertical-relative:page;z-index:-99160" filled="true" fillcolor="#636363"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18.056038pt;width:324.5pt;height:9pt;mso-position-horizontal-relative:page;mso-position-vertical-relative:page;z-index:-100024"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5.360001pt;margin-top:55.079617pt;width:467.65pt;height:.1pt;mso-position-horizontal-relative:page;mso-position-vertical-relative:page;z-index:-99856" coordorigin="1507,1102" coordsize="9353,0" path="m1507,1102l7601,1102m7601,1102l7644,1102m7644,1102l10860,1102e" filled="false" stroked="true" strokeweight="2.16pt" strokecolor="#000000">
          <v:path arrowok="t"/>
          <w10:wrap type="none"/>
        </v:shape>
      </w:pict>
    </w:r>
    <w:r>
      <w:rPr/>
      <w:pict>
        <v:shape style="position:absolute;margin-left:52.999977pt;margin-top:18.056038pt;width:324.5pt;height:9pt;mso-position-horizontal-relative:page;mso-position-vertical-relative:page;z-index:-99832"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99977pt;margin-top:18.056038pt;width:324.5pt;height:9pt;mso-position-horizontal-relative:page;mso-position-vertical-relative:page;z-index:-99760"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39977pt;margin-top:35.456032pt;width:324.5pt;height:9pt;mso-position-horizontal-relative:page;mso-position-vertical-relative:page;z-index:-99736"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664" from="53.759998pt,57.719616pt" to="541.439987pt,57.719616pt" stroked="true" strokeweight="2.16pt" strokecolor="#000000">
          <w10:wrap type="none"/>
        </v:line>
      </w:pict>
    </w:r>
    <w:r>
      <w:rPr/>
      <w:pict>
        <v:shape style="position:absolute;margin-left:55.639977pt;margin-top:35.456032pt;width:324.5pt;height:9pt;mso-position-horizontal-relative:page;mso-position-vertical-relative:page;z-index:-99640"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39977pt;margin-top:35.456032pt;width:324.5pt;height:9pt;mso-position-horizontal-relative:page;mso-position-vertical-relative:page;z-index:-99616" type="#_x0000_t202" filled="false" stroked="false">
          <v:textbox inset="0,0,0,0">
            <w:txbxContent>
              <w:p>
                <w:pPr>
                  <w:spacing w:line="158" w:lineRule="exact" w:before="0"/>
                  <w:ind w:left="20" w:right="-2" w:firstLine="0"/>
                  <w:jc w:val="left"/>
                  <w:rPr>
                    <w:sz w:val="14"/>
                  </w:rPr>
                </w:pPr>
                <w:r>
                  <w:rPr>
                    <w:sz w:val="14"/>
                  </w:rPr>
                  <w:t>Strategic environmental assessment for the St Mary Bourne Neighbourhood Plan: Environmental Report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840" w:hanging="360"/>
      </w:pPr>
      <w:rPr>
        <w:rFonts w:hint="default" w:ascii="Symbol" w:hAnsi="Symbol" w:eastAsia="Symbol" w:cs="Symbol"/>
        <w:w w:val="99"/>
        <w:sz w:val="20"/>
        <w:szCs w:val="20"/>
      </w:rPr>
    </w:lvl>
    <w:lvl w:ilvl="1">
      <w:start w:val="1"/>
      <w:numFmt w:val="bullet"/>
      <w:lvlText w:val="•"/>
      <w:lvlJc w:val="left"/>
      <w:pPr>
        <w:ind w:left="1754" w:hanging="360"/>
      </w:pPr>
      <w:rPr>
        <w:rFonts w:hint="default"/>
      </w:rPr>
    </w:lvl>
    <w:lvl w:ilvl="2">
      <w:start w:val="1"/>
      <w:numFmt w:val="bullet"/>
      <w:lvlText w:val="•"/>
      <w:lvlJc w:val="left"/>
      <w:pPr>
        <w:ind w:left="2668" w:hanging="360"/>
      </w:pPr>
      <w:rPr>
        <w:rFonts w:hint="default"/>
      </w:rPr>
    </w:lvl>
    <w:lvl w:ilvl="3">
      <w:start w:val="1"/>
      <w:numFmt w:val="bullet"/>
      <w:lvlText w:val="•"/>
      <w:lvlJc w:val="left"/>
      <w:pPr>
        <w:ind w:left="3582" w:hanging="360"/>
      </w:pPr>
      <w:rPr>
        <w:rFonts w:hint="default"/>
      </w:rPr>
    </w:lvl>
    <w:lvl w:ilvl="4">
      <w:start w:val="1"/>
      <w:numFmt w:val="bullet"/>
      <w:lvlText w:val="•"/>
      <w:lvlJc w:val="left"/>
      <w:pPr>
        <w:ind w:left="4496" w:hanging="360"/>
      </w:pPr>
      <w:rPr>
        <w:rFonts w:hint="default"/>
      </w:rPr>
    </w:lvl>
    <w:lvl w:ilvl="5">
      <w:start w:val="1"/>
      <w:numFmt w:val="bullet"/>
      <w:lvlText w:val="•"/>
      <w:lvlJc w:val="left"/>
      <w:pPr>
        <w:ind w:left="5410" w:hanging="360"/>
      </w:pPr>
      <w:rPr>
        <w:rFonts w:hint="default"/>
      </w:rPr>
    </w:lvl>
    <w:lvl w:ilvl="6">
      <w:start w:val="1"/>
      <w:numFmt w:val="bullet"/>
      <w:lvlText w:val="•"/>
      <w:lvlJc w:val="left"/>
      <w:pPr>
        <w:ind w:left="6324" w:hanging="360"/>
      </w:pPr>
      <w:rPr>
        <w:rFonts w:hint="default"/>
      </w:rPr>
    </w:lvl>
    <w:lvl w:ilvl="7">
      <w:start w:val="1"/>
      <w:numFmt w:val="bullet"/>
      <w:lvlText w:val="•"/>
      <w:lvlJc w:val="left"/>
      <w:pPr>
        <w:ind w:left="7238" w:hanging="360"/>
      </w:pPr>
      <w:rPr>
        <w:rFonts w:hint="default"/>
      </w:rPr>
    </w:lvl>
    <w:lvl w:ilvl="8">
      <w:start w:val="1"/>
      <w:numFmt w:val="bullet"/>
      <w:lvlText w:val="•"/>
      <w:lvlJc w:val="left"/>
      <w:pPr>
        <w:ind w:left="8152" w:hanging="360"/>
      </w:pPr>
      <w:rPr>
        <w:rFonts w:hint="default"/>
      </w:rPr>
    </w:lvl>
  </w:abstractNum>
  <w:abstractNum w:abstractNumId="2">
    <w:multiLevelType w:val="hybridMultilevel"/>
    <w:lvl w:ilvl="0">
      <w:start w:val="1"/>
      <w:numFmt w:val="bullet"/>
      <w:lvlText w:val=""/>
      <w:lvlJc w:val="left"/>
      <w:pPr>
        <w:ind w:left="880" w:hanging="360"/>
      </w:pPr>
      <w:rPr>
        <w:rFonts w:hint="default" w:ascii="Symbol" w:hAnsi="Symbol" w:eastAsia="Symbol" w:cs="Symbol"/>
        <w:w w:val="99"/>
        <w:sz w:val="20"/>
        <w:szCs w:val="20"/>
      </w:rPr>
    </w:lvl>
    <w:lvl w:ilvl="1">
      <w:start w:val="1"/>
      <w:numFmt w:val="bullet"/>
      <w:lvlText w:val="•"/>
      <w:lvlJc w:val="left"/>
      <w:pPr>
        <w:ind w:left="1798" w:hanging="360"/>
      </w:pPr>
      <w:rPr>
        <w:rFonts w:hint="default"/>
      </w:rPr>
    </w:lvl>
    <w:lvl w:ilvl="2">
      <w:start w:val="1"/>
      <w:numFmt w:val="bullet"/>
      <w:lvlText w:val="•"/>
      <w:lvlJc w:val="left"/>
      <w:pPr>
        <w:ind w:left="2716" w:hanging="360"/>
      </w:pPr>
      <w:rPr>
        <w:rFonts w:hint="default"/>
      </w:rPr>
    </w:lvl>
    <w:lvl w:ilvl="3">
      <w:start w:val="1"/>
      <w:numFmt w:val="bullet"/>
      <w:lvlText w:val="•"/>
      <w:lvlJc w:val="left"/>
      <w:pPr>
        <w:ind w:left="3634" w:hanging="360"/>
      </w:pPr>
      <w:rPr>
        <w:rFonts w:hint="default"/>
      </w:rPr>
    </w:lvl>
    <w:lvl w:ilvl="4">
      <w:start w:val="1"/>
      <w:numFmt w:val="bullet"/>
      <w:lvlText w:val="•"/>
      <w:lvlJc w:val="left"/>
      <w:pPr>
        <w:ind w:left="4552" w:hanging="360"/>
      </w:pPr>
      <w:rPr>
        <w:rFonts w:hint="default"/>
      </w:rPr>
    </w:lvl>
    <w:lvl w:ilvl="5">
      <w:start w:val="1"/>
      <w:numFmt w:val="bullet"/>
      <w:lvlText w:val="•"/>
      <w:lvlJc w:val="left"/>
      <w:pPr>
        <w:ind w:left="5470" w:hanging="360"/>
      </w:pPr>
      <w:rPr>
        <w:rFonts w:hint="default"/>
      </w:rPr>
    </w:lvl>
    <w:lvl w:ilvl="6">
      <w:start w:val="1"/>
      <w:numFmt w:val="bullet"/>
      <w:lvlText w:val="•"/>
      <w:lvlJc w:val="left"/>
      <w:pPr>
        <w:ind w:left="6388" w:hanging="360"/>
      </w:pPr>
      <w:rPr>
        <w:rFonts w:hint="default"/>
      </w:rPr>
    </w:lvl>
    <w:lvl w:ilvl="7">
      <w:start w:val="1"/>
      <w:numFmt w:val="bullet"/>
      <w:lvlText w:val="•"/>
      <w:lvlJc w:val="left"/>
      <w:pPr>
        <w:ind w:left="7306" w:hanging="360"/>
      </w:pPr>
      <w:rPr>
        <w:rFonts w:hint="default"/>
      </w:rPr>
    </w:lvl>
    <w:lvl w:ilvl="8">
      <w:start w:val="1"/>
      <w:numFmt w:val="bullet"/>
      <w:lvlText w:val="•"/>
      <w:lvlJc w:val="left"/>
      <w:pPr>
        <w:ind w:left="8224" w:hanging="360"/>
      </w:pPr>
      <w:rPr>
        <w:rFonts w:hint="default"/>
      </w:rPr>
    </w:lvl>
  </w:abstractNum>
  <w:abstractNum w:abstractNumId="29">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8">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7">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6">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5">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4">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3">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2">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1">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20">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19">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18">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17">
    <w:multiLevelType w:val="hybridMultilevel"/>
    <w:lvl w:ilvl="0">
      <w:start w:val="1"/>
      <w:numFmt w:val="bullet"/>
      <w:lvlText w:val=""/>
      <w:lvlJc w:val="left"/>
      <w:pPr>
        <w:ind w:left="686" w:hanging="356"/>
      </w:pPr>
      <w:rPr>
        <w:rFonts w:hint="default" w:ascii="Symbol" w:hAnsi="Symbol" w:eastAsia="Symbol" w:cs="Symbol"/>
        <w:w w:val="99"/>
        <w:sz w:val="20"/>
        <w:szCs w:val="20"/>
      </w:rPr>
    </w:lvl>
    <w:lvl w:ilvl="1">
      <w:start w:val="1"/>
      <w:numFmt w:val="bullet"/>
      <w:lvlText w:val="•"/>
      <w:lvlJc w:val="left"/>
      <w:pPr>
        <w:ind w:left="1469" w:hanging="356"/>
      </w:pPr>
      <w:rPr>
        <w:rFonts w:hint="default"/>
      </w:rPr>
    </w:lvl>
    <w:lvl w:ilvl="2">
      <w:start w:val="1"/>
      <w:numFmt w:val="bullet"/>
      <w:lvlText w:val="•"/>
      <w:lvlJc w:val="left"/>
      <w:pPr>
        <w:ind w:left="2258" w:hanging="356"/>
      </w:pPr>
      <w:rPr>
        <w:rFonts w:hint="default"/>
      </w:rPr>
    </w:lvl>
    <w:lvl w:ilvl="3">
      <w:start w:val="1"/>
      <w:numFmt w:val="bullet"/>
      <w:lvlText w:val="•"/>
      <w:lvlJc w:val="left"/>
      <w:pPr>
        <w:ind w:left="3047" w:hanging="356"/>
      </w:pPr>
      <w:rPr>
        <w:rFonts w:hint="default"/>
      </w:rPr>
    </w:lvl>
    <w:lvl w:ilvl="4">
      <w:start w:val="1"/>
      <w:numFmt w:val="bullet"/>
      <w:lvlText w:val="•"/>
      <w:lvlJc w:val="left"/>
      <w:pPr>
        <w:ind w:left="3837" w:hanging="356"/>
      </w:pPr>
      <w:rPr>
        <w:rFonts w:hint="default"/>
      </w:rPr>
    </w:lvl>
    <w:lvl w:ilvl="5">
      <w:start w:val="1"/>
      <w:numFmt w:val="bullet"/>
      <w:lvlText w:val="•"/>
      <w:lvlJc w:val="left"/>
      <w:pPr>
        <w:ind w:left="4626" w:hanging="356"/>
      </w:pPr>
      <w:rPr>
        <w:rFonts w:hint="default"/>
      </w:rPr>
    </w:lvl>
    <w:lvl w:ilvl="6">
      <w:start w:val="1"/>
      <w:numFmt w:val="bullet"/>
      <w:lvlText w:val="•"/>
      <w:lvlJc w:val="left"/>
      <w:pPr>
        <w:ind w:left="5415" w:hanging="356"/>
      </w:pPr>
      <w:rPr>
        <w:rFonts w:hint="default"/>
      </w:rPr>
    </w:lvl>
    <w:lvl w:ilvl="7">
      <w:start w:val="1"/>
      <w:numFmt w:val="bullet"/>
      <w:lvlText w:val="•"/>
      <w:lvlJc w:val="left"/>
      <w:pPr>
        <w:ind w:left="6204" w:hanging="356"/>
      </w:pPr>
      <w:rPr>
        <w:rFonts w:hint="default"/>
      </w:rPr>
    </w:lvl>
    <w:lvl w:ilvl="8">
      <w:start w:val="1"/>
      <w:numFmt w:val="bullet"/>
      <w:lvlText w:val="•"/>
      <w:lvlJc w:val="left"/>
      <w:pPr>
        <w:ind w:left="6994" w:hanging="356"/>
      </w:pPr>
      <w:rPr>
        <w:rFonts w:hint="default"/>
      </w:rPr>
    </w:lvl>
  </w:abstractNum>
  <w:abstractNum w:abstractNumId="16">
    <w:multiLevelType w:val="hybridMultilevel"/>
    <w:lvl w:ilvl="0">
      <w:start w:val="1"/>
      <w:numFmt w:val="bullet"/>
      <w:lvlText w:val=""/>
      <w:lvlJc w:val="left"/>
      <w:pPr>
        <w:ind w:left="832" w:hanging="360"/>
      </w:pPr>
      <w:rPr>
        <w:rFonts w:hint="default" w:ascii="Symbol" w:hAnsi="Symbol" w:eastAsia="Symbol" w:cs="Symbol"/>
        <w:w w:val="99"/>
        <w:sz w:val="20"/>
        <w:szCs w:val="20"/>
      </w:rPr>
    </w:lvl>
    <w:lvl w:ilvl="1">
      <w:start w:val="1"/>
      <w:numFmt w:val="bullet"/>
      <w:lvlText w:val="o"/>
      <w:lvlJc w:val="left"/>
      <w:pPr>
        <w:ind w:left="1552" w:hanging="360"/>
      </w:pPr>
      <w:rPr>
        <w:rFonts w:hint="default" w:ascii="Courier New" w:hAnsi="Courier New" w:eastAsia="Courier New" w:cs="Courier New"/>
        <w:w w:val="99"/>
        <w:sz w:val="20"/>
        <w:szCs w:val="20"/>
      </w:rPr>
    </w:lvl>
    <w:lvl w:ilvl="2">
      <w:start w:val="1"/>
      <w:numFmt w:val="bullet"/>
      <w:lvlText w:val="•"/>
      <w:lvlJc w:val="left"/>
      <w:pPr>
        <w:ind w:left="2491" w:hanging="360"/>
      </w:pPr>
      <w:rPr>
        <w:rFonts w:hint="default"/>
      </w:rPr>
    </w:lvl>
    <w:lvl w:ilvl="3">
      <w:start w:val="1"/>
      <w:numFmt w:val="bullet"/>
      <w:lvlText w:val="•"/>
      <w:lvlJc w:val="left"/>
      <w:pPr>
        <w:ind w:left="3422" w:hanging="360"/>
      </w:pPr>
      <w:rPr>
        <w:rFonts w:hint="default"/>
      </w:rPr>
    </w:lvl>
    <w:lvl w:ilvl="4">
      <w:start w:val="1"/>
      <w:numFmt w:val="bullet"/>
      <w:lvlText w:val="•"/>
      <w:lvlJc w:val="left"/>
      <w:pPr>
        <w:ind w:left="4353" w:hanging="360"/>
      </w:pPr>
      <w:rPr>
        <w:rFonts w:hint="default"/>
      </w:rPr>
    </w:lvl>
    <w:lvl w:ilvl="5">
      <w:start w:val="1"/>
      <w:numFmt w:val="bullet"/>
      <w:lvlText w:val="•"/>
      <w:lvlJc w:val="left"/>
      <w:pPr>
        <w:ind w:left="5284" w:hanging="360"/>
      </w:pPr>
      <w:rPr>
        <w:rFonts w:hint="default"/>
      </w:rPr>
    </w:lvl>
    <w:lvl w:ilvl="6">
      <w:start w:val="1"/>
      <w:numFmt w:val="bullet"/>
      <w:lvlText w:val="•"/>
      <w:lvlJc w:val="left"/>
      <w:pPr>
        <w:ind w:left="6215" w:hanging="360"/>
      </w:pPr>
      <w:rPr>
        <w:rFonts w:hint="default"/>
      </w:rPr>
    </w:lvl>
    <w:lvl w:ilvl="7">
      <w:start w:val="1"/>
      <w:numFmt w:val="bullet"/>
      <w:lvlText w:val="•"/>
      <w:lvlJc w:val="left"/>
      <w:pPr>
        <w:ind w:left="7146" w:hanging="360"/>
      </w:pPr>
      <w:rPr>
        <w:rFonts w:hint="default"/>
      </w:rPr>
    </w:lvl>
    <w:lvl w:ilvl="8">
      <w:start w:val="1"/>
      <w:numFmt w:val="bullet"/>
      <w:lvlText w:val="•"/>
      <w:lvlJc w:val="left"/>
      <w:pPr>
        <w:ind w:left="8077" w:hanging="360"/>
      </w:pPr>
      <w:rPr>
        <w:rFonts w:hint="default"/>
      </w:rPr>
    </w:lvl>
  </w:abstractNum>
  <w:abstractNum w:abstractNumId="15">
    <w:multiLevelType w:val="hybridMultilevel"/>
    <w:lvl w:ilvl="0">
      <w:start w:val="1"/>
      <w:numFmt w:val="bullet"/>
      <w:lvlText w:val=""/>
      <w:lvlJc w:val="left"/>
      <w:pPr>
        <w:ind w:left="1684" w:hanging="360"/>
      </w:pPr>
      <w:rPr>
        <w:rFonts w:hint="default" w:ascii="Symbol" w:hAnsi="Symbol" w:eastAsia="Symbol" w:cs="Symbol"/>
        <w:w w:val="99"/>
        <w:sz w:val="20"/>
        <w:szCs w:val="20"/>
      </w:rPr>
    </w:lvl>
    <w:lvl w:ilvl="1">
      <w:start w:val="1"/>
      <w:numFmt w:val="bullet"/>
      <w:lvlText w:val="•"/>
      <w:lvlJc w:val="left"/>
      <w:pPr>
        <w:ind w:left="2506" w:hanging="360"/>
      </w:pPr>
      <w:rPr>
        <w:rFonts w:hint="default"/>
      </w:rPr>
    </w:lvl>
    <w:lvl w:ilvl="2">
      <w:start w:val="1"/>
      <w:numFmt w:val="bullet"/>
      <w:lvlText w:val="•"/>
      <w:lvlJc w:val="left"/>
      <w:pPr>
        <w:ind w:left="3332" w:hanging="360"/>
      </w:pPr>
      <w:rPr>
        <w:rFonts w:hint="default"/>
      </w:rPr>
    </w:lvl>
    <w:lvl w:ilvl="3">
      <w:start w:val="1"/>
      <w:numFmt w:val="bullet"/>
      <w:lvlText w:val="•"/>
      <w:lvlJc w:val="left"/>
      <w:pPr>
        <w:ind w:left="415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810" w:hanging="360"/>
      </w:pPr>
      <w:rPr>
        <w:rFonts w:hint="default"/>
      </w:rPr>
    </w:lvl>
    <w:lvl w:ilvl="6">
      <w:start w:val="1"/>
      <w:numFmt w:val="bullet"/>
      <w:lvlText w:val="•"/>
      <w:lvlJc w:val="left"/>
      <w:pPr>
        <w:ind w:left="6636" w:hanging="360"/>
      </w:pPr>
      <w:rPr>
        <w:rFonts w:hint="default"/>
      </w:rPr>
    </w:lvl>
    <w:lvl w:ilvl="7">
      <w:start w:val="1"/>
      <w:numFmt w:val="bullet"/>
      <w:lvlText w:val="•"/>
      <w:lvlJc w:val="left"/>
      <w:pPr>
        <w:ind w:left="7462" w:hanging="360"/>
      </w:pPr>
      <w:rPr>
        <w:rFonts w:hint="default"/>
      </w:rPr>
    </w:lvl>
    <w:lvl w:ilvl="8">
      <w:start w:val="1"/>
      <w:numFmt w:val="bullet"/>
      <w:lvlText w:val="•"/>
      <w:lvlJc w:val="left"/>
      <w:pPr>
        <w:ind w:left="8288" w:hanging="360"/>
      </w:pPr>
      <w:rPr>
        <w:rFonts w:hint="default"/>
      </w:rPr>
    </w:lvl>
  </w:abstractNum>
  <w:abstractNum w:abstractNumId="14">
    <w:multiLevelType w:val="hybridMultilevel"/>
    <w:lvl w:ilvl="0">
      <w:start w:val="1"/>
      <w:numFmt w:val="bullet"/>
      <w:lvlText w:val=""/>
      <w:lvlJc w:val="left"/>
      <w:pPr>
        <w:ind w:left="1684" w:hanging="360"/>
      </w:pPr>
      <w:rPr>
        <w:rFonts w:hint="default" w:ascii="Symbol" w:hAnsi="Symbol" w:eastAsia="Symbol" w:cs="Symbol"/>
        <w:w w:val="99"/>
        <w:sz w:val="20"/>
        <w:szCs w:val="20"/>
      </w:rPr>
    </w:lvl>
    <w:lvl w:ilvl="1">
      <w:start w:val="1"/>
      <w:numFmt w:val="bullet"/>
      <w:lvlText w:val="•"/>
      <w:lvlJc w:val="left"/>
      <w:pPr>
        <w:ind w:left="2506" w:hanging="360"/>
      </w:pPr>
      <w:rPr>
        <w:rFonts w:hint="default"/>
      </w:rPr>
    </w:lvl>
    <w:lvl w:ilvl="2">
      <w:start w:val="1"/>
      <w:numFmt w:val="bullet"/>
      <w:lvlText w:val="•"/>
      <w:lvlJc w:val="left"/>
      <w:pPr>
        <w:ind w:left="3332" w:hanging="360"/>
      </w:pPr>
      <w:rPr>
        <w:rFonts w:hint="default"/>
      </w:rPr>
    </w:lvl>
    <w:lvl w:ilvl="3">
      <w:start w:val="1"/>
      <w:numFmt w:val="bullet"/>
      <w:lvlText w:val="•"/>
      <w:lvlJc w:val="left"/>
      <w:pPr>
        <w:ind w:left="415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810" w:hanging="360"/>
      </w:pPr>
      <w:rPr>
        <w:rFonts w:hint="default"/>
      </w:rPr>
    </w:lvl>
    <w:lvl w:ilvl="6">
      <w:start w:val="1"/>
      <w:numFmt w:val="bullet"/>
      <w:lvlText w:val="•"/>
      <w:lvlJc w:val="left"/>
      <w:pPr>
        <w:ind w:left="6636" w:hanging="360"/>
      </w:pPr>
      <w:rPr>
        <w:rFonts w:hint="default"/>
      </w:rPr>
    </w:lvl>
    <w:lvl w:ilvl="7">
      <w:start w:val="1"/>
      <w:numFmt w:val="bullet"/>
      <w:lvlText w:val="•"/>
      <w:lvlJc w:val="left"/>
      <w:pPr>
        <w:ind w:left="7462" w:hanging="360"/>
      </w:pPr>
      <w:rPr>
        <w:rFonts w:hint="default"/>
      </w:rPr>
    </w:lvl>
    <w:lvl w:ilvl="8">
      <w:start w:val="1"/>
      <w:numFmt w:val="bullet"/>
      <w:lvlText w:val="•"/>
      <w:lvlJc w:val="left"/>
      <w:pPr>
        <w:ind w:left="8288" w:hanging="360"/>
      </w:pPr>
      <w:rPr>
        <w:rFonts w:hint="default"/>
      </w:rPr>
    </w:lvl>
  </w:abstractNum>
  <w:abstractNum w:abstractNumId="13">
    <w:multiLevelType w:val="hybridMultilevel"/>
    <w:lvl w:ilvl="0">
      <w:start w:val="1"/>
      <w:numFmt w:val="bullet"/>
      <w:lvlText w:val=""/>
      <w:lvlJc w:val="left"/>
      <w:pPr>
        <w:ind w:left="1724" w:hanging="360"/>
      </w:pPr>
      <w:rPr>
        <w:rFonts w:hint="default" w:ascii="Symbol" w:hAnsi="Symbol" w:eastAsia="Symbol" w:cs="Symbol"/>
        <w:w w:val="99"/>
        <w:sz w:val="20"/>
        <w:szCs w:val="20"/>
      </w:rPr>
    </w:lvl>
    <w:lvl w:ilvl="1">
      <w:start w:val="1"/>
      <w:numFmt w:val="bullet"/>
      <w:lvlText w:val="•"/>
      <w:lvlJc w:val="left"/>
      <w:pPr>
        <w:ind w:left="2546" w:hanging="360"/>
      </w:pPr>
      <w:rPr>
        <w:rFonts w:hint="default"/>
      </w:rPr>
    </w:lvl>
    <w:lvl w:ilvl="2">
      <w:start w:val="1"/>
      <w:numFmt w:val="bullet"/>
      <w:lvlText w:val="•"/>
      <w:lvlJc w:val="left"/>
      <w:pPr>
        <w:ind w:left="3372" w:hanging="360"/>
      </w:pPr>
      <w:rPr>
        <w:rFonts w:hint="default"/>
      </w:rPr>
    </w:lvl>
    <w:lvl w:ilvl="3">
      <w:start w:val="1"/>
      <w:numFmt w:val="bullet"/>
      <w:lvlText w:val="•"/>
      <w:lvlJc w:val="left"/>
      <w:pPr>
        <w:ind w:left="4198" w:hanging="360"/>
      </w:pPr>
      <w:rPr>
        <w:rFonts w:hint="default"/>
      </w:rPr>
    </w:lvl>
    <w:lvl w:ilvl="4">
      <w:start w:val="1"/>
      <w:numFmt w:val="bullet"/>
      <w:lvlText w:val="•"/>
      <w:lvlJc w:val="left"/>
      <w:pPr>
        <w:ind w:left="5024" w:hanging="360"/>
      </w:pPr>
      <w:rPr>
        <w:rFonts w:hint="default"/>
      </w:rPr>
    </w:lvl>
    <w:lvl w:ilvl="5">
      <w:start w:val="1"/>
      <w:numFmt w:val="bullet"/>
      <w:lvlText w:val="•"/>
      <w:lvlJc w:val="left"/>
      <w:pPr>
        <w:ind w:left="5850" w:hanging="360"/>
      </w:pPr>
      <w:rPr>
        <w:rFonts w:hint="default"/>
      </w:rPr>
    </w:lvl>
    <w:lvl w:ilvl="6">
      <w:start w:val="1"/>
      <w:numFmt w:val="bullet"/>
      <w:lvlText w:val="•"/>
      <w:lvlJc w:val="left"/>
      <w:pPr>
        <w:ind w:left="6676" w:hanging="360"/>
      </w:pPr>
      <w:rPr>
        <w:rFonts w:hint="default"/>
      </w:rPr>
    </w:lvl>
    <w:lvl w:ilvl="7">
      <w:start w:val="1"/>
      <w:numFmt w:val="bullet"/>
      <w:lvlText w:val="•"/>
      <w:lvlJc w:val="left"/>
      <w:pPr>
        <w:ind w:left="7502" w:hanging="360"/>
      </w:pPr>
      <w:rPr>
        <w:rFonts w:hint="default"/>
      </w:rPr>
    </w:lvl>
    <w:lvl w:ilvl="8">
      <w:start w:val="1"/>
      <w:numFmt w:val="bullet"/>
      <w:lvlText w:val="•"/>
      <w:lvlJc w:val="left"/>
      <w:pPr>
        <w:ind w:left="8328" w:hanging="360"/>
      </w:pPr>
      <w:rPr>
        <w:rFonts w:hint="default"/>
      </w:rPr>
    </w:lvl>
  </w:abstractNum>
  <w:abstractNum w:abstractNumId="12">
    <w:multiLevelType w:val="hybridMultilevel"/>
    <w:lvl w:ilvl="0">
      <w:start w:val="1"/>
      <w:numFmt w:val="bullet"/>
      <w:lvlText w:val=""/>
      <w:lvlJc w:val="left"/>
      <w:pPr>
        <w:ind w:left="1684" w:hanging="360"/>
      </w:pPr>
      <w:rPr>
        <w:rFonts w:hint="default" w:ascii="Symbol" w:hAnsi="Symbol" w:eastAsia="Symbol" w:cs="Symbol"/>
        <w:w w:val="99"/>
        <w:sz w:val="20"/>
        <w:szCs w:val="20"/>
      </w:rPr>
    </w:lvl>
    <w:lvl w:ilvl="1">
      <w:start w:val="1"/>
      <w:numFmt w:val="bullet"/>
      <w:lvlText w:val="•"/>
      <w:lvlJc w:val="left"/>
      <w:pPr>
        <w:ind w:left="2506" w:hanging="360"/>
      </w:pPr>
      <w:rPr>
        <w:rFonts w:hint="default"/>
      </w:rPr>
    </w:lvl>
    <w:lvl w:ilvl="2">
      <w:start w:val="1"/>
      <w:numFmt w:val="bullet"/>
      <w:lvlText w:val="•"/>
      <w:lvlJc w:val="left"/>
      <w:pPr>
        <w:ind w:left="3332" w:hanging="360"/>
      </w:pPr>
      <w:rPr>
        <w:rFonts w:hint="default"/>
      </w:rPr>
    </w:lvl>
    <w:lvl w:ilvl="3">
      <w:start w:val="1"/>
      <w:numFmt w:val="bullet"/>
      <w:lvlText w:val="•"/>
      <w:lvlJc w:val="left"/>
      <w:pPr>
        <w:ind w:left="415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810" w:hanging="360"/>
      </w:pPr>
      <w:rPr>
        <w:rFonts w:hint="default"/>
      </w:rPr>
    </w:lvl>
    <w:lvl w:ilvl="6">
      <w:start w:val="1"/>
      <w:numFmt w:val="bullet"/>
      <w:lvlText w:val="•"/>
      <w:lvlJc w:val="left"/>
      <w:pPr>
        <w:ind w:left="6636" w:hanging="360"/>
      </w:pPr>
      <w:rPr>
        <w:rFonts w:hint="default"/>
      </w:rPr>
    </w:lvl>
    <w:lvl w:ilvl="7">
      <w:start w:val="1"/>
      <w:numFmt w:val="bullet"/>
      <w:lvlText w:val="•"/>
      <w:lvlJc w:val="left"/>
      <w:pPr>
        <w:ind w:left="7462" w:hanging="360"/>
      </w:pPr>
      <w:rPr>
        <w:rFonts w:hint="default"/>
      </w:rPr>
    </w:lvl>
    <w:lvl w:ilvl="8">
      <w:start w:val="1"/>
      <w:numFmt w:val="bullet"/>
      <w:lvlText w:val="•"/>
      <w:lvlJc w:val="left"/>
      <w:pPr>
        <w:ind w:left="8288" w:hanging="360"/>
      </w:pPr>
      <w:rPr>
        <w:rFonts w:hint="default"/>
      </w:rPr>
    </w:lvl>
  </w:abstractNum>
  <w:abstractNum w:abstractNumId="11">
    <w:multiLevelType w:val="hybridMultilevel"/>
    <w:lvl w:ilvl="0">
      <w:start w:val="1"/>
      <w:numFmt w:val="bullet"/>
      <w:lvlText w:val=""/>
      <w:lvlJc w:val="left"/>
      <w:pPr>
        <w:ind w:left="1764" w:hanging="360"/>
      </w:pPr>
      <w:rPr>
        <w:rFonts w:hint="default" w:ascii="Symbol" w:hAnsi="Symbol" w:eastAsia="Symbol" w:cs="Symbol"/>
        <w:w w:val="99"/>
        <w:sz w:val="20"/>
        <w:szCs w:val="20"/>
      </w:rPr>
    </w:lvl>
    <w:lvl w:ilvl="1">
      <w:start w:val="1"/>
      <w:numFmt w:val="bullet"/>
      <w:lvlText w:val="•"/>
      <w:lvlJc w:val="left"/>
      <w:pPr>
        <w:ind w:left="2586" w:hanging="360"/>
      </w:pPr>
      <w:rPr>
        <w:rFonts w:hint="default"/>
      </w:rPr>
    </w:lvl>
    <w:lvl w:ilvl="2">
      <w:start w:val="1"/>
      <w:numFmt w:val="bullet"/>
      <w:lvlText w:val="•"/>
      <w:lvlJc w:val="left"/>
      <w:pPr>
        <w:ind w:left="3412" w:hanging="360"/>
      </w:pPr>
      <w:rPr>
        <w:rFonts w:hint="default"/>
      </w:rPr>
    </w:lvl>
    <w:lvl w:ilvl="3">
      <w:start w:val="1"/>
      <w:numFmt w:val="bullet"/>
      <w:lvlText w:val="•"/>
      <w:lvlJc w:val="left"/>
      <w:pPr>
        <w:ind w:left="4238" w:hanging="360"/>
      </w:pPr>
      <w:rPr>
        <w:rFonts w:hint="default"/>
      </w:rPr>
    </w:lvl>
    <w:lvl w:ilvl="4">
      <w:start w:val="1"/>
      <w:numFmt w:val="bullet"/>
      <w:lvlText w:val="•"/>
      <w:lvlJc w:val="left"/>
      <w:pPr>
        <w:ind w:left="5064" w:hanging="360"/>
      </w:pPr>
      <w:rPr>
        <w:rFonts w:hint="default"/>
      </w:rPr>
    </w:lvl>
    <w:lvl w:ilvl="5">
      <w:start w:val="1"/>
      <w:numFmt w:val="bullet"/>
      <w:lvlText w:val="•"/>
      <w:lvlJc w:val="left"/>
      <w:pPr>
        <w:ind w:left="5890" w:hanging="360"/>
      </w:pPr>
      <w:rPr>
        <w:rFonts w:hint="default"/>
      </w:rPr>
    </w:lvl>
    <w:lvl w:ilvl="6">
      <w:start w:val="1"/>
      <w:numFmt w:val="bullet"/>
      <w:lvlText w:val="•"/>
      <w:lvlJc w:val="left"/>
      <w:pPr>
        <w:ind w:left="6716" w:hanging="360"/>
      </w:pPr>
      <w:rPr>
        <w:rFonts w:hint="default"/>
      </w:rPr>
    </w:lvl>
    <w:lvl w:ilvl="7">
      <w:start w:val="1"/>
      <w:numFmt w:val="bullet"/>
      <w:lvlText w:val="•"/>
      <w:lvlJc w:val="left"/>
      <w:pPr>
        <w:ind w:left="7542" w:hanging="360"/>
      </w:pPr>
      <w:rPr>
        <w:rFonts w:hint="default"/>
      </w:rPr>
    </w:lvl>
    <w:lvl w:ilvl="8">
      <w:start w:val="1"/>
      <w:numFmt w:val="bullet"/>
      <w:lvlText w:val="•"/>
      <w:lvlJc w:val="left"/>
      <w:pPr>
        <w:ind w:left="8368" w:hanging="360"/>
      </w:pPr>
      <w:rPr>
        <w:rFonts w:hint="default"/>
      </w:rPr>
    </w:lvl>
  </w:abstractNum>
  <w:abstractNum w:abstractNumId="10">
    <w:multiLevelType w:val="hybridMultilevel"/>
    <w:lvl w:ilvl="0">
      <w:start w:val="1"/>
      <w:numFmt w:val="bullet"/>
      <w:lvlText w:val=""/>
      <w:lvlJc w:val="left"/>
      <w:pPr>
        <w:ind w:left="1724" w:hanging="360"/>
      </w:pPr>
      <w:rPr>
        <w:rFonts w:hint="default" w:ascii="Symbol" w:hAnsi="Symbol" w:eastAsia="Symbol" w:cs="Symbol"/>
        <w:w w:val="99"/>
        <w:sz w:val="20"/>
        <w:szCs w:val="20"/>
      </w:rPr>
    </w:lvl>
    <w:lvl w:ilvl="1">
      <w:start w:val="1"/>
      <w:numFmt w:val="bullet"/>
      <w:lvlText w:val="•"/>
      <w:lvlJc w:val="left"/>
      <w:pPr>
        <w:ind w:left="2546" w:hanging="360"/>
      </w:pPr>
      <w:rPr>
        <w:rFonts w:hint="default"/>
      </w:rPr>
    </w:lvl>
    <w:lvl w:ilvl="2">
      <w:start w:val="1"/>
      <w:numFmt w:val="bullet"/>
      <w:lvlText w:val="•"/>
      <w:lvlJc w:val="left"/>
      <w:pPr>
        <w:ind w:left="3372" w:hanging="360"/>
      </w:pPr>
      <w:rPr>
        <w:rFonts w:hint="default"/>
      </w:rPr>
    </w:lvl>
    <w:lvl w:ilvl="3">
      <w:start w:val="1"/>
      <w:numFmt w:val="bullet"/>
      <w:lvlText w:val="•"/>
      <w:lvlJc w:val="left"/>
      <w:pPr>
        <w:ind w:left="4198" w:hanging="360"/>
      </w:pPr>
      <w:rPr>
        <w:rFonts w:hint="default"/>
      </w:rPr>
    </w:lvl>
    <w:lvl w:ilvl="4">
      <w:start w:val="1"/>
      <w:numFmt w:val="bullet"/>
      <w:lvlText w:val="•"/>
      <w:lvlJc w:val="left"/>
      <w:pPr>
        <w:ind w:left="5024" w:hanging="360"/>
      </w:pPr>
      <w:rPr>
        <w:rFonts w:hint="default"/>
      </w:rPr>
    </w:lvl>
    <w:lvl w:ilvl="5">
      <w:start w:val="1"/>
      <w:numFmt w:val="bullet"/>
      <w:lvlText w:val="•"/>
      <w:lvlJc w:val="left"/>
      <w:pPr>
        <w:ind w:left="5850" w:hanging="360"/>
      </w:pPr>
      <w:rPr>
        <w:rFonts w:hint="default"/>
      </w:rPr>
    </w:lvl>
    <w:lvl w:ilvl="6">
      <w:start w:val="1"/>
      <w:numFmt w:val="bullet"/>
      <w:lvlText w:val="•"/>
      <w:lvlJc w:val="left"/>
      <w:pPr>
        <w:ind w:left="6676" w:hanging="360"/>
      </w:pPr>
      <w:rPr>
        <w:rFonts w:hint="default"/>
      </w:rPr>
    </w:lvl>
    <w:lvl w:ilvl="7">
      <w:start w:val="1"/>
      <w:numFmt w:val="bullet"/>
      <w:lvlText w:val="•"/>
      <w:lvlJc w:val="left"/>
      <w:pPr>
        <w:ind w:left="7502" w:hanging="360"/>
      </w:pPr>
      <w:rPr>
        <w:rFonts w:hint="default"/>
      </w:rPr>
    </w:lvl>
    <w:lvl w:ilvl="8">
      <w:start w:val="1"/>
      <w:numFmt w:val="bullet"/>
      <w:lvlText w:val="•"/>
      <w:lvlJc w:val="left"/>
      <w:pPr>
        <w:ind w:left="8328" w:hanging="360"/>
      </w:pPr>
      <w:rPr>
        <w:rFonts w:hint="default"/>
      </w:rPr>
    </w:lvl>
  </w:abstractNum>
  <w:abstractNum w:abstractNumId="9">
    <w:multiLevelType w:val="hybridMultilevel"/>
    <w:lvl w:ilvl="0">
      <w:start w:val="1"/>
      <w:numFmt w:val="bullet"/>
      <w:lvlText w:val=""/>
      <w:lvlJc w:val="left"/>
      <w:pPr>
        <w:ind w:left="1692" w:hanging="360"/>
      </w:pPr>
      <w:rPr>
        <w:rFonts w:hint="default" w:ascii="Symbol" w:hAnsi="Symbol" w:eastAsia="Symbol" w:cs="Symbol"/>
        <w:w w:val="99"/>
        <w:sz w:val="20"/>
        <w:szCs w:val="20"/>
      </w:rPr>
    </w:lvl>
    <w:lvl w:ilvl="1">
      <w:start w:val="1"/>
      <w:numFmt w:val="bullet"/>
      <w:lvlText w:val="•"/>
      <w:lvlJc w:val="left"/>
      <w:pPr>
        <w:ind w:left="2534" w:hanging="360"/>
      </w:pPr>
      <w:rPr>
        <w:rFonts w:hint="default"/>
      </w:rPr>
    </w:lvl>
    <w:lvl w:ilvl="2">
      <w:start w:val="1"/>
      <w:numFmt w:val="bullet"/>
      <w:lvlText w:val="•"/>
      <w:lvlJc w:val="left"/>
      <w:pPr>
        <w:ind w:left="3368" w:hanging="360"/>
      </w:pPr>
      <w:rPr>
        <w:rFonts w:hint="default"/>
      </w:rPr>
    </w:lvl>
    <w:lvl w:ilvl="3">
      <w:start w:val="1"/>
      <w:numFmt w:val="bullet"/>
      <w:lvlText w:val="•"/>
      <w:lvlJc w:val="left"/>
      <w:pPr>
        <w:ind w:left="4202" w:hanging="360"/>
      </w:pPr>
      <w:rPr>
        <w:rFonts w:hint="default"/>
      </w:rPr>
    </w:lvl>
    <w:lvl w:ilvl="4">
      <w:start w:val="1"/>
      <w:numFmt w:val="bullet"/>
      <w:lvlText w:val="•"/>
      <w:lvlJc w:val="left"/>
      <w:pPr>
        <w:ind w:left="5036" w:hanging="360"/>
      </w:pPr>
      <w:rPr>
        <w:rFonts w:hint="default"/>
      </w:rPr>
    </w:lvl>
    <w:lvl w:ilvl="5">
      <w:start w:val="1"/>
      <w:numFmt w:val="bullet"/>
      <w:lvlText w:val="•"/>
      <w:lvlJc w:val="left"/>
      <w:pPr>
        <w:ind w:left="5870" w:hanging="360"/>
      </w:pPr>
      <w:rPr>
        <w:rFonts w:hint="default"/>
      </w:rPr>
    </w:lvl>
    <w:lvl w:ilvl="6">
      <w:start w:val="1"/>
      <w:numFmt w:val="bullet"/>
      <w:lvlText w:val="•"/>
      <w:lvlJc w:val="left"/>
      <w:pPr>
        <w:ind w:left="6704" w:hanging="360"/>
      </w:pPr>
      <w:rPr>
        <w:rFonts w:hint="default"/>
      </w:rPr>
    </w:lvl>
    <w:lvl w:ilvl="7">
      <w:start w:val="1"/>
      <w:numFmt w:val="bullet"/>
      <w:lvlText w:val="•"/>
      <w:lvlJc w:val="left"/>
      <w:pPr>
        <w:ind w:left="7538" w:hanging="360"/>
      </w:pPr>
      <w:rPr>
        <w:rFonts w:hint="default"/>
      </w:rPr>
    </w:lvl>
    <w:lvl w:ilvl="8">
      <w:start w:val="1"/>
      <w:numFmt w:val="bullet"/>
      <w:lvlText w:val="•"/>
      <w:lvlJc w:val="left"/>
      <w:pPr>
        <w:ind w:left="8372" w:hanging="360"/>
      </w:pPr>
      <w:rPr>
        <w:rFonts w:hint="default"/>
      </w:rPr>
    </w:lvl>
  </w:abstractNum>
  <w:abstractNum w:abstractNumId="8">
    <w:multiLevelType w:val="hybridMultilevel"/>
    <w:lvl w:ilvl="0">
      <w:start w:val="1"/>
      <w:numFmt w:val="bullet"/>
      <w:lvlText w:val=""/>
      <w:lvlJc w:val="left"/>
      <w:pPr>
        <w:ind w:left="1692" w:hanging="360"/>
      </w:pPr>
      <w:rPr>
        <w:rFonts w:hint="default" w:ascii="Symbol" w:hAnsi="Symbol" w:eastAsia="Symbol" w:cs="Symbol"/>
        <w:w w:val="99"/>
        <w:sz w:val="20"/>
        <w:szCs w:val="20"/>
      </w:rPr>
    </w:lvl>
    <w:lvl w:ilvl="1">
      <w:start w:val="1"/>
      <w:numFmt w:val="bullet"/>
      <w:lvlText w:val="•"/>
      <w:lvlJc w:val="left"/>
      <w:pPr>
        <w:ind w:left="2534" w:hanging="360"/>
      </w:pPr>
      <w:rPr>
        <w:rFonts w:hint="default"/>
      </w:rPr>
    </w:lvl>
    <w:lvl w:ilvl="2">
      <w:start w:val="1"/>
      <w:numFmt w:val="bullet"/>
      <w:lvlText w:val="•"/>
      <w:lvlJc w:val="left"/>
      <w:pPr>
        <w:ind w:left="3368" w:hanging="360"/>
      </w:pPr>
      <w:rPr>
        <w:rFonts w:hint="default"/>
      </w:rPr>
    </w:lvl>
    <w:lvl w:ilvl="3">
      <w:start w:val="1"/>
      <w:numFmt w:val="bullet"/>
      <w:lvlText w:val="•"/>
      <w:lvlJc w:val="left"/>
      <w:pPr>
        <w:ind w:left="4202" w:hanging="360"/>
      </w:pPr>
      <w:rPr>
        <w:rFonts w:hint="default"/>
      </w:rPr>
    </w:lvl>
    <w:lvl w:ilvl="4">
      <w:start w:val="1"/>
      <w:numFmt w:val="bullet"/>
      <w:lvlText w:val="•"/>
      <w:lvlJc w:val="left"/>
      <w:pPr>
        <w:ind w:left="5036" w:hanging="360"/>
      </w:pPr>
      <w:rPr>
        <w:rFonts w:hint="default"/>
      </w:rPr>
    </w:lvl>
    <w:lvl w:ilvl="5">
      <w:start w:val="1"/>
      <w:numFmt w:val="bullet"/>
      <w:lvlText w:val="•"/>
      <w:lvlJc w:val="left"/>
      <w:pPr>
        <w:ind w:left="5870" w:hanging="360"/>
      </w:pPr>
      <w:rPr>
        <w:rFonts w:hint="default"/>
      </w:rPr>
    </w:lvl>
    <w:lvl w:ilvl="6">
      <w:start w:val="1"/>
      <w:numFmt w:val="bullet"/>
      <w:lvlText w:val="•"/>
      <w:lvlJc w:val="left"/>
      <w:pPr>
        <w:ind w:left="6704" w:hanging="360"/>
      </w:pPr>
      <w:rPr>
        <w:rFonts w:hint="default"/>
      </w:rPr>
    </w:lvl>
    <w:lvl w:ilvl="7">
      <w:start w:val="1"/>
      <w:numFmt w:val="bullet"/>
      <w:lvlText w:val="•"/>
      <w:lvlJc w:val="left"/>
      <w:pPr>
        <w:ind w:left="7538" w:hanging="360"/>
      </w:pPr>
      <w:rPr>
        <w:rFonts w:hint="default"/>
      </w:rPr>
    </w:lvl>
    <w:lvl w:ilvl="8">
      <w:start w:val="1"/>
      <w:numFmt w:val="bullet"/>
      <w:lvlText w:val="•"/>
      <w:lvlJc w:val="left"/>
      <w:pPr>
        <w:ind w:left="8372" w:hanging="360"/>
      </w:pPr>
      <w:rPr>
        <w:rFonts w:hint="default"/>
      </w:rPr>
    </w:lvl>
  </w:abstractNum>
  <w:abstractNum w:abstractNumId="7">
    <w:multiLevelType w:val="hybridMultilevel"/>
    <w:lvl w:ilvl="0">
      <w:start w:val="1"/>
      <w:numFmt w:val="decimal"/>
      <w:lvlText w:val="%1."/>
      <w:lvlJc w:val="left"/>
      <w:pPr>
        <w:ind w:left="806" w:hanging="360"/>
        <w:jc w:val="left"/>
      </w:pPr>
      <w:rPr>
        <w:rFonts w:hint="default" w:ascii="Arial" w:hAnsi="Arial" w:eastAsia="Arial" w:cs="Arial"/>
        <w:i/>
        <w:spacing w:val="-1"/>
        <w:w w:val="80"/>
        <w:sz w:val="20"/>
        <w:szCs w:val="20"/>
      </w:rPr>
    </w:lvl>
    <w:lvl w:ilvl="1">
      <w:start w:val="1"/>
      <w:numFmt w:val="bullet"/>
      <w:lvlText w:val="•"/>
      <w:lvlJc w:val="left"/>
      <w:pPr>
        <w:ind w:left="1619" w:hanging="360"/>
      </w:pPr>
      <w:rPr>
        <w:rFonts w:hint="default"/>
      </w:rPr>
    </w:lvl>
    <w:lvl w:ilvl="2">
      <w:start w:val="1"/>
      <w:numFmt w:val="bullet"/>
      <w:lvlText w:val="•"/>
      <w:lvlJc w:val="left"/>
      <w:pPr>
        <w:ind w:left="2439" w:hanging="360"/>
      </w:pPr>
      <w:rPr>
        <w:rFonts w:hint="default"/>
      </w:rPr>
    </w:lvl>
    <w:lvl w:ilvl="3">
      <w:start w:val="1"/>
      <w:numFmt w:val="bullet"/>
      <w:lvlText w:val="•"/>
      <w:lvlJc w:val="left"/>
      <w:pPr>
        <w:ind w:left="3258" w:hanging="360"/>
      </w:pPr>
      <w:rPr>
        <w:rFonts w:hint="default"/>
      </w:rPr>
    </w:lvl>
    <w:lvl w:ilvl="4">
      <w:start w:val="1"/>
      <w:numFmt w:val="bullet"/>
      <w:lvlText w:val="•"/>
      <w:lvlJc w:val="left"/>
      <w:pPr>
        <w:ind w:left="4078" w:hanging="360"/>
      </w:pPr>
      <w:rPr>
        <w:rFonts w:hint="default"/>
      </w:rPr>
    </w:lvl>
    <w:lvl w:ilvl="5">
      <w:start w:val="1"/>
      <w:numFmt w:val="bullet"/>
      <w:lvlText w:val="•"/>
      <w:lvlJc w:val="left"/>
      <w:pPr>
        <w:ind w:left="4897"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356" w:hanging="360"/>
      </w:pPr>
      <w:rPr>
        <w:rFonts w:hint="default"/>
      </w:rPr>
    </w:lvl>
  </w:abstractNum>
  <w:abstractNum w:abstractNumId="6">
    <w:multiLevelType w:val="hybridMultilevel"/>
    <w:lvl w:ilvl="0">
      <w:start w:val="1"/>
      <w:numFmt w:val="bullet"/>
      <w:lvlText w:val="–"/>
      <w:lvlJc w:val="left"/>
      <w:pPr>
        <w:ind w:left="560" w:hanging="360"/>
      </w:pPr>
      <w:rPr>
        <w:rFonts w:hint="default" w:ascii="Arial" w:hAnsi="Arial" w:eastAsia="Arial" w:cs="Arial"/>
        <w:w w:val="99"/>
        <w:position w:val="2"/>
        <w:sz w:val="18"/>
        <w:szCs w:val="18"/>
      </w:rPr>
    </w:lvl>
    <w:lvl w:ilvl="1">
      <w:start w:val="1"/>
      <w:numFmt w:val="bullet"/>
      <w:lvlText w:val="•"/>
      <w:lvlJc w:val="left"/>
      <w:pPr>
        <w:ind w:left="800" w:hanging="360"/>
      </w:pPr>
      <w:rPr>
        <w:rFonts w:hint="default"/>
      </w:rPr>
    </w:lvl>
    <w:lvl w:ilvl="2">
      <w:start w:val="1"/>
      <w:numFmt w:val="bullet"/>
      <w:lvlText w:val="•"/>
      <w:lvlJc w:val="left"/>
      <w:pPr>
        <w:ind w:left="1393" w:hanging="360"/>
      </w:pPr>
      <w:rPr>
        <w:rFonts w:hint="default"/>
      </w:rPr>
    </w:lvl>
    <w:lvl w:ilvl="3">
      <w:start w:val="1"/>
      <w:numFmt w:val="bullet"/>
      <w:lvlText w:val="•"/>
      <w:lvlJc w:val="left"/>
      <w:pPr>
        <w:ind w:left="198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172" w:hanging="360"/>
      </w:pPr>
      <w:rPr>
        <w:rFonts w:hint="default"/>
      </w:rPr>
    </w:lvl>
    <w:lvl w:ilvl="6">
      <w:start w:val="1"/>
      <w:numFmt w:val="bullet"/>
      <w:lvlText w:val="•"/>
      <w:lvlJc w:val="left"/>
      <w:pPr>
        <w:ind w:left="3766" w:hanging="360"/>
      </w:pPr>
      <w:rPr>
        <w:rFonts w:hint="default"/>
      </w:rPr>
    </w:lvl>
    <w:lvl w:ilvl="7">
      <w:start w:val="1"/>
      <w:numFmt w:val="bullet"/>
      <w:lvlText w:val="•"/>
      <w:lvlJc w:val="left"/>
      <w:pPr>
        <w:ind w:left="4359" w:hanging="360"/>
      </w:pPr>
      <w:rPr>
        <w:rFonts w:hint="default"/>
      </w:rPr>
    </w:lvl>
    <w:lvl w:ilvl="8">
      <w:start w:val="1"/>
      <w:numFmt w:val="bullet"/>
      <w:lvlText w:val="•"/>
      <w:lvlJc w:val="left"/>
      <w:pPr>
        <w:ind w:left="4952" w:hanging="360"/>
      </w:pPr>
      <w:rPr>
        <w:rFonts w:hint="default"/>
      </w:rPr>
    </w:lvl>
  </w:abstractNum>
  <w:abstractNum w:abstractNumId="5">
    <w:multiLevelType w:val="hybridMultilevel"/>
    <w:lvl w:ilvl="0">
      <w:start w:val="1"/>
      <w:numFmt w:val="bullet"/>
      <w:lvlText w:val="–"/>
      <w:lvlJc w:val="left"/>
      <w:pPr>
        <w:ind w:left="1149" w:hanging="360"/>
      </w:pPr>
      <w:rPr>
        <w:rFonts w:hint="default" w:ascii="Arial" w:hAnsi="Arial" w:eastAsia="Arial" w:cs="Arial"/>
        <w:w w:val="99"/>
        <w:position w:val="2"/>
        <w:sz w:val="18"/>
        <w:szCs w:val="18"/>
      </w:rPr>
    </w:lvl>
    <w:lvl w:ilvl="1">
      <w:start w:val="1"/>
      <w:numFmt w:val="bullet"/>
      <w:lvlText w:val="–"/>
      <w:lvlJc w:val="left"/>
      <w:pPr>
        <w:ind w:left="1351" w:hanging="360"/>
      </w:pPr>
      <w:rPr>
        <w:rFonts w:hint="default" w:ascii="Arial" w:hAnsi="Arial" w:eastAsia="Arial" w:cs="Arial"/>
        <w:w w:val="99"/>
        <w:position w:val="2"/>
        <w:sz w:val="18"/>
        <w:szCs w:val="18"/>
      </w:rPr>
    </w:lvl>
    <w:lvl w:ilvl="2">
      <w:start w:val="1"/>
      <w:numFmt w:val="bullet"/>
      <w:lvlText w:val="•"/>
      <w:lvlJc w:val="left"/>
      <w:pPr>
        <w:ind w:left="1956" w:hanging="360"/>
      </w:pPr>
      <w:rPr>
        <w:rFonts w:hint="default"/>
      </w:rPr>
    </w:lvl>
    <w:lvl w:ilvl="3">
      <w:start w:val="1"/>
      <w:numFmt w:val="bullet"/>
      <w:lvlText w:val="•"/>
      <w:lvlJc w:val="left"/>
      <w:pPr>
        <w:ind w:left="2553" w:hanging="360"/>
      </w:pPr>
      <w:rPr>
        <w:rFonts w:hint="default"/>
      </w:rPr>
    </w:lvl>
    <w:lvl w:ilvl="4">
      <w:start w:val="1"/>
      <w:numFmt w:val="bullet"/>
      <w:lvlText w:val="•"/>
      <w:lvlJc w:val="left"/>
      <w:pPr>
        <w:ind w:left="3149" w:hanging="360"/>
      </w:pPr>
      <w:rPr>
        <w:rFonts w:hint="default"/>
      </w:rPr>
    </w:lvl>
    <w:lvl w:ilvl="5">
      <w:start w:val="1"/>
      <w:numFmt w:val="bullet"/>
      <w:lvlText w:val="•"/>
      <w:lvlJc w:val="left"/>
      <w:pPr>
        <w:ind w:left="3746" w:hanging="360"/>
      </w:pPr>
      <w:rPr>
        <w:rFonts w:hint="default"/>
      </w:rPr>
    </w:lvl>
    <w:lvl w:ilvl="6">
      <w:start w:val="1"/>
      <w:numFmt w:val="bullet"/>
      <w:lvlText w:val="•"/>
      <w:lvlJc w:val="left"/>
      <w:pPr>
        <w:ind w:left="4342" w:hanging="360"/>
      </w:pPr>
      <w:rPr>
        <w:rFonts w:hint="default"/>
      </w:rPr>
    </w:lvl>
    <w:lvl w:ilvl="7">
      <w:start w:val="1"/>
      <w:numFmt w:val="bullet"/>
      <w:lvlText w:val="•"/>
      <w:lvlJc w:val="left"/>
      <w:pPr>
        <w:ind w:left="4939" w:hanging="360"/>
      </w:pPr>
      <w:rPr>
        <w:rFonts w:hint="default"/>
      </w:rPr>
    </w:lvl>
    <w:lvl w:ilvl="8">
      <w:start w:val="1"/>
      <w:numFmt w:val="bullet"/>
      <w:lvlText w:val="•"/>
      <w:lvlJc w:val="left"/>
      <w:pPr>
        <w:ind w:left="5535" w:hanging="360"/>
      </w:pPr>
      <w:rPr>
        <w:rFonts w:hint="default"/>
      </w:rPr>
    </w:lvl>
  </w:abstractNum>
  <w:abstractNum w:abstractNumId="4">
    <w:multiLevelType w:val="hybridMultilevel"/>
    <w:lvl w:ilvl="0">
      <w:start w:val="1"/>
      <w:numFmt w:val="decimal"/>
      <w:lvlText w:val="%1"/>
      <w:lvlJc w:val="left"/>
      <w:pPr>
        <w:ind w:left="1004" w:hanging="852"/>
        <w:jc w:val="left"/>
      </w:pPr>
      <w:rPr>
        <w:rFonts w:hint="default" w:ascii="Arial" w:hAnsi="Arial" w:eastAsia="Arial" w:cs="Arial"/>
        <w:b/>
        <w:bCs/>
        <w:w w:val="106"/>
        <w:sz w:val="48"/>
        <w:szCs w:val="48"/>
      </w:rPr>
    </w:lvl>
    <w:lvl w:ilvl="1">
      <w:start w:val="1"/>
      <w:numFmt w:val="decimal"/>
      <w:lvlText w:val="%1.%2"/>
      <w:lvlJc w:val="left"/>
      <w:pPr>
        <w:ind w:left="1012" w:hanging="852"/>
        <w:jc w:val="left"/>
      </w:pPr>
      <w:rPr>
        <w:rFonts w:hint="default" w:ascii="Arial" w:hAnsi="Arial" w:eastAsia="Arial" w:cs="Arial"/>
        <w:b/>
        <w:bCs/>
        <w:w w:val="88"/>
        <w:sz w:val="36"/>
        <w:szCs w:val="36"/>
      </w:rPr>
    </w:lvl>
    <w:lvl w:ilvl="2">
      <w:start w:val="1"/>
      <w:numFmt w:val="decimal"/>
      <w:lvlText w:val="%3."/>
      <w:lvlJc w:val="left"/>
      <w:pPr>
        <w:ind w:left="1763" w:hanging="363"/>
        <w:jc w:val="left"/>
      </w:pPr>
      <w:rPr>
        <w:rFonts w:hint="default" w:ascii="Arial" w:hAnsi="Arial" w:eastAsia="Arial" w:cs="Arial"/>
        <w:spacing w:val="-1"/>
        <w:w w:val="80"/>
        <w:sz w:val="20"/>
        <w:szCs w:val="20"/>
      </w:rPr>
    </w:lvl>
    <w:lvl w:ilvl="3">
      <w:start w:val="1"/>
      <w:numFmt w:val="bullet"/>
      <w:lvlText w:val="•"/>
      <w:lvlJc w:val="left"/>
      <w:pPr>
        <w:ind w:left="1760" w:hanging="363"/>
      </w:pPr>
      <w:rPr>
        <w:rFonts w:hint="default"/>
      </w:rPr>
    </w:lvl>
    <w:lvl w:ilvl="4">
      <w:start w:val="1"/>
      <w:numFmt w:val="bullet"/>
      <w:lvlText w:val="•"/>
      <w:lvlJc w:val="left"/>
      <w:pPr>
        <w:ind w:left="2931" w:hanging="363"/>
      </w:pPr>
      <w:rPr>
        <w:rFonts w:hint="default"/>
      </w:rPr>
    </w:lvl>
    <w:lvl w:ilvl="5">
      <w:start w:val="1"/>
      <w:numFmt w:val="bullet"/>
      <w:lvlText w:val="•"/>
      <w:lvlJc w:val="left"/>
      <w:pPr>
        <w:ind w:left="4102" w:hanging="363"/>
      </w:pPr>
      <w:rPr>
        <w:rFonts w:hint="default"/>
      </w:rPr>
    </w:lvl>
    <w:lvl w:ilvl="6">
      <w:start w:val="1"/>
      <w:numFmt w:val="bullet"/>
      <w:lvlText w:val="•"/>
      <w:lvlJc w:val="left"/>
      <w:pPr>
        <w:ind w:left="5274" w:hanging="363"/>
      </w:pPr>
      <w:rPr>
        <w:rFonts w:hint="default"/>
      </w:rPr>
    </w:lvl>
    <w:lvl w:ilvl="7">
      <w:start w:val="1"/>
      <w:numFmt w:val="bullet"/>
      <w:lvlText w:val="•"/>
      <w:lvlJc w:val="left"/>
      <w:pPr>
        <w:ind w:left="6445" w:hanging="363"/>
      </w:pPr>
      <w:rPr>
        <w:rFonts w:hint="default"/>
      </w:rPr>
    </w:lvl>
    <w:lvl w:ilvl="8">
      <w:start w:val="1"/>
      <w:numFmt w:val="bullet"/>
      <w:lvlText w:val="•"/>
      <w:lvlJc w:val="left"/>
      <w:pPr>
        <w:ind w:left="7617" w:hanging="363"/>
      </w:pPr>
      <w:rPr>
        <w:rFonts w:hint="default"/>
      </w:rPr>
    </w:lvl>
  </w:abstractNum>
  <w:abstractNum w:abstractNumId="1">
    <w:multiLevelType w:val="hybridMultilevel"/>
    <w:lvl w:ilvl="0">
      <w:start w:val="1"/>
      <w:numFmt w:val="decimal"/>
      <w:lvlText w:val="%1"/>
      <w:lvlJc w:val="left"/>
      <w:pPr>
        <w:ind w:left="559" w:hanging="440"/>
        <w:jc w:val="left"/>
      </w:pPr>
      <w:rPr>
        <w:rFonts w:hint="default" w:ascii="Arial" w:hAnsi="Arial" w:eastAsia="Arial" w:cs="Arial"/>
        <w:w w:val="105"/>
        <w:sz w:val="20"/>
        <w:szCs w:val="20"/>
      </w:rPr>
    </w:lvl>
    <w:lvl w:ilvl="1">
      <w:start w:val="1"/>
      <w:numFmt w:val="decimal"/>
      <w:lvlText w:val="%1.%2"/>
      <w:lvlJc w:val="left"/>
      <w:pPr>
        <w:ind w:left="780" w:hanging="480"/>
        <w:jc w:val="left"/>
      </w:pPr>
      <w:rPr>
        <w:rFonts w:hint="default" w:ascii="Arial" w:hAnsi="Arial" w:eastAsia="Arial" w:cs="Arial"/>
        <w:spacing w:val="-1"/>
        <w:w w:val="80"/>
        <w:sz w:val="20"/>
        <w:szCs w:val="20"/>
      </w:rPr>
    </w:lvl>
    <w:lvl w:ilvl="2">
      <w:start w:val="1"/>
      <w:numFmt w:val="bullet"/>
      <w:lvlText w:val="•"/>
      <w:lvlJc w:val="left"/>
      <w:pPr>
        <w:ind w:left="12300" w:hanging="480"/>
      </w:pPr>
      <w:rPr>
        <w:rFonts w:hint="default"/>
      </w:rPr>
    </w:lvl>
    <w:lvl w:ilvl="3">
      <w:start w:val="1"/>
      <w:numFmt w:val="bullet"/>
      <w:lvlText w:val="•"/>
      <w:lvlJc w:val="left"/>
      <w:pPr>
        <w:ind w:left="11825" w:hanging="480"/>
      </w:pPr>
      <w:rPr>
        <w:rFonts w:hint="default"/>
      </w:rPr>
    </w:lvl>
    <w:lvl w:ilvl="4">
      <w:start w:val="1"/>
      <w:numFmt w:val="bullet"/>
      <w:lvlText w:val="•"/>
      <w:lvlJc w:val="left"/>
      <w:pPr>
        <w:ind w:left="11350" w:hanging="480"/>
      </w:pPr>
      <w:rPr>
        <w:rFonts w:hint="default"/>
      </w:rPr>
    </w:lvl>
    <w:lvl w:ilvl="5">
      <w:start w:val="1"/>
      <w:numFmt w:val="bullet"/>
      <w:lvlText w:val="•"/>
      <w:lvlJc w:val="left"/>
      <w:pPr>
        <w:ind w:left="10875" w:hanging="480"/>
      </w:pPr>
      <w:rPr>
        <w:rFonts w:hint="default"/>
      </w:rPr>
    </w:lvl>
    <w:lvl w:ilvl="6">
      <w:start w:val="1"/>
      <w:numFmt w:val="bullet"/>
      <w:lvlText w:val="•"/>
      <w:lvlJc w:val="left"/>
      <w:pPr>
        <w:ind w:left="10400" w:hanging="480"/>
      </w:pPr>
      <w:rPr>
        <w:rFonts w:hint="default"/>
      </w:rPr>
    </w:lvl>
    <w:lvl w:ilvl="7">
      <w:start w:val="1"/>
      <w:numFmt w:val="bullet"/>
      <w:lvlText w:val="•"/>
      <w:lvlJc w:val="left"/>
      <w:pPr>
        <w:ind w:left="9925" w:hanging="480"/>
      </w:pPr>
      <w:rPr>
        <w:rFonts w:hint="default"/>
      </w:rPr>
    </w:lvl>
    <w:lvl w:ilvl="8">
      <w:start w:val="1"/>
      <w:numFmt w:val="bullet"/>
      <w:lvlText w:val="•"/>
      <w:lvlJc w:val="left"/>
      <w:pPr>
        <w:ind w:left="9450" w:hanging="480"/>
      </w:pPr>
      <w:rPr>
        <w:rFonts w:hint="default"/>
      </w:rPr>
    </w:lvl>
  </w:abstractNum>
  <w:abstractNum w:abstractNumId="0">
    <w:multiLevelType w:val="hybridMultilevel"/>
    <w:lvl w:ilvl="0">
      <w:start w:val="1"/>
      <w:numFmt w:val="decimal"/>
      <w:lvlText w:val="%1"/>
      <w:lvlJc w:val="left"/>
      <w:pPr>
        <w:ind w:left="5151" w:hanging="1872"/>
        <w:jc w:val="left"/>
      </w:pPr>
      <w:rPr>
        <w:rFonts w:hint="default" w:ascii="Arial" w:hAnsi="Arial" w:eastAsia="Arial" w:cs="Arial"/>
        <w:w w:val="106"/>
        <w:sz w:val="16"/>
        <w:szCs w:val="16"/>
      </w:rPr>
    </w:lvl>
    <w:lvl w:ilvl="1">
      <w:start w:val="1"/>
      <w:numFmt w:val="bullet"/>
      <w:lvlText w:val="•"/>
      <w:lvlJc w:val="left"/>
      <w:pPr>
        <w:ind w:left="5019" w:hanging="1872"/>
      </w:pPr>
      <w:rPr>
        <w:rFonts w:hint="default"/>
      </w:rPr>
    </w:lvl>
    <w:lvl w:ilvl="2">
      <w:start w:val="1"/>
      <w:numFmt w:val="bullet"/>
      <w:lvlText w:val="•"/>
      <w:lvlJc w:val="left"/>
      <w:pPr>
        <w:ind w:left="4878" w:hanging="1872"/>
      </w:pPr>
      <w:rPr>
        <w:rFonts w:hint="default"/>
      </w:rPr>
    </w:lvl>
    <w:lvl w:ilvl="3">
      <w:start w:val="1"/>
      <w:numFmt w:val="bullet"/>
      <w:lvlText w:val="•"/>
      <w:lvlJc w:val="left"/>
      <w:pPr>
        <w:ind w:left="4737" w:hanging="1872"/>
      </w:pPr>
      <w:rPr>
        <w:rFonts w:hint="default"/>
      </w:rPr>
    </w:lvl>
    <w:lvl w:ilvl="4">
      <w:start w:val="1"/>
      <w:numFmt w:val="bullet"/>
      <w:lvlText w:val="•"/>
      <w:lvlJc w:val="left"/>
      <w:pPr>
        <w:ind w:left="4596" w:hanging="1872"/>
      </w:pPr>
      <w:rPr>
        <w:rFonts w:hint="default"/>
      </w:rPr>
    </w:lvl>
    <w:lvl w:ilvl="5">
      <w:start w:val="1"/>
      <w:numFmt w:val="bullet"/>
      <w:lvlText w:val="•"/>
      <w:lvlJc w:val="left"/>
      <w:pPr>
        <w:ind w:left="4455" w:hanging="1872"/>
      </w:pPr>
      <w:rPr>
        <w:rFonts w:hint="default"/>
      </w:rPr>
    </w:lvl>
    <w:lvl w:ilvl="6">
      <w:start w:val="1"/>
      <w:numFmt w:val="bullet"/>
      <w:lvlText w:val="•"/>
      <w:lvlJc w:val="left"/>
      <w:pPr>
        <w:ind w:left="4314" w:hanging="1872"/>
      </w:pPr>
      <w:rPr>
        <w:rFonts w:hint="default"/>
      </w:rPr>
    </w:lvl>
    <w:lvl w:ilvl="7">
      <w:start w:val="1"/>
      <w:numFmt w:val="bullet"/>
      <w:lvlText w:val="•"/>
      <w:lvlJc w:val="left"/>
      <w:pPr>
        <w:ind w:left="4173" w:hanging="1872"/>
      </w:pPr>
      <w:rPr>
        <w:rFonts w:hint="default"/>
      </w:rPr>
    </w:lvl>
    <w:lvl w:ilvl="8">
      <w:start w:val="1"/>
      <w:numFmt w:val="bullet"/>
      <w:lvlText w:val="•"/>
      <w:lvlJc w:val="left"/>
      <w:pPr>
        <w:ind w:left="4032" w:hanging="1872"/>
      </w:pPr>
      <w:rPr>
        <w:rFonts w:hint="default"/>
      </w:rPr>
    </w:lvl>
  </w:abstractNum>
  <w:num w:numId="4">
    <w:abstractNumId w:val="3"/>
  </w:num>
  <w:num w:numId="3">
    <w:abstractNumId w:val="2"/>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63"/>
      <w:ind w:left="16"/>
      <w:jc w:val="center"/>
    </w:pPr>
    <w:rPr>
      <w:rFonts w:ascii="Arial" w:hAnsi="Arial" w:eastAsia="Arial" w:cs="Arial"/>
      <w:sz w:val="20"/>
      <w:szCs w:val="20"/>
    </w:rPr>
  </w:style>
  <w:style w:styleId="TOC2" w:type="paragraph">
    <w:name w:val="TOC 2"/>
    <w:basedOn w:val="Normal"/>
    <w:uiPriority w:val="1"/>
    <w:qFormat/>
    <w:pPr>
      <w:spacing w:before="163"/>
      <w:ind w:left="559" w:hanging="440"/>
      <w:jc w:val="center"/>
    </w:pPr>
    <w:rPr>
      <w:rFonts w:ascii="Arial" w:hAnsi="Arial" w:eastAsia="Arial" w:cs="Arial"/>
      <w:sz w:val="20"/>
      <w:szCs w:val="20"/>
    </w:rPr>
  </w:style>
  <w:style w:styleId="TOC3" w:type="paragraph">
    <w:name w:val="TOC 3"/>
    <w:basedOn w:val="Normal"/>
    <w:uiPriority w:val="1"/>
    <w:qFormat/>
    <w:pPr>
      <w:spacing w:before="163"/>
      <w:ind w:left="779" w:hanging="480"/>
      <w:jc w:val="center"/>
    </w:pPr>
    <w:rPr>
      <w:rFonts w:ascii="Arial" w:hAnsi="Arial" w:eastAsia="Arial" w:cs="Arial"/>
      <w:sz w:val="20"/>
      <w:szCs w:val="20"/>
    </w:rPr>
  </w:style>
  <w:style w:styleId="TOC4" w:type="paragraph">
    <w:name w:val="TOC 4"/>
    <w:basedOn w:val="Normal"/>
    <w:uiPriority w:val="1"/>
    <w:qFormat/>
    <w:pPr>
      <w:spacing w:before="163"/>
      <w:ind w:left="780" w:hanging="480"/>
      <w:jc w:val="center"/>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37"/>
      <w:ind w:left="1004" w:hanging="852"/>
      <w:outlineLvl w:val="1"/>
    </w:pPr>
    <w:rPr>
      <w:rFonts w:ascii="Arial" w:hAnsi="Arial" w:eastAsia="Arial" w:cs="Arial"/>
      <w:b/>
      <w:bCs/>
      <w:sz w:val="48"/>
      <w:szCs w:val="48"/>
    </w:rPr>
  </w:style>
  <w:style w:styleId="Heading2" w:type="paragraph">
    <w:name w:val="Heading 2"/>
    <w:basedOn w:val="Normal"/>
    <w:uiPriority w:val="1"/>
    <w:qFormat/>
    <w:pPr>
      <w:spacing w:before="53"/>
      <w:ind w:left="1004" w:hanging="852"/>
      <w:outlineLvl w:val="2"/>
    </w:pPr>
    <w:rPr>
      <w:rFonts w:ascii="Arial" w:hAnsi="Arial" w:eastAsia="Arial" w:cs="Arial"/>
      <w:b/>
      <w:bCs/>
      <w:sz w:val="36"/>
      <w:szCs w:val="36"/>
    </w:rPr>
  </w:style>
  <w:style w:styleId="Heading3" w:type="paragraph">
    <w:name w:val="Heading 3"/>
    <w:basedOn w:val="Normal"/>
    <w:uiPriority w:val="1"/>
    <w:qFormat/>
    <w:pPr>
      <w:spacing w:before="97"/>
      <w:ind w:left="112"/>
      <w:jc w:val="both"/>
      <w:outlineLvl w:val="3"/>
    </w:pPr>
    <w:rPr>
      <w:rFonts w:ascii="Arial" w:hAnsi="Arial" w:eastAsia="Arial" w:cs="Arial"/>
      <w:b/>
      <w:bCs/>
      <w:sz w:val="24"/>
      <w:szCs w:val="24"/>
    </w:rPr>
  </w:style>
  <w:style w:styleId="Heading4" w:type="paragraph">
    <w:name w:val="Heading 4"/>
    <w:basedOn w:val="Normal"/>
    <w:uiPriority w:val="1"/>
    <w:qFormat/>
    <w:pPr>
      <w:ind w:left="475"/>
      <w:outlineLvl w:val="4"/>
    </w:pPr>
    <w:rPr>
      <w:rFonts w:ascii="Arial" w:hAnsi="Arial" w:eastAsia="Arial" w:cs="Arial"/>
      <w:b/>
      <w:bCs/>
      <w:sz w:val="20"/>
      <w:szCs w:val="20"/>
    </w:rPr>
  </w:style>
  <w:style w:styleId="Heading5" w:type="paragraph">
    <w:name w:val="Heading 5"/>
    <w:basedOn w:val="Normal"/>
    <w:uiPriority w:val="1"/>
    <w:qFormat/>
    <w:pPr>
      <w:spacing w:before="112"/>
      <w:ind w:left="6748" w:right="741" w:hanging="6096"/>
      <w:outlineLvl w:val="5"/>
    </w:pPr>
    <w:rPr>
      <w:rFonts w:ascii="Arial" w:hAnsi="Arial" w:eastAsia="Arial" w:cs="Arial"/>
      <w:b/>
      <w:bCs/>
      <w:i/>
      <w:sz w:val="20"/>
      <w:szCs w:val="20"/>
    </w:rPr>
  </w:style>
  <w:style w:styleId="ListParagraph" w:type="paragraph">
    <w:name w:val="List Paragraph"/>
    <w:basedOn w:val="Normal"/>
    <w:uiPriority w:val="1"/>
    <w:qFormat/>
    <w:pPr>
      <w:spacing w:before="74"/>
      <w:ind w:left="83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yperlink" Target="mailto:katiebdixon@btinternet.com" TargetMode="External"/><Relationship Id="rId15" Type="http://schemas.openxmlformats.org/officeDocument/2006/relationships/footer" Target="footer5.xml"/><Relationship Id="rId16" Type="http://schemas.openxmlformats.org/officeDocument/2006/relationships/header" Target="header4.xml"/><Relationship Id="rId17" Type="http://schemas.openxmlformats.org/officeDocument/2006/relationships/hyperlink" Target="http://www.hmrc.gov.uk/heritage/lbsearch.htm" TargetMode="External"/><Relationship Id="rId18" Type="http://schemas.openxmlformats.org/officeDocument/2006/relationships/footer" Target="footer6.xml"/><Relationship Id="rId19" Type="http://schemas.openxmlformats.org/officeDocument/2006/relationships/hyperlink" Target="http://www.nationaltrail.co.uk/" TargetMode="Externa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er" Target="footer7.xml"/><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footer" Target="footer8.xml"/><Relationship Id="rId26" Type="http://schemas.openxmlformats.org/officeDocument/2006/relationships/hyperlink" Target="http://ec.europa.eu/environment/nature/biodiversity/comm2006/pdf/2020/1_EN_ACT_part1_v7%5b1%5d.pdf" TargetMode="External"/><Relationship Id="rId27" Type="http://schemas.openxmlformats.org/officeDocument/2006/relationships/hyperlink" Target="http://www.official-documents.gov.uk/document/cm80/8082/8082.pdf" TargetMode="External"/><Relationship Id="rId28" Type="http://schemas.openxmlformats.org/officeDocument/2006/relationships/footer" Target="footer9.xml"/><Relationship Id="rId29" Type="http://schemas.openxmlformats.org/officeDocument/2006/relationships/hyperlink" Target="http://www.sssi.naturalengland.org.uk/citation/citation_photo/2000170.pdf" TargetMode="External"/><Relationship Id="rId30" Type="http://schemas.openxmlformats.org/officeDocument/2006/relationships/hyperlink" Target="http://www.sssi.naturalengland.org.uk/citation/citation_photo/1003372.pdf" TargetMode="External"/><Relationship Id="rId31" Type="http://schemas.openxmlformats.org/officeDocument/2006/relationships/footer" Target="footer10.xml"/><Relationship Id="rId32" Type="http://schemas.openxmlformats.org/officeDocument/2006/relationships/image" Target="media/image3.jpeg"/><Relationship Id="rId33" Type="http://schemas.openxmlformats.org/officeDocument/2006/relationships/hyperlink" Target="http://eur-lex.europa.eu/LexUriServ/LexUriServ.do?uri=COM%3A2007%3A0002%3AFIN%3AEN%3APDF" TargetMode="External"/><Relationship Id="rId34" Type="http://schemas.openxmlformats.org/officeDocument/2006/relationships/footer" Target="footer11.xml"/><Relationship Id="rId35" Type="http://schemas.openxmlformats.org/officeDocument/2006/relationships/hyperlink" Target="http://www.legislation.gov.uk/ukpga/2010/29/contents" TargetMode="External"/><Relationship Id="rId36" Type="http://schemas.openxmlformats.org/officeDocument/2006/relationships/hyperlink" Target="http://www.ciria.org/service/knowledgebase/AM/ContentManagerNet/ContentDisplay.aspx?Section=knowledgebase&amp;amp;NoTemplate=1&amp;amp;C" TargetMode="External"/><Relationship Id="rId37" Type="http://schemas.openxmlformats.org/officeDocument/2006/relationships/hyperlink" Target="http://ukclimateprojections.defra.gov.uk/" TargetMode="External"/><Relationship Id="rId38" Type="http://schemas.openxmlformats.org/officeDocument/2006/relationships/hyperlink" Target="http://ukclimateprojections.metoffice.gov.uk/22290" TargetMode="External"/><Relationship Id="rId39" Type="http://schemas.openxmlformats.org/officeDocument/2006/relationships/hyperlink" Target="http://www3.hants.gov.uk/flooding/floodriskstrategy.htm" TargetMode="External"/><Relationship Id="rId40" Type="http://schemas.openxmlformats.org/officeDocument/2006/relationships/image" Target="media/image4.png"/><Relationship Id="rId41" Type="http://schemas.openxmlformats.org/officeDocument/2006/relationships/hyperlink" Target="http://www.gov.uk/government/publications/local-authority-emissions-estimates" TargetMode="External"/><Relationship Id="rId42" Type="http://schemas.openxmlformats.org/officeDocument/2006/relationships/hyperlink" Target="http://ukclimateprojections.metoffice.gov.uk/23907?emission=medium" TargetMode="External"/><Relationship Id="rId43" Type="http://schemas.openxmlformats.org/officeDocument/2006/relationships/hyperlink" Target="http://www.climatesoutheast.org.uk/images/uploads/South_East_LOW_RES.pdf" TargetMode="External"/><Relationship Id="rId44" Type="http://schemas.openxmlformats.org/officeDocument/2006/relationships/hyperlink" Target="http://www.culture.gov.uk/reference_library/publications/6763.aspx" TargetMode="External"/><Relationship Id="rId45" Type="http://schemas.openxmlformats.org/officeDocument/2006/relationships/header" Target="header9.xml"/><Relationship Id="rId46" Type="http://schemas.openxmlformats.org/officeDocument/2006/relationships/footer" Target="footer12.xml"/><Relationship Id="rId47" Type="http://schemas.openxmlformats.org/officeDocument/2006/relationships/image" Target="media/image5.jpeg"/><Relationship Id="rId48" Type="http://schemas.openxmlformats.org/officeDocument/2006/relationships/header" Target="header10.xml"/><Relationship Id="rId49" Type="http://schemas.openxmlformats.org/officeDocument/2006/relationships/footer" Target="footer13.xml"/><Relationship Id="rId50" Type="http://schemas.openxmlformats.org/officeDocument/2006/relationships/hyperlink" Target="http://list.historicengland.org.uk/" TargetMode="External"/><Relationship Id="rId51" Type="http://schemas.openxmlformats.org/officeDocument/2006/relationships/hyperlink" Target="http://risk.historicengland.org.uk/register.aspx" TargetMode="External"/><Relationship Id="rId52" Type="http://schemas.openxmlformats.org/officeDocument/2006/relationships/hyperlink" Target="http://www.basingstoke.gov.uk/content/page/33873/Conservation%20Area%20Appraisal%20for%20St%20Mary%20Bourne%20and%20" TargetMode="External"/><Relationship Id="rId53" Type="http://schemas.openxmlformats.org/officeDocument/2006/relationships/hyperlink" Target="http://ec.europa.eu/environment/soil/index_en.htm" TargetMode="External"/><Relationship Id="rId54" Type="http://schemas.openxmlformats.org/officeDocument/2006/relationships/hyperlink" Target="http://archive.defra.gov.uk/environment/quality/land/soil/documents/soil-strategy.pdf" TargetMode="External"/><Relationship Id="rId55" Type="http://schemas.openxmlformats.org/officeDocument/2006/relationships/hyperlink" Target="http://www.official-documents.gov.uk/document/cm82/8230/8230.pdf" TargetMode="External"/><Relationship Id="rId56" Type="http://schemas.openxmlformats.org/officeDocument/2006/relationships/hyperlink" Target="http://www.defra.gov.uk/publications/files/pb13540-" TargetMode="External"/><Relationship Id="rId57" Type="http://schemas.openxmlformats.org/officeDocument/2006/relationships/hyperlink" Target="http://publications.naturalengland.org.uk/publication/141047?category=2595819" TargetMode="External"/><Relationship Id="rId58" Type="http://schemas.openxmlformats.org/officeDocument/2006/relationships/hyperlink" Target="http://www.gov.uk/government/uploads/system/uploads/attachment_data/file/289879/LIT_2494_0c58d2.pdf" TargetMode="External"/><Relationship Id="rId59" Type="http://schemas.openxmlformats.org/officeDocument/2006/relationships/footer" Target="footer14.xml"/><Relationship Id="rId60" Type="http://schemas.openxmlformats.org/officeDocument/2006/relationships/hyperlink" Target="http://www.neighbourhood.statistics.gov.uk/dissemination/" TargetMode="External"/><Relationship Id="rId61" Type="http://schemas.openxmlformats.org/officeDocument/2006/relationships/hyperlink" Target="http://www.apho.org.uk/resource/view.aspx?RID=50215&amp;amp;SEARCH=basingstoke%20and%20deane&amp;amp;SPEAR" TargetMode="External"/><Relationship Id="rId62" Type="http://schemas.openxmlformats.org/officeDocument/2006/relationships/image" Target="media/image6.png"/><Relationship Id="rId63" Type="http://schemas.openxmlformats.org/officeDocument/2006/relationships/header" Target="header11.xml"/><Relationship Id="rId64" Type="http://schemas.openxmlformats.org/officeDocument/2006/relationships/footer" Target="footer15.xml"/><Relationship Id="rId65" Type="http://schemas.openxmlformats.org/officeDocument/2006/relationships/header" Target="header12.xml"/><Relationship Id="rId66" Type="http://schemas.openxmlformats.org/officeDocument/2006/relationships/footer" Target="footer16.xm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nicchi</dc:creator>
  <dc:title>Microsoft Word - St Mary Bourne NP_Environmental Report_v 0 2_300316.docx</dc:title>
  <dcterms:created xsi:type="dcterms:W3CDTF">2016-04-04T21:34:17Z</dcterms:created>
  <dcterms:modified xsi:type="dcterms:W3CDTF">2016-04-04T21:34:17Z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2016-04-03T00:00:00Z</vt:filetime>
  </property>
  <property fmtid="{D5CDD505-2E9C-101B-9397-08002B2CF9AE}" pid="3" name="Creator">
    <vt:lpwstr>PScript5.dll Version 5.2.2</vt:lpwstr>
  </property>
  <property fmtid="{D5CDD505-2E9C-101B-9397-08002B2CF9AE}" pid="4" name="LastSaved">
    <vt:filetime>2016-04-04T00:00:00Z</vt:filetime>
  </property>
</Properties>
</file>